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EF2B" w14:textId="77777777" w:rsidR="00C16FAA" w:rsidRPr="001A5F41" w:rsidRDefault="00C16FAA">
      <w:pPr>
        <w:rPr>
          <w:rFonts w:ascii="Arial" w:hAnsi="Arial" w:cs="Arial"/>
          <w:b/>
          <w:bCs/>
        </w:rPr>
      </w:pPr>
      <w:r w:rsidRPr="001A5F41">
        <w:rPr>
          <w:rFonts w:ascii="Arial" w:hAnsi="Arial" w:cs="Arial"/>
          <w:b/>
          <w:bCs/>
        </w:rPr>
        <w:t xml:space="preserve">Tri X </w:t>
      </w:r>
    </w:p>
    <w:p w14:paraId="70A13EE4" w14:textId="2598D9E5" w:rsidR="00FB3B87" w:rsidRPr="001A5F41" w:rsidRDefault="00C16FAA">
      <w:pPr>
        <w:rPr>
          <w:rFonts w:ascii="Arial" w:hAnsi="Arial" w:cs="Arial"/>
          <w:b/>
          <w:bCs/>
        </w:rPr>
      </w:pPr>
      <w:r w:rsidRPr="001A5F41">
        <w:rPr>
          <w:rFonts w:ascii="Arial" w:hAnsi="Arial" w:cs="Arial"/>
          <w:b/>
          <w:bCs/>
        </w:rPr>
        <w:t xml:space="preserve">Hope Box Process </w:t>
      </w:r>
    </w:p>
    <w:p w14:paraId="63F137D9" w14:textId="1508DFF0" w:rsidR="00C16FAA" w:rsidRPr="001A5F41" w:rsidRDefault="00C16FAA">
      <w:pPr>
        <w:rPr>
          <w:rFonts w:ascii="Arial" w:hAnsi="Arial" w:cs="Arial"/>
          <w:b/>
          <w:bCs/>
        </w:rPr>
      </w:pPr>
      <w:r w:rsidRPr="001A5F41">
        <w:rPr>
          <w:rFonts w:ascii="Arial" w:hAnsi="Arial" w:cs="Arial"/>
          <w:b/>
          <w:bCs/>
        </w:rPr>
        <w:t>Purpose</w:t>
      </w:r>
    </w:p>
    <w:p w14:paraId="685A68ED" w14:textId="4DD1D247" w:rsidR="00C16FAA" w:rsidRPr="001A5F41" w:rsidRDefault="00C16FAA" w:rsidP="00C16FAA">
      <w:pPr>
        <w:rPr>
          <w:rFonts w:ascii="Arial" w:hAnsi="Arial" w:cs="Arial"/>
        </w:rPr>
      </w:pPr>
      <w:r w:rsidRPr="001A5F41">
        <w:rPr>
          <w:rFonts w:ascii="Arial" w:hAnsi="Arial" w:cs="Arial"/>
        </w:rPr>
        <w:t xml:space="preserve">The design and content of the HOPE Boxes has been chosen by a group of </w:t>
      </w:r>
      <w:r w:rsidR="00274F20">
        <w:rPr>
          <w:rFonts w:ascii="Arial" w:hAnsi="Arial" w:cs="Arial"/>
        </w:rPr>
        <w:t>mothers</w:t>
      </w:r>
      <w:r w:rsidRPr="001A5F41">
        <w:rPr>
          <w:rFonts w:ascii="Arial" w:hAnsi="Arial" w:cs="Arial"/>
        </w:rPr>
        <w:t xml:space="preserve"> with lived experience of separation at birth (HOPE Mum’s group) and built on the learning from charities and midwives already innovating in this field of practice. The </w:t>
      </w:r>
      <w:r w:rsidR="00274F20">
        <w:rPr>
          <w:rFonts w:ascii="Arial" w:hAnsi="Arial" w:cs="Arial"/>
        </w:rPr>
        <w:t>mothers</w:t>
      </w:r>
      <w:r w:rsidRPr="001A5F41">
        <w:rPr>
          <w:rFonts w:ascii="Arial" w:hAnsi="Arial" w:cs="Arial"/>
        </w:rPr>
        <w:t xml:space="preserve"> have been working as a lived experience advisory group for the past two years as part of the ‘Born into Care’ developing new best practice guidelines (Mason et al. 2022).</w:t>
      </w:r>
    </w:p>
    <w:p w14:paraId="2853914B" w14:textId="7B80D7FC" w:rsidR="00C16FAA" w:rsidRPr="001A5F41" w:rsidRDefault="00C16FAA" w:rsidP="00C16FAA">
      <w:pPr>
        <w:rPr>
          <w:rFonts w:ascii="Arial" w:hAnsi="Arial" w:cs="Arial"/>
        </w:rPr>
      </w:pPr>
      <w:r w:rsidRPr="001A5F41">
        <w:rPr>
          <w:rFonts w:ascii="Arial" w:hAnsi="Arial" w:cs="Arial"/>
        </w:rPr>
        <w:t>The HOPE Boxes are an intervention designed to minimise the trauma experienced by the mother and baby by supporting them in different ways and at different points through their journey from the postnatal ward through care proceedings and beyond.</w:t>
      </w:r>
      <w:r w:rsidR="000017BF" w:rsidRPr="001A5F41">
        <w:rPr>
          <w:rFonts w:ascii="Arial" w:hAnsi="Arial" w:cs="Arial"/>
        </w:rPr>
        <w:t xml:space="preserve"> The name “HOPE” was decided upon by women with lived experience and stands for: Hold On Pain Eases.</w:t>
      </w:r>
    </w:p>
    <w:p w14:paraId="026B005D" w14:textId="23EE61B2" w:rsidR="000017BF" w:rsidRPr="001A5F41" w:rsidRDefault="000017BF" w:rsidP="00C16FAA">
      <w:pPr>
        <w:rPr>
          <w:rFonts w:ascii="Arial" w:hAnsi="Arial" w:cs="Arial"/>
          <w:b/>
          <w:bCs/>
        </w:rPr>
      </w:pPr>
      <w:r w:rsidRPr="001A5F41">
        <w:rPr>
          <w:rFonts w:ascii="Arial" w:hAnsi="Arial" w:cs="Arial"/>
          <w:b/>
          <w:bCs/>
        </w:rPr>
        <w:t>Aims:</w:t>
      </w:r>
    </w:p>
    <w:p w14:paraId="397CBFF6" w14:textId="35C65033" w:rsidR="00C16FAA" w:rsidRPr="001A5F41" w:rsidRDefault="00C16FAA" w:rsidP="00C16FAA">
      <w:pPr>
        <w:pStyle w:val="ListParagraph"/>
        <w:numPr>
          <w:ilvl w:val="0"/>
          <w:numId w:val="1"/>
        </w:numPr>
        <w:rPr>
          <w:rFonts w:ascii="Arial" w:hAnsi="Arial" w:cs="Arial"/>
        </w:rPr>
      </w:pPr>
      <w:r w:rsidRPr="001A5F41">
        <w:rPr>
          <w:rFonts w:ascii="Arial" w:hAnsi="Arial" w:cs="Arial"/>
        </w:rPr>
        <w:t>Supporting Connection</w:t>
      </w:r>
    </w:p>
    <w:p w14:paraId="167A8083" w14:textId="54C7CC1A" w:rsidR="00C16FAA" w:rsidRPr="001A5F41" w:rsidRDefault="00C16FAA" w:rsidP="00C16FAA">
      <w:pPr>
        <w:ind w:left="720"/>
        <w:rPr>
          <w:rFonts w:ascii="Arial" w:hAnsi="Arial" w:cs="Arial"/>
        </w:rPr>
      </w:pPr>
      <w:r w:rsidRPr="001A5F41">
        <w:rPr>
          <w:rFonts w:ascii="Arial" w:hAnsi="Arial" w:cs="Arial"/>
        </w:rPr>
        <w:t>The HOPE Boxes support connection between mother and baby. As a tool for practitioners to use with mothers, they also aim to support mother-practitioner connection.</w:t>
      </w:r>
    </w:p>
    <w:p w14:paraId="74A0DC55" w14:textId="6E559770" w:rsidR="00C16FAA" w:rsidRPr="001A5F41" w:rsidRDefault="00C16FAA" w:rsidP="00C16FAA">
      <w:pPr>
        <w:pStyle w:val="ListParagraph"/>
        <w:numPr>
          <w:ilvl w:val="0"/>
          <w:numId w:val="1"/>
        </w:numPr>
        <w:rPr>
          <w:rFonts w:ascii="Arial" w:hAnsi="Arial" w:cs="Arial"/>
        </w:rPr>
      </w:pPr>
      <w:r w:rsidRPr="001A5F41">
        <w:rPr>
          <w:rFonts w:ascii="Arial" w:hAnsi="Arial" w:cs="Arial"/>
        </w:rPr>
        <w:t>Acknowledging and promoting identity</w:t>
      </w:r>
    </w:p>
    <w:p w14:paraId="3E38FC10" w14:textId="33E566FA" w:rsidR="00C16FAA" w:rsidRPr="001A5F41" w:rsidRDefault="00C16FAA" w:rsidP="00C16FAA">
      <w:pPr>
        <w:ind w:left="720"/>
        <w:rPr>
          <w:rFonts w:ascii="Arial" w:hAnsi="Arial" w:cs="Arial"/>
        </w:rPr>
      </w:pPr>
      <w:r w:rsidRPr="001A5F41">
        <w:rPr>
          <w:rFonts w:ascii="Arial" w:hAnsi="Arial" w:cs="Arial"/>
        </w:rPr>
        <w:t>The HOPE Boxes aim to promote maternal identity and support the child’s understanding of their own history, if they are not in their parents’ care.</w:t>
      </w:r>
    </w:p>
    <w:p w14:paraId="2B2ACCC7" w14:textId="46BB0B5A" w:rsidR="00C16FAA" w:rsidRPr="001A5F41" w:rsidRDefault="00C16FAA" w:rsidP="00C16FAA">
      <w:pPr>
        <w:pStyle w:val="ListParagraph"/>
        <w:numPr>
          <w:ilvl w:val="0"/>
          <w:numId w:val="1"/>
        </w:numPr>
        <w:rPr>
          <w:rFonts w:ascii="Arial" w:hAnsi="Arial" w:cs="Arial"/>
        </w:rPr>
      </w:pPr>
      <w:r w:rsidRPr="001A5F41">
        <w:rPr>
          <w:rFonts w:ascii="Arial" w:hAnsi="Arial" w:cs="Arial"/>
        </w:rPr>
        <w:t>Reducing trauma</w:t>
      </w:r>
    </w:p>
    <w:p w14:paraId="23FEB567" w14:textId="77777777" w:rsidR="00C16FAA" w:rsidRPr="001A5F41" w:rsidRDefault="00C16FAA" w:rsidP="00C16FAA">
      <w:pPr>
        <w:ind w:firstLine="720"/>
        <w:rPr>
          <w:rFonts w:ascii="Arial" w:hAnsi="Arial" w:cs="Arial"/>
        </w:rPr>
      </w:pPr>
      <w:r w:rsidRPr="001A5F41">
        <w:rPr>
          <w:rFonts w:ascii="Arial" w:hAnsi="Arial" w:cs="Arial"/>
        </w:rPr>
        <w:t>The HOPE Boxes aim to reduce the trauma of mother and baby separation.</w:t>
      </w:r>
    </w:p>
    <w:p w14:paraId="7D81F25A" w14:textId="29BD6D67" w:rsidR="00C16FAA" w:rsidRPr="001A5F41" w:rsidRDefault="00C16FAA" w:rsidP="00C16FAA">
      <w:pPr>
        <w:pStyle w:val="ListParagraph"/>
        <w:numPr>
          <w:ilvl w:val="0"/>
          <w:numId w:val="1"/>
        </w:numPr>
        <w:rPr>
          <w:rFonts w:ascii="Arial" w:hAnsi="Arial" w:cs="Arial"/>
        </w:rPr>
      </w:pPr>
      <w:r w:rsidRPr="001A5F41">
        <w:rPr>
          <w:rFonts w:ascii="Arial" w:hAnsi="Arial" w:cs="Arial"/>
        </w:rPr>
        <w:t>Recognising grief and loss</w:t>
      </w:r>
    </w:p>
    <w:p w14:paraId="2EBC27A2" w14:textId="6A7F59D6" w:rsidR="00C16FAA" w:rsidRDefault="00C16FAA" w:rsidP="00C16FAA">
      <w:pPr>
        <w:ind w:left="720"/>
        <w:rPr>
          <w:rFonts w:ascii="Arial" w:hAnsi="Arial" w:cs="Arial"/>
        </w:rPr>
      </w:pPr>
      <w:r w:rsidRPr="001A5F41">
        <w:rPr>
          <w:rFonts w:ascii="Arial" w:hAnsi="Arial" w:cs="Arial"/>
        </w:rPr>
        <w:t>The HOPE Boxes have been designed to support mothers in their loss and grief journey, both the immediate sense of loss following the separation and into the future, if there is a decision for a long-term separation. The baby’s HOPE Box may also help the child with any feelings of loss they experience as they grow and develop.</w:t>
      </w:r>
    </w:p>
    <w:p w14:paraId="0D7DA261" w14:textId="77777777" w:rsidR="003F4546" w:rsidRPr="001A5F41" w:rsidRDefault="003F4546" w:rsidP="00C16FAA">
      <w:pPr>
        <w:ind w:left="720"/>
        <w:rPr>
          <w:rFonts w:ascii="Arial" w:hAnsi="Arial" w:cs="Arial"/>
        </w:rPr>
      </w:pPr>
    </w:p>
    <w:p w14:paraId="4EE3161A" w14:textId="4E7D79E6" w:rsidR="00C16FAA" w:rsidRPr="001A5F41" w:rsidRDefault="00C16FAA">
      <w:pPr>
        <w:rPr>
          <w:rFonts w:ascii="Arial" w:hAnsi="Arial" w:cs="Arial"/>
          <w:b/>
          <w:bCs/>
        </w:rPr>
      </w:pPr>
      <w:r w:rsidRPr="001A5F41">
        <w:rPr>
          <w:rFonts w:ascii="Arial" w:hAnsi="Arial" w:cs="Arial"/>
          <w:b/>
          <w:bCs/>
        </w:rPr>
        <w:t xml:space="preserve">Overview </w:t>
      </w:r>
    </w:p>
    <w:p w14:paraId="2C49D369" w14:textId="24C6BCE3" w:rsidR="00C16FAA" w:rsidRPr="001A5F41" w:rsidRDefault="00C16FAA" w:rsidP="00C16FAA">
      <w:pPr>
        <w:rPr>
          <w:rFonts w:ascii="Arial" w:hAnsi="Arial" w:cs="Arial"/>
        </w:rPr>
      </w:pPr>
      <w:r w:rsidRPr="001A5F41">
        <w:rPr>
          <w:rFonts w:ascii="Arial" w:hAnsi="Arial" w:cs="Arial"/>
        </w:rPr>
        <w:t xml:space="preserve">HOPE boxes will be offered to </w:t>
      </w:r>
      <w:r w:rsidR="00966943" w:rsidRPr="001A5F41">
        <w:rPr>
          <w:rFonts w:ascii="Arial" w:hAnsi="Arial" w:cs="Arial"/>
        </w:rPr>
        <w:t>mothers and parents who</w:t>
      </w:r>
      <w:r w:rsidRPr="001A5F41">
        <w:rPr>
          <w:rFonts w:ascii="Arial" w:hAnsi="Arial" w:cs="Arial"/>
        </w:rPr>
        <w:t xml:space="preserve"> </w:t>
      </w:r>
      <w:r w:rsidR="000800E4" w:rsidRPr="001A5F41">
        <w:rPr>
          <w:rFonts w:ascii="Arial" w:hAnsi="Arial" w:cs="Arial"/>
        </w:rPr>
        <w:t>resid</w:t>
      </w:r>
      <w:r w:rsidR="00966943" w:rsidRPr="001A5F41">
        <w:rPr>
          <w:rFonts w:ascii="Arial" w:hAnsi="Arial" w:cs="Arial"/>
        </w:rPr>
        <w:t>e</w:t>
      </w:r>
      <w:r w:rsidR="000800E4" w:rsidRPr="001A5F41">
        <w:rPr>
          <w:rFonts w:ascii="Arial" w:hAnsi="Arial" w:cs="Arial"/>
        </w:rPr>
        <w:t xml:space="preserve"> in Westmorland and Furness </w:t>
      </w:r>
      <w:r w:rsidRPr="001A5F41">
        <w:rPr>
          <w:rFonts w:ascii="Arial" w:hAnsi="Arial" w:cs="Arial"/>
        </w:rPr>
        <w:t xml:space="preserve">when the baby is separated from the mother following a court order or following voluntary agreement to the baby being accommodated by the Local Authority. There will be one box for the mother or family and one for the baby. </w:t>
      </w:r>
    </w:p>
    <w:p w14:paraId="71367754" w14:textId="469E7FD3" w:rsidR="00C16FAA" w:rsidRPr="001A5F41" w:rsidRDefault="00280346" w:rsidP="00C16FAA">
      <w:pPr>
        <w:rPr>
          <w:rFonts w:ascii="Arial" w:hAnsi="Arial" w:cs="Arial"/>
        </w:rPr>
      </w:pPr>
      <w:r w:rsidRPr="001A5F41">
        <w:rPr>
          <w:rFonts w:ascii="Arial" w:hAnsi="Arial" w:cs="Arial"/>
        </w:rPr>
        <w:t>The boxes contain items to help capture early memories, nurture the bond between mother and baby whilst final decisions are being made by the Courts, and preserve moments of connection that may bring comfort and meaning in the future. The baby’s box supports life story work and helps the child hold tangible links to their earliest experiences</w:t>
      </w:r>
      <w:r w:rsidR="0050541B">
        <w:rPr>
          <w:rFonts w:ascii="Arial" w:hAnsi="Arial" w:cs="Arial"/>
        </w:rPr>
        <w:t>.</w:t>
      </w:r>
    </w:p>
    <w:p w14:paraId="5FAB927B" w14:textId="77777777" w:rsidR="0044064C" w:rsidRDefault="0044064C">
      <w:pPr>
        <w:rPr>
          <w:rFonts w:ascii="Arial" w:hAnsi="Arial" w:cs="Arial"/>
          <w:b/>
          <w:bCs/>
        </w:rPr>
      </w:pPr>
    </w:p>
    <w:p w14:paraId="1C202E19" w14:textId="77777777" w:rsidR="003F4546" w:rsidRPr="001A5F41" w:rsidRDefault="003F4546">
      <w:pPr>
        <w:rPr>
          <w:rFonts w:ascii="Arial" w:hAnsi="Arial" w:cs="Arial"/>
          <w:b/>
          <w:bCs/>
        </w:rPr>
      </w:pPr>
    </w:p>
    <w:p w14:paraId="5AE374C9" w14:textId="77777777" w:rsidR="000017BF" w:rsidRPr="000017BF" w:rsidRDefault="000017BF" w:rsidP="000017BF">
      <w:pPr>
        <w:rPr>
          <w:rFonts w:ascii="Arial" w:hAnsi="Arial" w:cs="Arial"/>
          <w:b/>
          <w:bCs/>
        </w:rPr>
      </w:pPr>
      <w:r w:rsidRPr="000017BF">
        <w:rPr>
          <w:rFonts w:ascii="Arial" w:hAnsi="Arial" w:cs="Arial"/>
          <w:b/>
          <w:bCs/>
        </w:rPr>
        <w:lastRenderedPageBreak/>
        <w:t>Using Compassionate and Careful Language</w:t>
      </w:r>
    </w:p>
    <w:p w14:paraId="63042792" w14:textId="77777777" w:rsidR="000017BF" w:rsidRPr="000017BF" w:rsidRDefault="000017BF" w:rsidP="000017BF">
      <w:pPr>
        <w:rPr>
          <w:rFonts w:ascii="Arial" w:hAnsi="Arial" w:cs="Arial"/>
        </w:rPr>
      </w:pPr>
      <w:r w:rsidRPr="000017BF">
        <w:rPr>
          <w:rFonts w:ascii="Arial" w:hAnsi="Arial" w:cs="Arial"/>
        </w:rPr>
        <w:t>When discussing separation and care proceedings, practitioners must use language that is sensitive, non-stigmatising, and trauma-aware.</w:t>
      </w:r>
      <w:r w:rsidRPr="000017BF">
        <w:rPr>
          <w:rFonts w:ascii="Arial" w:hAnsi="Arial" w:cs="Arial"/>
        </w:rPr>
        <w:br/>
        <w:t>Language should reflect compassion and respect for both parents and children, avoiding terms that may imply blame or judgment.</w:t>
      </w:r>
    </w:p>
    <w:p w14:paraId="316F031A" w14:textId="77777777" w:rsidR="000017BF" w:rsidRPr="000017BF" w:rsidRDefault="000017BF" w:rsidP="000017BF">
      <w:pPr>
        <w:rPr>
          <w:rFonts w:ascii="Arial" w:hAnsi="Arial" w:cs="Arial"/>
        </w:rPr>
      </w:pPr>
      <w:r w:rsidRPr="000017BF">
        <w:rPr>
          <w:rFonts w:ascii="Arial" w:hAnsi="Arial" w:cs="Arial"/>
        </w:rPr>
        <w:t>For example:</w:t>
      </w:r>
    </w:p>
    <w:p w14:paraId="0AD6C7FA" w14:textId="77777777" w:rsidR="000017BF" w:rsidRPr="000017BF" w:rsidRDefault="000017BF" w:rsidP="000017BF">
      <w:pPr>
        <w:numPr>
          <w:ilvl w:val="0"/>
          <w:numId w:val="2"/>
        </w:numPr>
        <w:rPr>
          <w:rFonts w:ascii="Arial" w:hAnsi="Arial" w:cs="Arial"/>
        </w:rPr>
      </w:pPr>
      <w:r w:rsidRPr="000017BF">
        <w:rPr>
          <w:rFonts w:ascii="Arial" w:hAnsi="Arial" w:cs="Arial"/>
        </w:rPr>
        <w:t>Instead of “when the baby is removed,” consider “if separation occurs” or “when a decision is made for the baby to live in another care arrangement.”</w:t>
      </w:r>
    </w:p>
    <w:p w14:paraId="6CC278E4" w14:textId="4CD8DD1B" w:rsidR="000017BF" w:rsidRPr="000017BF" w:rsidRDefault="000017BF" w:rsidP="000017BF">
      <w:pPr>
        <w:numPr>
          <w:ilvl w:val="0"/>
          <w:numId w:val="2"/>
        </w:numPr>
        <w:rPr>
          <w:rFonts w:ascii="Arial" w:hAnsi="Arial" w:cs="Arial"/>
        </w:rPr>
      </w:pPr>
      <w:r w:rsidRPr="001A5F41">
        <w:rPr>
          <w:rFonts w:ascii="Arial" w:hAnsi="Arial" w:cs="Arial"/>
        </w:rPr>
        <w:t>When recording u</w:t>
      </w:r>
      <w:r w:rsidRPr="000017BF">
        <w:rPr>
          <w:rFonts w:ascii="Arial" w:hAnsi="Arial" w:cs="Arial"/>
        </w:rPr>
        <w:t>se “</w:t>
      </w:r>
      <w:r w:rsidRPr="001A5F41">
        <w:rPr>
          <w:rFonts w:ascii="Arial" w:hAnsi="Arial" w:cs="Arial"/>
        </w:rPr>
        <w:t>mum, dad</w:t>
      </w:r>
      <w:r w:rsidRPr="000017BF">
        <w:rPr>
          <w:rFonts w:ascii="Arial" w:hAnsi="Arial" w:cs="Arial"/>
        </w:rPr>
        <w:t xml:space="preserve"> and baby” rather than “the birth parent and child” where appropriate, to reflect ongoing identity and connection.</w:t>
      </w:r>
    </w:p>
    <w:p w14:paraId="7BA4B012" w14:textId="3C1DD9FB" w:rsidR="000017BF" w:rsidRDefault="000017BF" w:rsidP="000017BF">
      <w:pPr>
        <w:numPr>
          <w:ilvl w:val="0"/>
          <w:numId w:val="2"/>
        </w:numPr>
        <w:rPr>
          <w:rFonts w:ascii="Arial" w:hAnsi="Arial" w:cs="Arial"/>
        </w:rPr>
      </w:pPr>
      <w:r w:rsidRPr="000017BF">
        <w:rPr>
          <w:rFonts w:ascii="Arial" w:hAnsi="Arial" w:cs="Arial"/>
        </w:rPr>
        <w:t>Acknowledge the emotions involved</w:t>
      </w:r>
      <w:r w:rsidRPr="001A5F41">
        <w:rPr>
          <w:rFonts w:ascii="Arial" w:hAnsi="Arial" w:cs="Arial"/>
        </w:rPr>
        <w:t xml:space="preserve"> and how difficult this is for mother, parents, family and baby </w:t>
      </w:r>
    </w:p>
    <w:p w14:paraId="63CD3D50" w14:textId="77777777" w:rsidR="003F4546" w:rsidRDefault="003F4546" w:rsidP="003F4546">
      <w:pPr>
        <w:rPr>
          <w:rFonts w:ascii="Arial" w:hAnsi="Arial" w:cs="Arial"/>
          <w:b/>
          <w:bCs/>
        </w:rPr>
      </w:pPr>
    </w:p>
    <w:p w14:paraId="6978CA72" w14:textId="2DF9D0D5" w:rsidR="003F4546" w:rsidRPr="000017BF" w:rsidRDefault="003F4546" w:rsidP="003F4546">
      <w:pPr>
        <w:rPr>
          <w:rFonts w:ascii="Arial" w:hAnsi="Arial" w:cs="Arial"/>
          <w:b/>
          <w:bCs/>
        </w:rPr>
      </w:pPr>
      <w:r w:rsidRPr="003F4546">
        <w:rPr>
          <w:rFonts w:ascii="Arial" w:hAnsi="Arial" w:cs="Arial"/>
          <w:b/>
          <w:bCs/>
        </w:rPr>
        <w:t xml:space="preserve">Process </w:t>
      </w:r>
    </w:p>
    <w:p w14:paraId="05E96E3F" w14:textId="77777777" w:rsidR="001A5F41" w:rsidRPr="001A5F41" w:rsidRDefault="001A5F41" w:rsidP="001A5F41">
      <w:pPr>
        <w:rPr>
          <w:rFonts w:ascii="Arial" w:hAnsi="Arial" w:cs="Arial"/>
          <w:b/>
          <w:bCs/>
        </w:rPr>
      </w:pPr>
      <w:r w:rsidRPr="001A5F41">
        <w:rPr>
          <w:rFonts w:ascii="Arial" w:hAnsi="Arial" w:cs="Arial"/>
          <w:b/>
          <w:bCs/>
        </w:rPr>
        <w:t>Pre-Birth Arrangements</w:t>
      </w:r>
    </w:p>
    <w:p w14:paraId="7B1F36D8" w14:textId="2A6A11D9" w:rsidR="001A5F41" w:rsidRPr="001A5F41" w:rsidRDefault="001A5F41" w:rsidP="001A5F41">
      <w:pPr>
        <w:rPr>
          <w:rFonts w:ascii="Arial" w:hAnsi="Arial" w:cs="Arial"/>
        </w:rPr>
      </w:pPr>
      <w:r w:rsidRPr="001A5F41">
        <w:rPr>
          <w:rFonts w:ascii="Arial" w:hAnsi="Arial" w:cs="Arial"/>
        </w:rPr>
        <w:t>By 36 weeks of pregnancy, the professionals within the core group (including the social worker, midwife, and other relevant professionals) must agree:</w:t>
      </w:r>
    </w:p>
    <w:p w14:paraId="374B605A" w14:textId="7FBDB972" w:rsidR="001A5F41" w:rsidRPr="001A5F41" w:rsidRDefault="001A5F41" w:rsidP="001A5F41">
      <w:pPr>
        <w:pStyle w:val="ListParagraph"/>
        <w:numPr>
          <w:ilvl w:val="0"/>
          <w:numId w:val="3"/>
        </w:numPr>
        <w:rPr>
          <w:rFonts w:ascii="Arial" w:hAnsi="Arial" w:cs="Arial"/>
        </w:rPr>
      </w:pPr>
      <w:r w:rsidRPr="001A5F41">
        <w:rPr>
          <w:rFonts w:ascii="Arial" w:hAnsi="Arial" w:cs="Arial"/>
        </w:rPr>
        <w:t>Whether a conversation about the HOPE Box is appropriate.</w:t>
      </w:r>
    </w:p>
    <w:p w14:paraId="0C3A3ACF" w14:textId="55915B55" w:rsidR="001A5F41" w:rsidRPr="001A5F41" w:rsidRDefault="001A5F41" w:rsidP="001A5F41">
      <w:pPr>
        <w:pStyle w:val="ListParagraph"/>
        <w:numPr>
          <w:ilvl w:val="0"/>
          <w:numId w:val="3"/>
        </w:numPr>
        <w:rPr>
          <w:rFonts w:ascii="Arial" w:hAnsi="Arial" w:cs="Arial"/>
        </w:rPr>
      </w:pPr>
      <w:r w:rsidRPr="001A5F41">
        <w:rPr>
          <w:rFonts w:ascii="Arial" w:hAnsi="Arial" w:cs="Arial"/>
        </w:rPr>
        <w:t>Which practitioner (social worker or midwife) is best placed to lead the discussion with the mother/parents.</w:t>
      </w:r>
    </w:p>
    <w:p w14:paraId="30EEC249" w14:textId="77777777" w:rsidR="001A5F41" w:rsidRPr="001A5F41" w:rsidRDefault="001A5F41" w:rsidP="001A5F41">
      <w:pPr>
        <w:pStyle w:val="ListParagraph"/>
        <w:numPr>
          <w:ilvl w:val="0"/>
          <w:numId w:val="3"/>
        </w:numPr>
        <w:rPr>
          <w:rFonts w:ascii="Arial" w:hAnsi="Arial" w:cs="Arial"/>
        </w:rPr>
      </w:pPr>
      <w:r w:rsidRPr="001A5F41">
        <w:rPr>
          <w:rFonts w:ascii="Arial" w:hAnsi="Arial" w:cs="Arial"/>
        </w:rPr>
        <w:t>The timing of this discussion.</w:t>
      </w:r>
    </w:p>
    <w:p w14:paraId="663813F3" w14:textId="54756D7C" w:rsidR="001A5F41" w:rsidRPr="001A5F41" w:rsidRDefault="001A5F41" w:rsidP="001A5F41">
      <w:pPr>
        <w:rPr>
          <w:rFonts w:ascii="Arial" w:hAnsi="Arial" w:cs="Arial"/>
        </w:rPr>
      </w:pPr>
      <w:r w:rsidRPr="001A5F41">
        <w:rPr>
          <w:rFonts w:ascii="Arial" w:hAnsi="Arial" w:cs="Arial"/>
        </w:rPr>
        <w:t xml:space="preserve">These details must be recorded </w:t>
      </w:r>
      <w:r w:rsidR="00054185" w:rsidRPr="00054185">
        <w:rPr>
          <w:rFonts w:ascii="Arial" w:hAnsi="Arial" w:cs="Arial"/>
        </w:rPr>
        <w:t xml:space="preserve">within the core group minutes </w:t>
      </w:r>
      <w:r w:rsidRPr="001A5F41">
        <w:rPr>
          <w:rFonts w:ascii="Arial" w:hAnsi="Arial" w:cs="Arial"/>
        </w:rPr>
        <w:t>including who is responsible for the conversation and when it will take place.</w:t>
      </w:r>
    </w:p>
    <w:p w14:paraId="2495279C" w14:textId="2735AFC2" w:rsidR="001A5F41" w:rsidRPr="001A5F41" w:rsidRDefault="001A5F41" w:rsidP="001A5F41">
      <w:pPr>
        <w:rPr>
          <w:rFonts w:ascii="Arial" w:hAnsi="Arial" w:cs="Arial"/>
        </w:rPr>
      </w:pPr>
      <w:r w:rsidRPr="001A5F41">
        <w:rPr>
          <w:rFonts w:ascii="Arial" w:hAnsi="Arial" w:cs="Arial"/>
        </w:rPr>
        <w:t>The designated practitioner must hold the HOPE Box conversation with the mother/parents in a private, safe, and supportive environment.</w:t>
      </w:r>
    </w:p>
    <w:p w14:paraId="469E51D7" w14:textId="60ACDE9F" w:rsidR="001A5F41" w:rsidRPr="001A5F41" w:rsidRDefault="001A5F41" w:rsidP="001A5F41">
      <w:pPr>
        <w:rPr>
          <w:rFonts w:ascii="Arial" w:hAnsi="Arial" w:cs="Arial"/>
        </w:rPr>
      </w:pPr>
      <w:r w:rsidRPr="001A5F41">
        <w:rPr>
          <w:rFonts w:ascii="Arial" w:hAnsi="Arial" w:cs="Arial"/>
        </w:rPr>
        <w:t>The conversation should:</w:t>
      </w:r>
    </w:p>
    <w:p w14:paraId="6FBAA9DE" w14:textId="0727D282" w:rsidR="001A5F41" w:rsidRPr="001A5F41" w:rsidRDefault="001A5F41" w:rsidP="001A5F41">
      <w:pPr>
        <w:pStyle w:val="ListParagraph"/>
        <w:numPr>
          <w:ilvl w:val="0"/>
          <w:numId w:val="4"/>
        </w:numPr>
        <w:rPr>
          <w:rFonts w:ascii="Arial" w:hAnsi="Arial" w:cs="Arial"/>
        </w:rPr>
      </w:pPr>
      <w:r w:rsidRPr="001A5F41">
        <w:rPr>
          <w:rFonts w:ascii="Arial" w:hAnsi="Arial" w:cs="Arial"/>
        </w:rPr>
        <w:t>Be approached with sensitivity and compassion.</w:t>
      </w:r>
    </w:p>
    <w:p w14:paraId="7437B241" w14:textId="24268FC2" w:rsidR="001A5F41" w:rsidRPr="001A5F41" w:rsidRDefault="001A5F41" w:rsidP="001A5F41">
      <w:pPr>
        <w:pStyle w:val="ListParagraph"/>
        <w:numPr>
          <w:ilvl w:val="0"/>
          <w:numId w:val="4"/>
        </w:numPr>
        <w:rPr>
          <w:rFonts w:ascii="Arial" w:hAnsi="Arial" w:cs="Arial"/>
        </w:rPr>
      </w:pPr>
      <w:r w:rsidRPr="001A5F41">
        <w:rPr>
          <w:rFonts w:ascii="Arial" w:hAnsi="Arial" w:cs="Arial"/>
        </w:rPr>
        <w:t>Clearly explain the purpose and meaning of the HOPE Box.</w:t>
      </w:r>
    </w:p>
    <w:p w14:paraId="7B4BD527" w14:textId="31F6DDD1" w:rsidR="001A5F41" w:rsidRPr="001A5F41" w:rsidRDefault="001A5F41" w:rsidP="001A5F41">
      <w:pPr>
        <w:pStyle w:val="ListParagraph"/>
        <w:numPr>
          <w:ilvl w:val="0"/>
          <w:numId w:val="4"/>
        </w:numPr>
        <w:rPr>
          <w:rFonts w:ascii="Arial" w:hAnsi="Arial" w:cs="Arial"/>
        </w:rPr>
      </w:pPr>
      <w:r w:rsidRPr="001A5F41">
        <w:rPr>
          <w:rFonts w:ascii="Arial" w:hAnsi="Arial" w:cs="Arial"/>
        </w:rPr>
        <w:t>Offer the HOPE Letter to the mother/parents, ensuring they are supported to read and understand it.</w:t>
      </w:r>
    </w:p>
    <w:p w14:paraId="273D4330" w14:textId="59B509E9" w:rsidR="001A5F41" w:rsidRPr="001A5F41" w:rsidRDefault="001A5F41" w:rsidP="001A5F41">
      <w:pPr>
        <w:rPr>
          <w:rFonts w:ascii="Arial" w:hAnsi="Arial" w:cs="Arial"/>
        </w:rPr>
      </w:pPr>
      <w:r w:rsidRPr="001A5F41">
        <w:rPr>
          <w:rFonts w:ascii="Arial" w:hAnsi="Arial" w:cs="Arial"/>
        </w:rPr>
        <w:t>If the parent/s wish to proceed, the practitioner must record this decision</w:t>
      </w:r>
      <w:r w:rsidR="00054185">
        <w:rPr>
          <w:rFonts w:ascii="Arial" w:hAnsi="Arial" w:cs="Arial"/>
        </w:rPr>
        <w:t xml:space="preserve"> </w:t>
      </w:r>
      <w:r w:rsidR="00054185" w:rsidRPr="00054185">
        <w:rPr>
          <w:rFonts w:ascii="Arial" w:hAnsi="Arial" w:cs="Arial"/>
        </w:rPr>
        <w:t>on a case note</w:t>
      </w:r>
      <w:r w:rsidRPr="001A5F41">
        <w:rPr>
          <w:rFonts w:ascii="Arial" w:hAnsi="Arial" w:cs="Arial"/>
        </w:rPr>
        <w:t xml:space="preserve"> and ensure arrangements are made for the HOPE Box to be provided at the appropriate time.</w:t>
      </w:r>
    </w:p>
    <w:p w14:paraId="69D9597A" w14:textId="336AD0DA" w:rsidR="001A5F41" w:rsidRPr="001A5F41" w:rsidRDefault="001A5F41" w:rsidP="001A5F41">
      <w:pPr>
        <w:rPr>
          <w:rFonts w:ascii="Arial" w:hAnsi="Arial" w:cs="Arial"/>
        </w:rPr>
      </w:pPr>
      <w:r w:rsidRPr="001A5F41">
        <w:rPr>
          <w:rFonts w:ascii="Arial" w:hAnsi="Arial" w:cs="Arial"/>
        </w:rPr>
        <w:t>During the final PLO meeting prior to birth, the Team Manager will share the plan to initiate care proceedings or confirm if a Section 20 voluntary agreement is in place. The Team Manager will briefly discuss the HOPE Box as part of the support available and task the social worker to ensure follow-up arrangements are made. This discussion must be recorded in the PLO minutes and associated actions.</w:t>
      </w:r>
    </w:p>
    <w:p w14:paraId="2ACE71DC" w14:textId="5C1B3690" w:rsidR="001A5F41" w:rsidRPr="001A5F41" w:rsidRDefault="001A5F41" w:rsidP="001A5F41">
      <w:pPr>
        <w:rPr>
          <w:rFonts w:ascii="Arial" w:hAnsi="Arial" w:cs="Arial"/>
        </w:rPr>
      </w:pPr>
      <w:r w:rsidRPr="001A5F41">
        <w:rPr>
          <w:rFonts w:ascii="Arial" w:hAnsi="Arial" w:cs="Arial"/>
        </w:rPr>
        <w:t>During the final core group meeting before birth, when the safeguarding birth plan is being confirmed, the HOPE Box discussion must be revisited.</w:t>
      </w:r>
    </w:p>
    <w:p w14:paraId="1A071B38" w14:textId="77777777" w:rsidR="001A5F41" w:rsidRPr="001A5F41" w:rsidRDefault="001A5F41" w:rsidP="001A5F41">
      <w:pPr>
        <w:rPr>
          <w:rFonts w:ascii="Arial" w:hAnsi="Arial" w:cs="Arial"/>
        </w:rPr>
      </w:pPr>
      <w:r w:rsidRPr="001A5F41">
        <w:rPr>
          <w:rFonts w:ascii="Arial" w:hAnsi="Arial" w:cs="Arial"/>
        </w:rPr>
        <w:lastRenderedPageBreak/>
        <w:t>Final arrangements (timing, storage, handover responsibilities) must be agreed with the mother/parents.</w:t>
      </w:r>
    </w:p>
    <w:p w14:paraId="1DAC0086" w14:textId="73774E18" w:rsidR="001A5F41" w:rsidRPr="001A5F41" w:rsidRDefault="001A5F41" w:rsidP="001A5F41">
      <w:pPr>
        <w:rPr>
          <w:rFonts w:ascii="Arial" w:hAnsi="Arial" w:cs="Arial"/>
        </w:rPr>
      </w:pPr>
      <w:r w:rsidRPr="001A5F41">
        <w:rPr>
          <w:rFonts w:ascii="Arial" w:hAnsi="Arial" w:cs="Arial"/>
        </w:rPr>
        <w:t>These arrangements should be reflected in the core group minutes.</w:t>
      </w:r>
    </w:p>
    <w:p w14:paraId="6A9CCB9A" w14:textId="77777777" w:rsidR="001A5F41" w:rsidRPr="001A5F41" w:rsidRDefault="001A5F41" w:rsidP="001A5F41">
      <w:pPr>
        <w:rPr>
          <w:rFonts w:ascii="Arial" w:hAnsi="Arial" w:cs="Arial"/>
        </w:rPr>
      </w:pPr>
    </w:p>
    <w:p w14:paraId="39324340" w14:textId="416F61E7" w:rsidR="001A5F41" w:rsidRPr="001A5F41" w:rsidRDefault="001A5F41" w:rsidP="001A5F41">
      <w:pPr>
        <w:rPr>
          <w:rFonts w:ascii="Arial" w:hAnsi="Arial" w:cs="Arial"/>
          <w:b/>
          <w:bCs/>
        </w:rPr>
      </w:pPr>
      <w:r w:rsidRPr="001A5F41">
        <w:rPr>
          <w:rFonts w:ascii="Arial" w:hAnsi="Arial" w:cs="Arial"/>
          <w:b/>
          <w:bCs/>
        </w:rPr>
        <w:t>Timing and Distribution of the HOPE Box</w:t>
      </w:r>
    </w:p>
    <w:p w14:paraId="584ACDB5" w14:textId="3968B4A5" w:rsidR="001A5F41" w:rsidRPr="001A5F41" w:rsidRDefault="001A5F41" w:rsidP="001A5F41">
      <w:pPr>
        <w:rPr>
          <w:rFonts w:ascii="Arial" w:hAnsi="Arial" w:cs="Arial"/>
        </w:rPr>
      </w:pPr>
      <w:r w:rsidRPr="001A5F41">
        <w:rPr>
          <w:rFonts w:ascii="Arial" w:hAnsi="Arial" w:cs="Arial"/>
        </w:rPr>
        <w:t>The timing of the HOPE Box handover will be agreed with the mother/parents.</w:t>
      </w:r>
    </w:p>
    <w:p w14:paraId="690EA7BB" w14:textId="3D71712F" w:rsidR="001A5F41" w:rsidRPr="001A5F41" w:rsidRDefault="001A5F41" w:rsidP="001A5F41">
      <w:pPr>
        <w:rPr>
          <w:rFonts w:ascii="Arial" w:hAnsi="Arial" w:cs="Arial"/>
        </w:rPr>
      </w:pPr>
      <w:r w:rsidRPr="001A5F41">
        <w:rPr>
          <w:rFonts w:ascii="Arial" w:hAnsi="Arial" w:cs="Arial"/>
        </w:rPr>
        <w:t>It may take place:</w:t>
      </w:r>
    </w:p>
    <w:p w14:paraId="72459B41" w14:textId="77777777" w:rsidR="001A5F41" w:rsidRPr="001A5F41" w:rsidRDefault="001A5F41" w:rsidP="001A5F41">
      <w:pPr>
        <w:pStyle w:val="ListParagraph"/>
        <w:numPr>
          <w:ilvl w:val="0"/>
          <w:numId w:val="6"/>
        </w:numPr>
        <w:rPr>
          <w:rFonts w:ascii="Arial" w:hAnsi="Arial" w:cs="Arial"/>
        </w:rPr>
      </w:pPr>
      <w:r w:rsidRPr="001A5F41">
        <w:rPr>
          <w:rFonts w:ascii="Arial" w:hAnsi="Arial" w:cs="Arial"/>
        </w:rPr>
        <w:t>Prior to birth,</w:t>
      </w:r>
    </w:p>
    <w:p w14:paraId="121FB06F" w14:textId="77777777" w:rsidR="001A5F41" w:rsidRPr="001A5F41" w:rsidRDefault="001A5F41" w:rsidP="001A5F41">
      <w:pPr>
        <w:pStyle w:val="ListParagraph"/>
        <w:numPr>
          <w:ilvl w:val="0"/>
          <w:numId w:val="6"/>
        </w:numPr>
        <w:rPr>
          <w:rFonts w:ascii="Arial" w:hAnsi="Arial" w:cs="Arial"/>
        </w:rPr>
      </w:pPr>
      <w:r w:rsidRPr="001A5F41">
        <w:rPr>
          <w:rFonts w:ascii="Arial" w:hAnsi="Arial" w:cs="Arial"/>
        </w:rPr>
        <w:t>Following the birth, or</w:t>
      </w:r>
    </w:p>
    <w:p w14:paraId="40790D2D" w14:textId="77777777" w:rsidR="001A5F41" w:rsidRPr="001A5F41" w:rsidRDefault="001A5F41" w:rsidP="001A5F41">
      <w:pPr>
        <w:pStyle w:val="ListParagraph"/>
        <w:numPr>
          <w:ilvl w:val="0"/>
          <w:numId w:val="6"/>
        </w:numPr>
        <w:rPr>
          <w:rFonts w:ascii="Arial" w:hAnsi="Arial" w:cs="Arial"/>
        </w:rPr>
      </w:pPr>
      <w:r w:rsidRPr="001A5F41">
        <w:rPr>
          <w:rFonts w:ascii="Arial" w:hAnsi="Arial" w:cs="Arial"/>
        </w:rPr>
        <w:t>After hospital discharge.</w:t>
      </w:r>
    </w:p>
    <w:p w14:paraId="615DA1E9" w14:textId="0E655685" w:rsidR="001A5F41" w:rsidRPr="001A5F41" w:rsidRDefault="001A5F41" w:rsidP="001A5F41">
      <w:pPr>
        <w:rPr>
          <w:rFonts w:ascii="Arial" w:hAnsi="Arial" w:cs="Arial"/>
        </w:rPr>
      </w:pPr>
      <w:r w:rsidRPr="001A5F41">
        <w:rPr>
          <w:rFonts w:ascii="Arial" w:hAnsi="Arial" w:cs="Arial"/>
        </w:rPr>
        <w:t>The timing should be based on what the mother/parents feel most comfortable with, but must be clearly planned and recorded in the case file.</w:t>
      </w:r>
    </w:p>
    <w:p w14:paraId="15EEC0F0" w14:textId="77777777" w:rsidR="001A5F41" w:rsidRPr="001A5F41" w:rsidRDefault="001A5F41" w:rsidP="001A5F41">
      <w:pPr>
        <w:rPr>
          <w:rFonts w:ascii="Arial" w:hAnsi="Arial" w:cs="Arial"/>
        </w:rPr>
      </w:pPr>
    </w:p>
    <w:p w14:paraId="601959AF" w14:textId="3F97F7DB" w:rsidR="001A5F41" w:rsidRPr="001A5F41" w:rsidRDefault="001A5F41" w:rsidP="001A5F41">
      <w:pPr>
        <w:rPr>
          <w:rFonts w:ascii="Arial" w:hAnsi="Arial" w:cs="Arial"/>
        </w:rPr>
      </w:pPr>
      <w:r w:rsidRPr="001A5F41">
        <w:rPr>
          <w:rFonts w:ascii="Arial" w:hAnsi="Arial" w:cs="Arial"/>
        </w:rPr>
        <w:t>HOPE Boxes are stored at the following maternity units:</w:t>
      </w:r>
    </w:p>
    <w:p w14:paraId="595D1DEB" w14:textId="77777777" w:rsidR="001A5F41" w:rsidRPr="001A5F41" w:rsidRDefault="001A5F41" w:rsidP="001A5F41">
      <w:pPr>
        <w:pStyle w:val="ListParagraph"/>
        <w:numPr>
          <w:ilvl w:val="0"/>
          <w:numId w:val="5"/>
        </w:numPr>
        <w:rPr>
          <w:rFonts w:ascii="Arial" w:hAnsi="Arial" w:cs="Arial"/>
        </w:rPr>
      </w:pPr>
      <w:r w:rsidRPr="001A5F41">
        <w:rPr>
          <w:rFonts w:ascii="Arial" w:hAnsi="Arial" w:cs="Arial"/>
        </w:rPr>
        <w:t>Royal Lancaster Infirmary</w:t>
      </w:r>
    </w:p>
    <w:p w14:paraId="28BB651F" w14:textId="77777777" w:rsidR="001A5F41" w:rsidRPr="001A5F41" w:rsidRDefault="001A5F41" w:rsidP="001A5F41">
      <w:pPr>
        <w:pStyle w:val="ListParagraph"/>
        <w:numPr>
          <w:ilvl w:val="0"/>
          <w:numId w:val="5"/>
        </w:numPr>
        <w:rPr>
          <w:rFonts w:ascii="Arial" w:hAnsi="Arial" w:cs="Arial"/>
        </w:rPr>
      </w:pPr>
      <w:r w:rsidRPr="001A5F41">
        <w:rPr>
          <w:rFonts w:ascii="Arial" w:hAnsi="Arial" w:cs="Arial"/>
        </w:rPr>
        <w:t>South Lakes Birthing Centre (Furness General Hospital)</w:t>
      </w:r>
    </w:p>
    <w:p w14:paraId="34199F3F" w14:textId="77777777" w:rsidR="001A5F41" w:rsidRPr="001A5F41" w:rsidRDefault="001A5F41" w:rsidP="001A5F41">
      <w:pPr>
        <w:pStyle w:val="ListParagraph"/>
        <w:numPr>
          <w:ilvl w:val="0"/>
          <w:numId w:val="5"/>
        </w:numPr>
        <w:rPr>
          <w:rFonts w:ascii="Arial" w:hAnsi="Arial" w:cs="Arial"/>
        </w:rPr>
      </w:pPr>
      <w:r w:rsidRPr="001A5F41">
        <w:rPr>
          <w:rFonts w:ascii="Arial" w:hAnsi="Arial" w:cs="Arial"/>
        </w:rPr>
        <w:t>Penrith Birthing Centre</w:t>
      </w:r>
    </w:p>
    <w:p w14:paraId="60FBEBC7" w14:textId="77777777" w:rsidR="001A5F41" w:rsidRPr="001A5F41" w:rsidRDefault="001A5F41" w:rsidP="001A5F41">
      <w:pPr>
        <w:rPr>
          <w:rFonts w:ascii="Arial" w:hAnsi="Arial" w:cs="Arial"/>
        </w:rPr>
      </w:pPr>
    </w:p>
    <w:p w14:paraId="3B9127AE" w14:textId="77777777" w:rsidR="001A5F41" w:rsidRPr="001A5F41" w:rsidRDefault="001A5F41" w:rsidP="001A5F41">
      <w:pPr>
        <w:rPr>
          <w:rFonts w:ascii="Arial" w:hAnsi="Arial" w:cs="Arial"/>
        </w:rPr>
      </w:pPr>
      <w:r w:rsidRPr="001A5F41">
        <w:rPr>
          <w:rFonts w:ascii="Arial" w:hAnsi="Arial" w:cs="Arial"/>
        </w:rPr>
        <w:t>The allocated social worker is responsible for:</w:t>
      </w:r>
    </w:p>
    <w:p w14:paraId="4717FCE9" w14:textId="77777777" w:rsidR="001A5F41" w:rsidRPr="001A5F41" w:rsidRDefault="001A5F41" w:rsidP="001A5F41">
      <w:pPr>
        <w:pStyle w:val="ListParagraph"/>
        <w:numPr>
          <w:ilvl w:val="0"/>
          <w:numId w:val="7"/>
        </w:numPr>
        <w:rPr>
          <w:rFonts w:ascii="Arial" w:hAnsi="Arial" w:cs="Arial"/>
        </w:rPr>
      </w:pPr>
      <w:r w:rsidRPr="001A5F41">
        <w:rPr>
          <w:rFonts w:ascii="Arial" w:hAnsi="Arial" w:cs="Arial"/>
        </w:rPr>
        <w:t>Liaising with the midwife to arrange collection and delivery of the box to the ward when required.</w:t>
      </w:r>
    </w:p>
    <w:p w14:paraId="347DD540" w14:textId="36480EBF" w:rsidR="001A5F41" w:rsidRPr="001A5F41" w:rsidRDefault="001A5F41" w:rsidP="001A5F41">
      <w:pPr>
        <w:pStyle w:val="ListParagraph"/>
        <w:numPr>
          <w:ilvl w:val="0"/>
          <w:numId w:val="7"/>
        </w:numPr>
        <w:rPr>
          <w:rFonts w:ascii="Arial" w:hAnsi="Arial" w:cs="Arial"/>
        </w:rPr>
      </w:pPr>
      <w:r w:rsidRPr="001A5F41">
        <w:rPr>
          <w:rFonts w:ascii="Arial" w:hAnsi="Arial" w:cs="Arial"/>
        </w:rPr>
        <w:t>Ensuring the HOPE Box for the baby travels with the baby upon discharge and accompanies them to their placement</w:t>
      </w:r>
      <w:r w:rsidR="00054185">
        <w:rPr>
          <w:rFonts w:ascii="Arial" w:hAnsi="Arial" w:cs="Arial"/>
        </w:rPr>
        <w:t xml:space="preserve"> </w:t>
      </w:r>
      <w:r w:rsidR="00054185" w:rsidRPr="00054185">
        <w:rPr>
          <w:rFonts w:ascii="Arial" w:hAnsi="Arial" w:cs="Arial"/>
        </w:rPr>
        <w:t>and subsequent placements</w:t>
      </w:r>
      <w:r w:rsidRPr="001A5F41">
        <w:rPr>
          <w:rFonts w:ascii="Arial" w:hAnsi="Arial" w:cs="Arial"/>
        </w:rPr>
        <w:t>.</w:t>
      </w:r>
    </w:p>
    <w:p w14:paraId="63B9F938" w14:textId="77777777" w:rsidR="001A5F41" w:rsidRPr="001A5F41" w:rsidRDefault="001A5F41" w:rsidP="001A5F41">
      <w:pPr>
        <w:rPr>
          <w:rFonts w:ascii="Arial" w:hAnsi="Arial" w:cs="Arial"/>
          <w:b/>
          <w:bCs/>
        </w:rPr>
      </w:pPr>
    </w:p>
    <w:p w14:paraId="07E37DA9" w14:textId="4568E22F" w:rsidR="001A5F41" w:rsidRPr="001A5F41" w:rsidRDefault="001A5F41" w:rsidP="001A5F41">
      <w:pPr>
        <w:rPr>
          <w:rFonts w:ascii="Arial" w:hAnsi="Arial" w:cs="Arial"/>
          <w:b/>
          <w:bCs/>
        </w:rPr>
      </w:pPr>
      <w:r w:rsidRPr="001A5F41">
        <w:rPr>
          <w:rFonts w:ascii="Arial" w:hAnsi="Arial" w:cs="Arial"/>
          <w:b/>
          <w:bCs/>
        </w:rPr>
        <w:t>Placement and Early Care Planning</w:t>
      </w:r>
    </w:p>
    <w:p w14:paraId="0324E292" w14:textId="7FE5A020" w:rsidR="001A5F41" w:rsidRPr="001A5F41" w:rsidRDefault="001A5F41" w:rsidP="001A5F41">
      <w:pPr>
        <w:rPr>
          <w:rFonts w:ascii="Arial" w:hAnsi="Arial" w:cs="Arial"/>
        </w:rPr>
      </w:pPr>
      <w:r w:rsidRPr="001A5F41">
        <w:rPr>
          <w:rFonts w:ascii="Arial" w:hAnsi="Arial" w:cs="Arial"/>
        </w:rPr>
        <w:t>The social worker must ensure the baby’s HOPE Box is handed to the foster carer or kinship carer at the time of placement, together with the accompanying letter explaining its purpose.</w:t>
      </w:r>
    </w:p>
    <w:p w14:paraId="6794E55A" w14:textId="15373347" w:rsidR="001A5F41" w:rsidRPr="001A5F41" w:rsidRDefault="001A5F41" w:rsidP="001A5F41">
      <w:pPr>
        <w:rPr>
          <w:rFonts w:ascii="Arial" w:hAnsi="Arial" w:cs="Arial"/>
        </w:rPr>
      </w:pPr>
      <w:r w:rsidRPr="001A5F41">
        <w:rPr>
          <w:rFonts w:ascii="Arial" w:hAnsi="Arial" w:cs="Arial"/>
        </w:rPr>
        <w:t>Within the Placement Planning Meeting (held within five working days of the baby’s placement):</w:t>
      </w:r>
    </w:p>
    <w:p w14:paraId="7C159A68" w14:textId="77777777" w:rsidR="001A5F41" w:rsidRPr="001A5F41" w:rsidRDefault="001A5F41" w:rsidP="001A5F41">
      <w:pPr>
        <w:rPr>
          <w:rFonts w:ascii="Arial" w:hAnsi="Arial" w:cs="Arial"/>
        </w:rPr>
      </w:pPr>
      <w:r w:rsidRPr="001A5F41">
        <w:rPr>
          <w:rFonts w:ascii="Arial" w:hAnsi="Arial" w:cs="Arial"/>
        </w:rPr>
        <w:t>The HOPE Box must be discussed.</w:t>
      </w:r>
    </w:p>
    <w:p w14:paraId="78CABB52" w14:textId="77777777" w:rsidR="001A5F41" w:rsidRPr="001A5F41" w:rsidRDefault="001A5F41" w:rsidP="001A5F41">
      <w:pPr>
        <w:rPr>
          <w:rFonts w:ascii="Arial" w:hAnsi="Arial" w:cs="Arial"/>
        </w:rPr>
      </w:pPr>
      <w:r w:rsidRPr="001A5F41">
        <w:rPr>
          <w:rFonts w:ascii="Arial" w:hAnsi="Arial" w:cs="Arial"/>
        </w:rPr>
        <w:t>Practitioners should encourage carers to use the items within the box (e.g. comforter, teddy) to support the baby’s emotional security.</w:t>
      </w:r>
    </w:p>
    <w:p w14:paraId="783F6099" w14:textId="3D62CF5D" w:rsidR="001A5F41" w:rsidRPr="001A5F41" w:rsidRDefault="001A5F41" w:rsidP="001A5F41">
      <w:pPr>
        <w:rPr>
          <w:rFonts w:ascii="Arial" w:hAnsi="Arial" w:cs="Arial"/>
        </w:rPr>
      </w:pPr>
      <w:r w:rsidRPr="001A5F41">
        <w:rPr>
          <w:rFonts w:ascii="Arial" w:hAnsi="Arial" w:cs="Arial"/>
        </w:rPr>
        <w:t>The relevant HOPE Box section in the Placement Planning Meeting form on LCS must be completed and the discussion recorded in the minutes.</w:t>
      </w:r>
    </w:p>
    <w:p w14:paraId="073C884A" w14:textId="77777777" w:rsidR="001A5F41" w:rsidRDefault="001A5F41" w:rsidP="00280346">
      <w:pPr>
        <w:rPr>
          <w:rFonts w:ascii="Arial" w:hAnsi="Arial" w:cs="Arial"/>
          <w:b/>
          <w:bCs/>
        </w:rPr>
      </w:pPr>
    </w:p>
    <w:p w14:paraId="0D00DAB9" w14:textId="77777777" w:rsidR="003F4546" w:rsidRDefault="003F4546" w:rsidP="00280346">
      <w:pPr>
        <w:rPr>
          <w:rFonts w:ascii="Arial" w:hAnsi="Arial" w:cs="Arial"/>
          <w:b/>
          <w:bCs/>
        </w:rPr>
      </w:pPr>
    </w:p>
    <w:p w14:paraId="0A5579A3" w14:textId="77777777" w:rsidR="00054185" w:rsidRPr="001A5F41" w:rsidRDefault="00054185" w:rsidP="00280346">
      <w:pPr>
        <w:rPr>
          <w:rFonts w:ascii="Arial" w:hAnsi="Arial" w:cs="Arial"/>
          <w:b/>
          <w:bCs/>
        </w:rPr>
      </w:pPr>
    </w:p>
    <w:p w14:paraId="3BB0E871" w14:textId="4E394C9A" w:rsidR="00280346" w:rsidRPr="001A5F41" w:rsidRDefault="00280346" w:rsidP="00280346">
      <w:pPr>
        <w:rPr>
          <w:rFonts w:ascii="Arial" w:hAnsi="Arial" w:cs="Arial"/>
          <w:b/>
          <w:bCs/>
        </w:rPr>
      </w:pPr>
      <w:r w:rsidRPr="001A5F41">
        <w:rPr>
          <w:rFonts w:ascii="Arial" w:hAnsi="Arial" w:cs="Arial"/>
          <w:b/>
          <w:bCs/>
        </w:rPr>
        <w:lastRenderedPageBreak/>
        <w:t>Family Time</w:t>
      </w:r>
    </w:p>
    <w:p w14:paraId="69D7D8FF" w14:textId="31D225DE" w:rsidR="00054185" w:rsidRPr="00054185" w:rsidRDefault="00280346" w:rsidP="00054185">
      <w:pPr>
        <w:rPr>
          <w:rFonts w:ascii="Arial" w:hAnsi="Arial" w:cs="Arial"/>
        </w:rPr>
      </w:pPr>
      <w:r w:rsidRPr="001A5F41">
        <w:rPr>
          <w:rFonts w:ascii="Arial" w:hAnsi="Arial" w:cs="Arial"/>
        </w:rPr>
        <w:t>When completing the Family Time referral, the social worker must indicate whether the baby has a HOPE Box within the referral form.</w:t>
      </w:r>
      <w:r w:rsidR="001A5F41" w:rsidRPr="001A5F41">
        <w:rPr>
          <w:rFonts w:ascii="Arial" w:hAnsi="Arial" w:cs="Arial"/>
        </w:rPr>
        <w:t xml:space="preserve"> </w:t>
      </w:r>
      <w:r w:rsidRPr="001A5F41">
        <w:rPr>
          <w:rFonts w:ascii="Arial" w:hAnsi="Arial" w:cs="Arial"/>
        </w:rPr>
        <w:t>This enables Family Time staff to plan and support its use during sessions.</w:t>
      </w:r>
      <w:r w:rsidR="00054185" w:rsidRPr="00054185">
        <w:t xml:space="preserve"> </w:t>
      </w:r>
      <w:r w:rsidR="00054185" w:rsidRPr="00054185">
        <w:rPr>
          <w:rFonts w:ascii="Arial" w:hAnsi="Arial" w:cs="Arial"/>
        </w:rPr>
        <w:t>If parents decline the use of the HOPE Box within Family Time, the conversation should be revisited at regular intervals, gently supporting them to understand the potential benefits for both them and their baby.</w:t>
      </w:r>
    </w:p>
    <w:p w14:paraId="6FBEC223" w14:textId="18ACA211" w:rsidR="00280346" w:rsidRPr="001A5F41" w:rsidRDefault="00054185" w:rsidP="00054185">
      <w:pPr>
        <w:rPr>
          <w:rFonts w:ascii="Arial" w:hAnsi="Arial" w:cs="Arial"/>
        </w:rPr>
      </w:pPr>
      <w:r w:rsidRPr="00054185">
        <w:rPr>
          <w:rFonts w:ascii="Arial" w:hAnsi="Arial" w:cs="Arial"/>
        </w:rPr>
        <w:t>Foster Carers should ensure the HOPE Box travels with the baby to Family Time.</w:t>
      </w:r>
    </w:p>
    <w:p w14:paraId="35E9666D" w14:textId="2D95CE44" w:rsidR="00280346" w:rsidRPr="001A5F41" w:rsidRDefault="00280346" w:rsidP="00280346">
      <w:pPr>
        <w:rPr>
          <w:rFonts w:ascii="Arial" w:hAnsi="Arial" w:cs="Arial"/>
        </w:rPr>
      </w:pPr>
      <w:r w:rsidRPr="001A5F41">
        <w:rPr>
          <w:rFonts w:ascii="Arial" w:hAnsi="Arial" w:cs="Arial"/>
        </w:rPr>
        <w:t>During Family Time, Family Support Workers should encourage appropriate use of the HOPE Box items to promote continuity, familiarity, and emotional connection between parent and baby.</w:t>
      </w:r>
    </w:p>
    <w:p w14:paraId="0937F83E" w14:textId="77777777" w:rsidR="00280346" w:rsidRPr="001A5F41" w:rsidRDefault="00280346" w:rsidP="00C16FAA">
      <w:pPr>
        <w:rPr>
          <w:rFonts w:ascii="Arial" w:hAnsi="Arial" w:cs="Arial"/>
        </w:rPr>
      </w:pPr>
    </w:p>
    <w:p w14:paraId="11C438F4" w14:textId="77777777" w:rsidR="00280346" w:rsidRPr="001A5F41" w:rsidRDefault="00280346" w:rsidP="00280346">
      <w:pPr>
        <w:rPr>
          <w:rFonts w:ascii="Arial" w:hAnsi="Arial" w:cs="Arial"/>
          <w:b/>
          <w:bCs/>
        </w:rPr>
      </w:pPr>
      <w:r w:rsidRPr="001A5F41">
        <w:rPr>
          <w:rFonts w:ascii="Arial" w:hAnsi="Arial" w:cs="Arial"/>
          <w:b/>
          <w:bCs/>
        </w:rPr>
        <w:t>Review Meetings</w:t>
      </w:r>
    </w:p>
    <w:p w14:paraId="7893B16F" w14:textId="350E9259" w:rsidR="00280346" w:rsidRPr="001A5F41" w:rsidRDefault="00280346" w:rsidP="00280346">
      <w:pPr>
        <w:rPr>
          <w:rFonts w:ascii="Arial" w:hAnsi="Arial" w:cs="Arial"/>
        </w:rPr>
      </w:pPr>
      <w:r w:rsidRPr="001A5F41">
        <w:rPr>
          <w:rFonts w:ascii="Arial" w:hAnsi="Arial" w:cs="Arial"/>
        </w:rPr>
        <w:t>At each Cared For Review (held within 28 days of placement, and subsequently at 3 months and then every 6 months):</w:t>
      </w:r>
    </w:p>
    <w:p w14:paraId="1D1E5C0A" w14:textId="4B6F7703" w:rsidR="00280346" w:rsidRPr="001A5F41" w:rsidRDefault="00280346" w:rsidP="00280346">
      <w:pPr>
        <w:rPr>
          <w:rFonts w:ascii="Arial" w:hAnsi="Arial" w:cs="Arial"/>
        </w:rPr>
      </w:pPr>
      <w:r w:rsidRPr="001A5F41">
        <w:rPr>
          <w:rFonts w:ascii="Arial" w:hAnsi="Arial" w:cs="Arial"/>
        </w:rPr>
        <w:t xml:space="preserve">The Independent Reviewing Officer (IRO) </w:t>
      </w:r>
      <w:r w:rsidR="00054185">
        <w:rPr>
          <w:rFonts w:ascii="Arial" w:hAnsi="Arial" w:cs="Arial"/>
        </w:rPr>
        <w:t xml:space="preserve">should </w:t>
      </w:r>
      <w:r w:rsidRPr="001A5F41">
        <w:rPr>
          <w:rFonts w:ascii="Arial" w:hAnsi="Arial" w:cs="Arial"/>
        </w:rPr>
        <w:t>ensure the HOPE Box is discussed with parents, carers, and professionals</w:t>
      </w:r>
      <w:r w:rsidR="00054185">
        <w:rPr>
          <w:rFonts w:ascii="Arial" w:hAnsi="Arial" w:cs="Arial"/>
        </w:rPr>
        <w:t xml:space="preserve"> to promote the use of the items in the box</w:t>
      </w:r>
      <w:r w:rsidRPr="001A5F41">
        <w:rPr>
          <w:rFonts w:ascii="Arial" w:hAnsi="Arial" w:cs="Arial"/>
        </w:rPr>
        <w:t>.</w:t>
      </w:r>
    </w:p>
    <w:p w14:paraId="7881C4D4" w14:textId="5FD78E52" w:rsidR="00280346" w:rsidRPr="001A5F41" w:rsidRDefault="00280346" w:rsidP="00280346">
      <w:pPr>
        <w:rPr>
          <w:rFonts w:ascii="Arial" w:hAnsi="Arial" w:cs="Arial"/>
        </w:rPr>
      </w:pPr>
      <w:r w:rsidRPr="001A5F41">
        <w:rPr>
          <w:rFonts w:ascii="Arial" w:hAnsi="Arial" w:cs="Arial"/>
        </w:rPr>
        <w:t>The IRO must record the discussion and any actions regarding the HOPE Box in the review minutes.</w:t>
      </w:r>
    </w:p>
    <w:p w14:paraId="50B5155F" w14:textId="2568EF1B" w:rsidR="00280346" w:rsidRPr="001A5F41" w:rsidRDefault="00280346" w:rsidP="00280346">
      <w:pPr>
        <w:rPr>
          <w:rFonts w:ascii="Arial" w:hAnsi="Arial" w:cs="Arial"/>
        </w:rPr>
      </w:pPr>
      <w:r w:rsidRPr="001A5F41">
        <w:rPr>
          <w:rFonts w:ascii="Arial" w:hAnsi="Arial" w:cs="Arial"/>
        </w:rPr>
        <w:t>This ensures consistent monitoring and ongoing support for the emotional connection between mother/parents and baby.</w:t>
      </w:r>
    </w:p>
    <w:p w14:paraId="4E135926" w14:textId="77777777" w:rsidR="001A5F41" w:rsidRPr="001A5F41" w:rsidRDefault="001A5F41" w:rsidP="00280346">
      <w:pPr>
        <w:rPr>
          <w:rFonts w:ascii="Arial" w:hAnsi="Arial" w:cs="Arial"/>
          <w:b/>
          <w:bCs/>
        </w:rPr>
      </w:pPr>
    </w:p>
    <w:p w14:paraId="684869F9" w14:textId="5A6ACBA5" w:rsidR="00280346" w:rsidRPr="001A5F41" w:rsidRDefault="00280346" w:rsidP="00280346">
      <w:pPr>
        <w:rPr>
          <w:rFonts w:ascii="Arial" w:hAnsi="Arial" w:cs="Arial"/>
          <w:b/>
          <w:bCs/>
        </w:rPr>
      </w:pPr>
      <w:r w:rsidRPr="001A5F41">
        <w:rPr>
          <w:rFonts w:ascii="Arial" w:hAnsi="Arial" w:cs="Arial"/>
          <w:b/>
          <w:bCs/>
        </w:rPr>
        <w:t>Revisiting the Offer</w:t>
      </w:r>
    </w:p>
    <w:p w14:paraId="3D166A62" w14:textId="760AAC70" w:rsidR="00280346" w:rsidRPr="001A5F41" w:rsidRDefault="00280346" w:rsidP="00280346">
      <w:pPr>
        <w:rPr>
          <w:rFonts w:ascii="Arial" w:hAnsi="Arial" w:cs="Arial"/>
        </w:rPr>
      </w:pPr>
      <w:r w:rsidRPr="001A5F41">
        <w:rPr>
          <w:rFonts w:ascii="Arial" w:hAnsi="Arial" w:cs="Arial"/>
        </w:rPr>
        <w:t>Some mothers and parents may initially decline or feel unable to engage with the HOPE Box before or around the time of birth. This decision must be respected.</w:t>
      </w:r>
    </w:p>
    <w:p w14:paraId="2307E2F5" w14:textId="12C6A7D4" w:rsidR="00280346" w:rsidRPr="001A5F41" w:rsidRDefault="00280346" w:rsidP="00280346">
      <w:pPr>
        <w:rPr>
          <w:rFonts w:ascii="Arial" w:hAnsi="Arial" w:cs="Arial"/>
        </w:rPr>
      </w:pPr>
      <w:r w:rsidRPr="001A5F41">
        <w:rPr>
          <w:rFonts w:ascii="Arial" w:hAnsi="Arial" w:cs="Arial"/>
        </w:rPr>
        <w:t>The social worker and IRO are responsible for revisiting the offer sensitively after the baby’s birth, during the first Cared For Review when the mother/parents may feel more emotionally ready.</w:t>
      </w:r>
    </w:p>
    <w:p w14:paraId="46B8E7BD" w14:textId="3CCBF2C3" w:rsidR="00280346" w:rsidRPr="001A5F41" w:rsidRDefault="00280346" w:rsidP="00280346">
      <w:pPr>
        <w:rPr>
          <w:rFonts w:ascii="Arial" w:hAnsi="Arial" w:cs="Arial"/>
        </w:rPr>
      </w:pPr>
      <w:r w:rsidRPr="001A5F41">
        <w:rPr>
          <w:rFonts w:ascii="Arial" w:hAnsi="Arial" w:cs="Arial"/>
        </w:rPr>
        <w:t xml:space="preserve">If the mother/parents later choose to accept a HOPE Box, the social worker must contact to </w:t>
      </w:r>
      <w:r w:rsidR="0050541B" w:rsidRPr="0050541B">
        <w:rPr>
          <w:rFonts w:ascii="Arial" w:hAnsi="Arial" w:cs="Arial"/>
        </w:rPr>
        <w:t xml:space="preserve">UHMBT Safeguarding team for those families accessing care at </w:t>
      </w:r>
      <w:r w:rsidR="0050541B">
        <w:rPr>
          <w:rFonts w:ascii="Arial" w:hAnsi="Arial" w:cs="Arial"/>
        </w:rPr>
        <w:t>RLI and FGH</w:t>
      </w:r>
      <w:r w:rsidR="0050541B" w:rsidRPr="0050541B">
        <w:rPr>
          <w:rFonts w:ascii="Arial" w:hAnsi="Arial" w:cs="Arial"/>
        </w:rPr>
        <w:t xml:space="preserve"> and NCIC safeguarding team for those accessing care at Penrith </w:t>
      </w:r>
      <w:r w:rsidR="0050541B">
        <w:rPr>
          <w:rFonts w:ascii="Arial" w:hAnsi="Arial" w:cs="Arial"/>
        </w:rPr>
        <w:t xml:space="preserve">to </w:t>
      </w:r>
      <w:r w:rsidRPr="001A5F41">
        <w:rPr>
          <w:rFonts w:ascii="Arial" w:hAnsi="Arial" w:cs="Arial"/>
        </w:rPr>
        <w:t>arrange for one to be provided.</w:t>
      </w:r>
    </w:p>
    <w:p w14:paraId="35DAA73A" w14:textId="3E9F14BA" w:rsidR="00280346" w:rsidRPr="001A5F41" w:rsidRDefault="00280346" w:rsidP="00280346">
      <w:pPr>
        <w:rPr>
          <w:rFonts w:ascii="Arial" w:hAnsi="Arial" w:cs="Arial"/>
        </w:rPr>
      </w:pPr>
      <w:r w:rsidRPr="001A5F41">
        <w:rPr>
          <w:rFonts w:ascii="Arial" w:hAnsi="Arial" w:cs="Arial"/>
        </w:rPr>
        <w:t>This decision and arrangement must be recorded on the case file.</w:t>
      </w:r>
    </w:p>
    <w:sectPr w:rsidR="00280346" w:rsidRPr="001A5F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D6B4" w14:textId="77777777" w:rsidR="001A5F41" w:rsidRDefault="001A5F41" w:rsidP="001A5F41">
      <w:pPr>
        <w:spacing w:after="0" w:line="240" w:lineRule="auto"/>
      </w:pPr>
      <w:r>
        <w:separator/>
      </w:r>
    </w:p>
  </w:endnote>
  <w:endnote w:type="continuationSeparator" w:id="0">
    <w:p w14:paraId="4F856826" w14:textId="77777777" w:rsidR="001A5F41" w:rsidRDefault="001A5F41" w:rsidP="001A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C298" w14:textId="77777777" w:rsidR="001A5F41" w:rsidRDefault="001A5F41" w:rsidP="001A5F41">
      <w:pPr>
        <w:spacing w:after="0" w:line="240" w:lineRule="auto"/>
      </w:pPr>
      <w:r>
        <w:separator/>
      </w:r>
    </w:p>
  </w:footnote>
  <w:footnote w:type="continuationSeparator" w:id="0">
    <w:p w14:paraId="523BE0E7" w14:textId="77777777" w:rsidR="001A5F41" w:rsidRDefault="001A5F41" w:rsidP="001A5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41CA" w14:textId="71FBB86C" w:rsidR="001A5F41" w:rsidRDefault="003F4546" w:rsidP="003F4546">
    <w:pPr>
      <w:pStyle w:val="Header"/>
      <w:jc w:val="right"/>
    </w:pPr>
    <w:r>
      <w:rPr>
        <w:noProof/>
      </w:rPr>
      <w:drawing>
        <wp:inline distT="0" distB="0" distL="0" distR="0" wp14:anchorId="3E2A86DE" wp14:editId="096E92A0">
          <wp:extent cx="1957070" cy="450850"/>
          <wp:effectExtent l="0" t="0" r="5080" b="6350"/>
          <wp:docPr id="181132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B31"/>
    <w:multiLevelType w:val="hybridMultilevel"/>
    <w:tmpl w:val="76B2F0F4"/>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F4CE5"/>
    <w:multiLevelType w:val="hybridMultilevel"/>
    <w:tmpl w:val="1C5E8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8062E4"/>
    <w:multiLevelType w:val="hybridMultilevel"/>
    <w:tmpl w:val="3EBC1C9C"/>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80D82"/>
    <w:multiLevelType w:val="hybridMultilevel"/>
    <w:tmpl w:val="B7826796"/>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8619F"/>
    <w:multiLevelType w:val="hybridMultilevel"/>
    <w:tmpl w:val="D3AE60DA"/>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4805ED"/>
    <w:multiLevelType w:val="hybridMultilevel"/>
    <w:tmpl w:val="069ABF4C"/>
    <w:lvl w:ilvl="0" w:tplc="A59023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9A42A0"/>
    <w:multiLevelType w:val="multilevel"/>
    <w:tmpl w:val="6DB2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599344">
    <w:abstractNumId w:val="1"/>
  </w:num>
  <w:num w:numId="2" w16cid:durableId="986085444">
    <w:abstractNumId w:val="6"/>
  </w:num>
  <w:num w:numId="3" w16cid:durableId="1588028544">
    <w:abstractNumId w:val="4"/>
  </w:num>
  <w:num w:numId="4" w16cid:durableId="431440921">
    <w:abstractNumId w:val="2"/>
  </w:num>
  <w:num w:numId="5" w16cid:durableId="1732466019">
    <w:abstractNumId w:val="0"/>
  </w:num>
  <w:num w:numId="6" w16cid:durableId="204872616">
    <w:abstractNumId w:val="3"/>
  </w:num>
  <w:num w:numId="7" w16cid:durableId="413401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AA"/>
    <w:rsid w:val="000017BF"/>
    <w:rsid w:val="00054185"/>
    <w:rsid w:val="000800E4"/>
    <w:rsid w:val="000B6082"/>
    <w:rsid w:val="000D4183"/>
    <w:rsid w:val="00117656"/>
    <w:rsid w:val="00133362"/>
    <w:rsid w:val="00136EE1"/>
    <w:rsid w:val="001A5F41"/>
    <w:rsid w:val="002746FE"/>
    <w:rsid w:val="00274F20"/>
    <w:rsid w:val="0027712A"/>
    <w:rsid w:val="00280346"/>
    <w:rsid w:val="002C15A9"/>
    <w:rsid w:val="002E3B5F"/>
    <w:rsid w:val="003173F4"/>
    <w:rsid w:val="003562E6"/>
    <w:rsid w:val="003813C8"/>
    <w:rsid w:val="003D1F48"/>
    <w:rsid w:val="003F4546"/>
    <w:rsid w:val="0044064C"/>
    <w:rsid w:val="0050541B"/>
    <w:rsid w:val="005D585D"/>
    <w:rsid w:val="00703FEA"/>
    <w:rsid w:val="0076286E"/>
    <w:rsid w:val="00792FA1"/>
    <w:rsid w:val="00874DA0"/>
    <w:rsid w:val="00895B5C"/>
    <w:rsid w:val="008B6D4F"/>
    <w:rsid w:val="00940D93"/>
    <w:rsid w:val="009463C4"/>
    <w:rsid w:val="00966943"/>
    <w:rsid w:val="00C14161"/>
    <w:rsid w:val="00C16FAA"/>
    <w:rsid w:val="00C7559B"/>
    <w:rsid w:val="00CB45E3"/>
    <w:rsid w:val="00CF0E5A"/>
    <w:rsid w:val="00D1198D"/>
    <w:rsid w:val="00D903A1"/>
    <w:rsid w:val="00D9747C"/>
    <w:rsid w:val="00DC1634"/>
    <w:rsid w:val="00FB3B87"/>
    <w:rsid w:val="00FD00EB"/>
    <w:rsid w:val="00FF6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5AEE1"/>
  <w15:chartTrackingRefBased/>
  <w15:docId w15:val="{0607893F-2E6F-49FD-9885-A39A650F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AA"/>
    <w:rPr>
      <w:rFonts w:eastAsiaTheme="majorEastAsia" w:cstheme="majorBidi"/>
      <w:color w:val="272727" w:themeColor="text1" w:themeTint="D8"/>
    </w:rPr>
  </w:style>
  <w:style w:type="paragraph" w:styleId="Title">
    <w:name w:val="Title"/>
    <w:basedOn w:val="Normal"/>
    <w:next w:val="Normal"/>
    <w:link w:val="TitleChar"/>
    <w:uiPriority w:val="10"/>
    <w:qFormat/>
    <w:rsid w:val="00C16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AA"/>
    <w:pPr>
      <w:spacing w:before="160"/>
      <w:jc w:val="center"/>
    </w:pPr>
    <w:rPr>
      <w:i/>
      <w:iCs/>
      <w:color w:val="404040" w:themeColor="text1" w:themeTint="BF"/>
    </w:rPr>
  </w:style>
  <w:style w:type="character" w:customStyle="1" w:styleId="QuoteChar">
    <w:name w:val="Quote Char"/>
    <w:basedOn w:val="DefaultParagraphFont"/>
    <w:link w:val="Quote"/>
    <w:uiPriority w:val="29"/>
    <w:rsid w:val="00C16FAA"/>
    <w:rPr>
      <w:i/>
      <w:iCs/>
      <w:color w:val="404040" w:themeColor="text1" w:themeTint="BF"/>
    </w:rPr>
  </w:style>
  <w:style w:type="paragraph" w:styleId="ListParagraph">
    <w:name w:val="List Paragraph"/>
    <w:basedOn w:val="Normal"/>
    <w:uiPriority w:val="34"/>
    <w:qFormat/>
    <w:rsid w:val="00C16FAA"/>
    <w:pPr>
      <w:ind w:left="720"/>
      <w:contextualSpacing/>
    </w:pPr>
  </w:style>
  <w:style w:type="character" w:styleId="IntenseEmphasis">
    <w:name w:val="Intense Emphasis"/>
    <w:basedOn w:val="DefaultParagraphFont"/>
    <w:uiPriority w:val="21"/>
    <w:qFormat/>
    <w:rsid w:val="00C16FAA"/>
    <w:rPr>
      <w:i/>
      <w:iCs/>
      <w:color w:val="0F4761" w:themeColor="accent1" w:themeShade="BF"/>
    </w:rPr>
  </w:style>
  <w:style w:type="paragraph" w:styleId="IntenseQuote">
    <w:name w:val="Intense Quote"/>
    <w:basedOn w:val="Normal"/>
    <w:next w:val="Normal"/>
    <w:link w:val="IntenseQuoteChar"/>
    <w:uiPriority w:val="30"/>
    <w:qFormat/>
    <w:rsid w:val="00C16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FAA"/>
    <w:rPr>
      <w:i/>
      <w:iCs/>
      <w:color w:val="0F4761" w:themeColor="accent1" w:themeShade="BF"/>
    </w:rPr>
  </w:style>
  <w:style w:type="character" w:styleId="IntenseReference">
    <w:name w:val="Intense Reference"/>
    <w:basedOn w:val="DefaultParagraphFont"/>
    <w:uiPriority w:val="32"/>
    <w:qFormat/>
    <w:rsid w:val="00C16FAA"/>
    <w:rPr>
      <w:b/>
      <w:bCs/>
      <w:smallCaps/>
      <w:color w:val="0F4761" w:themeColor="accent1" w:themeShade="BF"/>
      <w:spacing w:val="5"/>
    </w:rPr>
  </w:style>
  <w:style w:type="paragraph" w:styleId="Header">
    <w:name w:val="header"/>
    <w:basedOn w:val="Normal"/>
    <w:link w:val="HeaderChar"/>
    <w:uiPriority w:val="99"/>
    <w:unhideWhenUsed/>
    <w:rsid w:val="001A5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41"/>
  </w:style>
  <w:style w:type="paragraph" w:styleId="Footer">
    <w:name w:val="footer"/>
    <w:basedOn w:val="Normal"/>
    <w:link w:val="FooterChar"/>
    <w:uiPriority w:val="99"/>
    <w:unhideWhenUsed/>
    <w:rsid w:val="001A5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597">
      <w:bodyDiv w:val="1"/>
      <w:marLeft w:val="0"/>
      <w:marRight w:val="0"/>
      <w:marTop w:val="0"/>
      <w:marBottom w:val="0"/>
      <w:divBdr>
        <w:top w:val="none" w:sz="0" w:space="0" w:color="auto"/>
        <w:left w:val="none" w:sz="0" w:space="0" w:color="auto"/>
        <w:bottom w:val="none" w:sz="0" w:space="0" w:color="auto"/>
        <w:right w:val="none" w:sz="0" w:space="0" w:color="auto"/>
      </w:divBdr>
    </w:div>
    <w:div w:id="4324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b5871f89f0e6f45e83b2b3ea5339051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4ba09e7a325d0b58341fc3d9c0726a4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f336ec-8e78-434b-b427-21fcecaa0ab0">
      <Terms xmlns="http://schemas.microsoft.com/office/infopath/2007/PartnerControls"/>
    </lcf76f155ced4ddcb4097134ff3c332f>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XVTAZUJVTSQM-307003130-1922397</_dlc_DocId>
    <_dlc_DocIdUrl xmlns="2412a510-4c64-448d-9501-0e9bb7450609">
      <Url>https://onetouchhealth.sharepoint.com/sites/TrixData/_layouts/15/DocIdRedir.aspx?ID=XVTAZUJVTSQM-307003130-1922397</Url>
      <Description>XVTAZUJVTSQM-307003130-1922397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9732CF-D161-45D2-8600-0C3D90909C45}"/>
</file>

<file path=customXml/itemProps2.xml><?xml version="1.0" encoding="utf-8"?>
<ds:datastoreItem xmlns:ds="http://schemas.openxmlformats.org/officeDocument/2006/customXml" ds:itemID="{B560C2CF-D73F-43DB-8512-95D95E507F2A}"/>
</file>

<file path=customXml/itemProps3.xml><?xml version="1.0" encoding="utf-8"?>
<ds:datastoreItem xmlns:ds="http://schemas.openxmlformats.org/officeDocument/2006/customXml" ds:itemID="{F6D17EEA-DC39-4967-AF82-AAD1CDC9358E}"/>
</file>

<file path=customXml/itemProps4.xml><?xml version="1.0" encoding="utf-8"?>
<ds:datastoreItem xmlns:ds="http://schemas.openxmlformats.org/officeDocument/2006/customXml" ds:itemID="{6981B90E-DFD4-4147-AA16-3FD22EDECDEF}"/>
</file>

<file path=docProps/app.xml><?xml version="1.0" encoding="utf-8"?>
<Properties xmlns="http://schemas.openxmlformats.org/officeDocument/2006/extended-properties" xmlns:vt="http://schemas.openxmlformats.org/officeDocument/2006/docPropsVTypes">
  <Template>Normal</Template>
  <TotalTime>561</TotalTime>
  <Pages>4</Pages>
  <Words>1319</Words>
  <Characters>6794</Characters>
  <Application>Microsoft Office Word</Application>
  <DocSecurity>0</DocSecurity>
  <Lines>147</Lines>
  <Paragraphs>90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Emma J</dc:creator>
  <cp:keywords/>
  <dc:description/>
  <cp:lastModifiedBy>Jackson, Emma J</cp:lastModifiedBy>
  <cp:revision>15</cp:revision>
  <dcterms:created xsi:type="dcterms:W3CDTF">2025-11-05T09:03:00Z</dcterms:created>
  <dcterms:modified xsi:type="dcterms:W3CDTF">2025-11-26T13:15:00Z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a4254618-dfc3-44e1-804e-4a608b32681a</vt:lpwstr>
  </property>
  <property fmtid="{D5CDD505-2E9C-101B-9397-08002B2CF9AE}" pid="4" name="MediaServiceImageTags">
    <vt:lpwstr/>
  </property>
</Properties>
</file>