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5CF5" w14:textId="0D42C9B5" w:rsidR="009241BF" w:rsidRPr="005C3109" w:rsidRDefault="00E205BA" w:rsidP="00FE7A63">
      <w:pPr>
        <w:suppressAutoHyphens/>
        <w:autoSpaceDN w:val="0"/>
        <w:spacing w:line="240" w:lineRule="auto"/>
        <w:jc w:val="both"/>
        <w:rPr>
          <w:rFonts w:ascii="Arial" w:eastAsia="Times New Roman" w:hAnsi="Arial" w:cs="Arial"/>
          <w:b/>
          <w:bCs/>
          <w:color w:val="000000" w:themeColor="text1"/>
          <w:sz w:val="24"/>
          <w:szCs w:val="24"/>
        </w:rPr>
      </w:pPr>
      <w:r w:rsidRPr="005C3109">
        <w:rPr>
          <w:rFonts w:ascii="Arial" w:eastAsia="Times New Roman" w:hAnsi="Arial" w:cs="Arial"/>
          <w:b/>
          <w:bCs/>
          <w:color w:val="000000" w:themeColor="text1"/>
          <w:sz w:val="24"/>
          <w:szCs w:val="24"/>
        </w:rPr>
        <w:t>A</w:t>
      </w:r>
      <w:r w:rsidR="009241BF" w:rsidRPr="005C3109">
        <w:rPr>
          <w:rFonts w:ascii="Arial" w:eastAsia="Times New Roman" w:hAnsi="Arial" w:cs="Arial"/>
          <w:b/>
          <w:bCs/>
          <w:color w:val="000000" w:themeColor="text1"/>
          <w:sz w:val="24"/>
          <w:szCs w:val="24"/>
        </w:rPr>
        <w:t>nnex C: final market sustainability plan template</w:t>
      </w:r>
    </w:p>
    <w:tbl>
      <w:tblPr>
        <w:tblW w:w="10307" w:type="dxa"/>
        <w:tblCellMar>
          <w:left w:w="10" w:type="dxa"/>
          <w:right w:w="10" w:type="dxa"/>
        </w:tblCellMar>
        <w:tblLook w:val="04A0" w:firstRow="1" w:lastRow="0" w:firstColumn="1" w:lastColumn="0" w:noHBand="0" w:noVBand="1"/>
      </w:tblPr>
      <w:tblGrid>
        <w:gridCol w:w="10307"/>
      </w:tblGrid>
      <w:tr w:rsidR="009241BF" w:rsidRPr="005C3109" w14:paraId="7DE6B571"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4DCE0F" w14:textId="488425EA" w:rsidR="009241BF" w:rsidRPr="005C3109" w:rsidRDefault="009241BF" w:rsidP="00FE7A63">
            <w:pPr>
              <w:suppressAutoHyphens/>
              <w:autoSpaceDN w:val="0"/>
              <w:spacing w:after="0" w:line="240" w:lineRule="auto"/>
              <w:jc w:val="both"/>
              <w:rPr>
                <w:rFonts w:ascii="Arial" w:eastAsia="Calibri" w:hAnsi="Arial" w:cs="Arial"/>
                <w:b/>
                <w:bCs/>
                <w:sz w:val="24"/>
                <w:szCs w:val="24"/>
              </w:rPr>
            </w:pPr>
            <w:r w:rsidRPr="005C3109">
              <w:rPr>
                <w:rFonts w:ascii="Arial" w:eastAsia="Calibri" w:hAnsi="Arial" w:cs="Arial"/>
                <w:b/>
                <w:bCs/>
                <w:sz w:val="24"/>
                <w:szCs w:val="24"/>
              </w:rPr>
              <w:t xml:space="preserve">Section 1: </w:t>
            </w:r>
            <w:r w:rsidR="00734A97" w:rsidRPr="005C3109">
              <w:rPr>
                <w:rFonts w:ascii="Arial" w:eastAsia="Calibri" w:hAnsi="Arial" w:cs="Arial"/>
                <w:b/>
                <w:bCs/>
                <w:sz w:val="24"/>
                <w:szCs w:val="24"/>
              </w:rPr>
              <w:t>A</w:t>
            </w:r>
            <w:r w:rsidRPr="005C3109">
              <w:rPr>
                <w:rFonts w:ascii="Arial" w:eastAsia="Calibri" w:hAnsi="Arial" w:cs="Arial"/>
                <w:b/>
                <w:bCs/>
                <w:sz w:val="24"/>
                <w:szCs w:val="24"/>
              </w:rPr>
              <w:t>ssessment of the current sustainability of local care markets</w:t>
            </w:r>
          </w:p>
        </w:tc>
      </w:tr>
      <w:tr w:rsidR="008C49EF" w:rsidRPr="005C3109" w14:paraId="2C49D782"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936DA" w14:textId="2DB354DB" w:rsidR="008C49EF" w:rsidRPr="005C3109" w:rsidRDefault="00891B92" w:rsidP="00FE7A63">
            <w:pPr>
              <w:spacing w:after="0" w:line="240" w:lineRule="auto"/>
              <w:jc w:val="both"/>
              <w:rPr>
                <w:rFonts w:ascii="Arial" w:hAnsi="Arial" w:cs="Arial"/>
                <w:b/>
                <w:bCs/>
                <w:sz w:val="24"/>
                <w:szCs w:val="24"/>
              </w:rPr>
            </w:pPr>
            <w:r w:rsidRPr="005C3109">
              <w:rPr>
                <w:rFonts w:ascii="Arial" w:hAnsi="Arial" w:cs="Arial"/>
                <w:b/>
                <w:bCs/>
                <w:sz w:val="24"/>
                <w:szCs w:val="24"/>
              </w:rPr>
              <w:t xml:space="preserve">General </w:t>
            </w:r>
            <w:r w:rsidR="008C49EF" w:rsidRPr="005C3109">
              <w:rPr>
                <w:rFonts w:ascii="Arial" w:hAnsi="Arial" w:cs="Arial"/>
                <w:b/>
                <w:bCs/>
                <w:sz w:val="24"/>
                <w:szCs w:val="24"/>
              </w:rPr>
              <w:t>Background</w:t>
            </w:r>
            <w:r w:rsidR="00E205BA" w:rsidRPr="005C3109">
              <w:rPr>
                <w:rFonts w:ascii="Arial" w:hAnsi="Arial" w:cs="Arial"/>
                <w:b/>
                <w:bCs/>
                <w:sz w:val="24"/>
                <w:szCs w:val="24"/>
              </w:rPr>
              <w:t xml:space="preserve"> </w:t>
            </w:r>
            <w:r w:rsidR="00D87C45" w:rsidRPr="005C3109">
              <w:rPr>
                <w:rFonts w:ascii="Arial" w:hAnsi="Arial" w:cs="Arial"/>
                <w:b/>
                <w:bCs/>
                <w:sz w:val="24"/>
                <w:szCs w:val="24"/>
              </w:rPr>
              <w:t>to the District</w:t>
            </w:r>
          </w:p>
          <w:p w14:paraId="623028A2" w14:textId="77777777" w:rsidR="00AB3D66" w:rsidRPr="005C3109" w:rsidRDefault="00AB3D66" w:rsidP="00FE7A63">
            <w:pPr>
              <w:spacing w:line="240" w:lineRule="auto"/>
              <w:rPr>
                <w:rFonts w:ascii="Arial" w:hAnsi="Arial" w:cs="Arial"/>
                <w:sz w:val="24"/>
                <w:szCs w:val="24"/>
              </w:rPr>
            </w:pPr>
            <w:r w:rsidRPr="005C3109">
              <w:rPr>
                <w:rFonts w:ascii="Arial" w:hAnsi="Arial" w:cs="Arial"/>
                <w:sz w:val="24"/>
                <w:szCs w:val="24"/>
              </w:rPr>
              <w:t xml:space="preserve">Since the 2011 Census, the population in Wakefield District has increased by around 22,500 to 351,592 citizens and is anticipated to grow to 385,400 by 2030. Like the UK and many other countries, the population is ageing. By 2030, latest figures show that the number of people aged eighty and over is set to increase from 17,000 to 24,000 (41%). Also, demand for social care could grow by between 23% and 49% from 2019/20 figures by 2030 (54,844-66,438 per year in Wakefield). An ageing population comes with a range of challenges, including the pressure it places on the care system and available budgets. The district has a small but growing ethnic minority population. 2011 Census figures show that 7.2% of our population define their ethnicity as other than White British. </w:t>
            </w:r>
          </w:p>
          <w:p w14:paraId="6C93C8FB" w14:textId="53CB12A0" w:rsidR="00AB3D66" w:rsidRPr="005C3109" w:rsidRDefault="00AB3D66" w:rsidP="00FE7A63">
            <w:pPr>
              <w:spacing w:line="240" w:lineRule="auto"/>
              <w:rPr>
                <w:rFonts w:ascii="Arial" w:hAnsi="Arial" w:cs="Arial"/>
                <w:sz w:val="24"/>
                <w:szCs w:val="24"/>
              </w:rPr>
            </w:pPr>
            <w:r w:rsidRPr="005C3109">
              <w:rPr>
                <w:rFonts w:ascii="Arial" w:hAnsi="Arial" w:cs="Arial"/>
                <w:sz w:val="24"/>
                <w:szCs w:val="24"/>
              </w:rPr>
              <w:t>Wakefield District is the 54th most deprived district in England (out of 317 districts), there are parts of the district where more people tend to be poorer, or less healthy, or more likely to be out of work.</w:t>
            </w:r>
          </w:p>
          <w:p w14:paraId="361081B2" w14:textId="13D63BF3" w:rsidR="008C49EF" w:rsidRPr="005C3109" w:rsidRDefault="008C49EF" w:rsidP="00FE7A63">
            <w:pPr>
              <w:spacing w:line="240" w:lineRule="auto"/>
              <w:rPr>
                <w:rFonts w:ascii="Arial" w:hAnsi="Arial" w:cs="Arial"/>
                <w:sz w:val="24"/>
                <w:szCs w:val="24"/>
              </w:rPr>
            </w:pPr>
            <w:r w:rsidRPr="005C3109">
              <w:rPr>
                <w:rFonts w:ascii="Arial" w:hAnsi="Arial" w:cs="Arial"/>
                <w:sz w:val="24"/>
                <w:szCs w:val="24"/>
              </w:rPr>
              <w:t xml:space="preserve">It is well known that demographic changes in the population will put pressure on the </w:t>
            </w:r>
            <w:r w:rsidR="001D6072" w:rsidRPr="005C3109">
              <w:rPr>
                <w:rFonts w:ascii="Arial" w:hAnsi="Arial" w:cs="Arial"/>
                <w:sz w:val="24"/>
                <w:szCs w:val="24"/>
              </w:rPr>
              <w:t>Council</w:t>
            </w:r>
            <w:r w:rsidRPr="005C3109">
              <w:rPr>
                <w:rFonts w:ascii="Arial" w:hAnsi="Arial" w:cs="Arial"/>
                <w:sz w:val="24"/>
                <w:szCs w:val="24"/>
              </w:rPr>
              <w:t xml:space="preserve">’s ability to deliver care under the Care Act. There are clear demographic projections for the district that tell us over the next 5 years that we can expect to see an increase of around 2.3% per annum in demand for adult social care services for older people with limiting long-term illnesses, and 0.8% for people with moderate to severe learning disabilities. As a result of the COVID 19 pandemic and the subsequent increase in need and pressure on elective activity within the NHS there are more people living with significant health issues and potential care needs. </w:t>
            </w:r>
          </w:p>
          <w:p w14:paraId="324C593D" w14:textId="77777777" w:rsidR="008C49EF" w:rsidRPr="005C3109" w:rsidRDefault="008C49EF" w:rsidP="00FE7A63">
            <w:pPr>
              <w:spacing w:after="0" w:line="240" w:lineRule="auto"/>
              <w:rPr>
                <w:rFonts w:ascii="Arial" w:hAnsi="Arial" w:cs="Arial"/>
                <w:b/>
                <w:bCs/>
                <w:sz w:val="24"/>
                <w:szCs w:val="24"/>
              </w:rPr>
            </w:pPr>
            <w:r w:rsidRPr="005C3109">
              <w:rPr>
                <w:rFonts w:ascii="Arial" w:hAnsi="Arial" w:cs="Arial"/>
                <w:b/>
                <w:bCs/>
                <w:sz w:val="24"/>
                <w:szCs w:val="24"/>
              </w:rPr>
              <w:t xml:space="preserve">Health </w:t>
            </w:r>
          </w:p>
          <w:p w14:paraId="36084F41" w14:textId="76DA47DE" w:rsidR="008C49EF" w:rsidRPr="005C3109" w:rsidRDefault="008C49EF" w:rsidP="00FE7A63">
            <w:pPr>
              <w:spacing w:after="0" w:line="240" w:lineRule="auto"/>
              <w:rPr>
                <w:rFonts w:ascii="Arial" w:hAnsi="Arial" w:cs="Arial"/>
                <w:sz w:val="24"/>
                <w:szCs w:val="24"/>
              </w:rPr>
            </w:pPr>
            <w:r w:rsidRPr="005C3109">
              <w:rPr>
                <w:rFonts w:ascii="Arial" w:hAnsi="Arial" w:cs="Arial"/>
                <w:sz w:val="24"/>
                <w:szCs w:val="24"/>
              </w:rPr>
              <w:t xml:space="preserve">Nationally and locally, there is an </w:t>
            </w:r>
            <w:r w:rsidR="004B5944" w:rsidRPr="005C3109">
              <w:rPr>
                <w:rFonts w:ascii="Arial" w:hAnsi="Arial" w:cs="Arial"/>
                <w:sz w:val="24"/>
                <w:szCs w:val="24"/>
              </w:rPr>
              <w:t xml:space="preserve">increasingly </w:t>
            </w:r>
            <w:r w:rsidRPr="005C3109">
              <w:rPr>
                <w:rFonts w:ascii="Arial" w:hAnsi="Arial" w:cs="Arial"/>
                <w:sz w:val="24"/>
                <w:szCs w:val="24"/>
              </w:rPr>
              <w:t>ageing population as people get older, statistics show that much of the extra time is spent suffering with poor health – around 16 years of ill health for men and nineteen for women. In Wakefield, males have over 10 years living with a disability, for females this is over 13 years.</w:t>
            </w:r>
          </w:p>
          <w:p w14:paraId="39861F65" w14:textId="77777777" w:rsidR="00E205BA" w:rsidRPr="005C3109" w:rsidRDefault="00E205BA" w:rsidP="00FE7A63">
            <w:pPr>
              <w:spacing w:after="0" w:line="240" w:lineRule="auto"/>
              <w:rPr>
                <w:rFonts w:ascii="Arial" w:hAnsi="Arial" w:cs="Arial"/>
                <w:sz w:val="24"/>
                <w:szCs w:val="24"/>
              </w:rPr>
            </w:pPr>
          </w:p>
          <w:p w14:paraId="77D53F23" w14:textId="74A71AD3" w:rsidR="008C49EF" w:rsidRPr="005C3109" w:rsidRDefault="008C49EF" w:rsidP="00FE7A63">
            <w:pPr>
              <w:spacing w:after="0" w:line="240" w:lineRule="auto"/>
              <w:rPr>
                <w:rFonts w:ascii="Arial" w:hAnsi="Arial" w:cs="Arial"/>
                <w:sz w:val="24"/>
                <w:szCs w:val="24"/>
              </w:rPr>
            </w:pPr>
            <w:r w:rsidRPr="005C3109">
              <w:rPr>
                <w:rFonts w:ascii="Arial" w:hAnsi="Arial" w:cs="Arial"/>
                <w:sz w:val="24"/>
                <w:szCs w:val="24"/>
              </w:rPr>
              <w:t>The latest estimated figures for the Wakefield District show that by 2030:</w:t>
            </w:r>
          </w:p>
          <w:p w14:paraId="4AE40957" w14:textId="77777777" w:rsidR="008C49EF" w:rsidRPr="005C3109" w:rsidRDefault="008C49EF" w:rsidP="00FE7A63">
            <w:pPr>
              <w:pStyle w:val="ListParagraph"/>
              <w:numPr>
                <w:ilvl w:val="0"/>
                <w:numId w:val="8"/>
              </w:numPr>
              <w:spacing w:after="0" w:line="240" w:lineRule="auto"/>
              <w:contextualSpacing w:val="0"/>
              <w:rPr>
                <w:rFonts w:ascii="Arial" w:hAnsi="Arial" w:cs="Arial"/>
                <w:sz w:val="24"/>
                <w:szCs w:val="24"/>
              </w:rPr>
            </w:pPr>
            <w:r w:rsidRPr="005C3109">
              <w:rPr>
                <w:rFonts w:ascii="Arial" w:hAnsi="Arial" w:cs="Arial"/>
                <w:sz w:val="24"/>
                <w:szCs w:val="24"/>
              </w:rPr>
              <w:t xml:space="preserve">The number of people injured due to a fall will expand from around 1,300 per year in the district to around 4,000. </w:t>
            </w:r>
          </w:p>
          <w:p w14:paraId="2947308A" w14:textId="77777777" w:rsidR="008C49EF" w:rsidRPr="005C3109" w:rsidRDefault="008C49EF" w:rsidP="00FE7A63">
            <w:pPr>
              <w:pStyle w:val="ListParagraph"/>
              <w:numPr>
                <w:ilvl w:val="0"/>
                <w:numId w:val="8"/>
              </w:numPr>
              <w:spacing w:after="0" w:line="240" w:lineRule="auto"/>
              <w:contextualSpacing w:val="0"/>
              <w:rPr>
                <w:rFonts w:ascii="Arial" w:hAnsi="Arial" w:cs="Arial"/>
                <w:sz w:val="24"/>
                <w:szCs w:val="24"/>
              </w:rPr>
            </w:pPr>
            <w:r w:rsidRPr="005C3109">
              <w:rPr>
                <w:rFonts w:ascii="Arial" w:hAnsi="Arial" w:cs="Arial"/>
                <w:sz w:val="24"/>
                <w:szCs w:val="24"/>
              </w:rPr>
              <w:t xml:space="preserve">The number of people aged seventy-five and over living alone is expected to increase from 12,478 to 15,854. </w:t>
            </w:r>
          </w:p>
          <w:p w14:paraId="2B1DE11F" w14:textId="77777777" w:rsidR="008C49EF" w:rsidRPr="005C3109" w:rsidRDefault="008C49EF" w:rsidP="00FE7A63">
            <w:pPr>
              <w:pStyle w:val="ListParagraph"/>
              <w:numPr>
                <w:ilvl w:val="0"/>
                <w:numId w:val="8"/>
              </w:numPr>
              <w:spacing w:after="0" w:line="240" w:lineRule="auto"/>
              <w:contextualSpacing w:val="0"/>
              <w:rPr>
                <w:rFonts w:ascii="Arial" w:hAnsi="Arial" w:cs="Arial"/>
                <w:sz w:val="24"/>
                <w:szCs w:val="24"/>
              </w:rPr>
            </w:pPr>
            <w:r w:rsidRPr="005C3109">
              <w:rPr>
                <w:rFonts w:ascii="Arial" w:hAnsi="Arial" w:cs="Arial"/>
                <w:sz w:val="24"/>
                <w:szCs w:val="24"/>
              </w:rPr>
              <w:t xml:space="preserve">The number of people aged sixty-five and over living in a care home is expected to increase from 1,861 to 2,387. </w:t>
            </w:r>
          </w:p>
          <w:p w14:paraId="34522493" w14:textId="77777777" w:rsidR="008C49EF" w:rsidRPr="005C3109" w:rsidRDefault="008C49EF" w:rsidP="00FE7A63">
            <w:pPr>
              <w:pStyle w:val="ListParagraph"/>
              <w:numPr>
                <w:ilvl w:val="0"/>
                <w:numId w:val="8"/>
              </w:numPr>
              <w:spacing w:after="0" w:line="240" w:lineRule="auto"/>
              <w:contextualSpacing w:val="0"/>
              <w:rPr>
                <w:rFonts w:ascii="Arial" w:hAnsi="Arial" w:cs="Arial"/>
                <w:sz w:val="24"/>
                <w:szCs w:val="24"/>
              </w:rPr>
            </w:pPr>
            <w:r w:rsidRPr="005C3109">
              <w:rPr>
                <w:rFonts w:ascii="Arial" w:hAnsi="Arial" w:cs="Arial"/>
                <w:sz w:val="24"/>
                <w:szCs w:val="24"/>
              </w:rPr>
              <w:t xml:space="preserve">The number of people aged 65 and over providing 50+ hours of unpaid care is expected to increase from 4,622 to 5,556. </w:t>
            </w:r>
          </w:p>
          <w:p w14:paraId="4E51EBBA" w14:textId="77777777" w:rsidR="008C49EF" w:rsidRPr="005C3109" w:rsidRDefault="008C49EF" w:rsidP="00FE7A63">
            <w:pPr>
              <w:pStyle w:val="ListParagraph"/>
              <w:numPr>
                <w:ilvl w:val="0"/>
                <w:numId w:val="8"/>
              </w:numPr>
              <w:spacing w:after="0" w:line="240" w:lineRule="auto"/>
              <w:contextualSpacing w:val="0"/>
              <w:rPr>
                <w:rFonts w:ascii="Arial" w:hAnsi="Arial" w:cs="Arial"/>
                <w:sz w:val="24"/>
                <w:szCs w:val="24"/>
              </w:rPr>
            </w:pPr>
            <w:r w:rsidRPr="005C3109">
              <w:rPr>
                <w:rFonts w:ascii="Arial" w:hAnsi="Arial" w:cs="Arial"/>
                <w:sz w:val="24"/>
                <w:szCs w:val="24"/>
              </w:rPr>
              <w:t xml:space="preserve">The number of people aged sixty-five and over predicted to have dementia is expected to increase from 4,548 to 5,808. </w:t>
            </w:r>
          </w:p>
          <w:p w14:paraId="7015DB53" w14:textId="77777777" w:rsidR="005C6C40" w:rsidRPr="005C3109" w:rsidRDefault="005C6C40" w:rsidP="00FE7A63">
            <w:pPr>
              <w:spacing w:after="0" w:line="240" w:lineRule="auto"/>
              <w:rPr>
                <w:rFonts w:ascii="Arial" w:hAnsi="Arial" w:cs="Arial"/>
                <w:b/>
                <w:bCs/>
                <w:sz w:val="24"/>
                <w:szCs w:val="24"/>
              </w:rPr>
            </w:pPr>
          </w:p>
          <w:p w14:paraId="486DFAA3" w14:textId="3787CED0" w:rsidR="00DD2C59" w:rsidRPr="005C3109" w:rsidRDefault="00891B92" w:rsidP="00FE7A63">
            <w:pPr>
              <w:spacing w:after="0" w:line="240" w:lineRule="auto"/>
              <w:rPr>
                <w:rFonts w:ascii="Arial" w:hAnsi="Arial" w:cs="Arial"/>
                <w:sz w:val="24"/>
                <w:szCs w:val="24"/>
              </w:rPr>
            </w:pPr>
            <w:r w:rsidRPr="005C3109">
              <w:rPr>
                <w:rFonts w:ascii="Arial" w:hAnsi="Arial" w:cs="Arial"/>
                <w:b/>
                <w:bCs/>
                <w:sz w:val="24"/>
                <w:szCs w:val="24"/>
              </w:rPr>
              <w:t xml:space="preserve">General </w:t>
            </w:r>
            <w:r w:rsidR="0012377C" w:rsidRPr="005C3109">
              <w:rPr>
                <w:rFonts w:ascii="Arial" w:hAnsi="Arial" w:cs="Arial"/>
                <w:b/>
                <w:bCs/>
                <w:sz w:val="24"/>
                <w:szCs w:val="24"/>
              </w:rPr>
              <w:t xml:space="preserve">Numbers - </w:t>
            </w:r>
            <w:r w:rsidRPr="005C3109">
              <w:rPr>
                <w:rFonts w:ascii="Arial" w:hAnsi="Arial" w:cs="Arial"/>
                <w:b/>
                <w:bCs/>
                <w:sz w:val="24"/>
                <w:szCs w:val="24"/>
              </w:rPr>
              <w:t>Adult Social Care</w:t>
            </w:r>
            <w:r w:rsidR="00E640D7" w:rsidRPr="005C3109">
              <w:rPr>
                <w:rFonts w:ascii="Arial" w:hAnsi="Arial" w:cs="Arial"/>
                <w:b/>
                <w:bCs/>
                <w:sz w:val="24"/>
                <w:szCs w:val="24"/>
              </w:rPr>
              <w:t xml:space="preserve"> Long Term Support </w:t>
            </w:r>
          </w:p>
          <w:p w14:paraId="2E02B786" w14:textId="66763F52" w:rsidR="0012377C" w:rsidRDefault="0012377C" w:rsidP="00FE7A63">
            <w:pPr>
              <w:spacing w:after="0" w:line="240" w:lineRule="auto"/>
              <w:rPr>
                <w:rFonts w:ascii="Arial" w:eastAsia="Arial" w:hAnsi="Arial" w:cs="Arial"/>
                <w:color w:val="000000" w:themeColor="text1"/>
                <w:sz w:val="24"/>
                <w:szCs w:val="24"/>
              </w:rPr>
            </w:pPr>
            <w:r w:rsidRPr="005C3109">
              <w:rPr>
                <w:rFonts w:ascii="Arial" w:eastAsia="Arial" w:hAnsi="Arial" w:cs="Arial"/>
                <w:color w:val="000000" w:themeColor="text1"/>
                <w:sz w:val="24"/>
                <w:szCs w:val="24"/>
              </w:rPr>
              <w:t xml:space="preserve">Long Term </w:t>
            </w:r>
            <w:r w:rsidR="00E640D7" w:rsidRPr="005C3109">
              <w:rPr>
                <w:rFonts w:ascii="Arial" w:eastAsia="Arial" w:hAnsi="Arial" w:cs="Arial"/>
                <w:color w:val="000000" w:themeColor="text1"/>
                <w:sz w:val="24"/>
                <w:szCs w:val="24"/>
              </w:rPr>
              <w:t>S</w:t>
            </w:r>
            <w:r w:rsidRPr="005C3109">
              <w:rPr>
                <w:rFonts w:ascii="Arial" w:eastAsia="Arial" w:hAnsi="Arial" w:cs="Arial"/>
                <w:color w:val="000000" w:themeColor="text1"/>
                <w:sz w:val="24"/>
                <w:szCs w:val="24"/>
              </w:rPr>
              <w:t xml:space="preserve">upport </w:t>
            </w:r>
            <w:r w:rsidR="0034172D" w:rsidRPr="005C3109">
              <w:rPr>
                <w:rFonts w:ascii="Arial" w:eastAsia="Arial" w:hAnsi="Arial" w:cs="Arial"/>
                <w:color w:val="000000" w:themeColor="text1"/>
                <w:sz w:val="24"/>
                <w:szCs w:val="24"/>
              </w:rPr>
              <w:t xml:space="preserve">(LTS) </w:t>
            </w:r>
            <w:r w:rsidRPr="005C3109">
              <w:rPr>
                <w:rFonts w:ascii="Arial" w:eastAsia="Arial" w:hAnsi="Arial" w:cs="Arial"/>
                <w:color w:val="000000" w:themeColor="text1"/>
                <w:sz w:val="24"/>
                <w:szCs w:val="24"/>
              </w:rPr>
              <w:t xml:space="preserve">encompasses services provided with the intention of maintaining quality of life for an individual on an ongoing basis, and which has been allocated </w:t>
            </w:r>
            <w:bookmarkStart w:id="0" w:name="_Int_j7otBeb2"/>
            <w:r w:rsidRPr="005C3109">
              <w:rPr>
                <w:rFonts w:ascii="Arial" w:eastAsia="Arial" w:hAnsi="Arial" w:cs="Arial"/>
                <w:color w:val="000000" w:themeColor="text1"/>
                <w:sz w:val="24"/>
                <w:szCs w:val="24"/>
              </w:rPr>
              <w:t>on the basis of</w:t>
            </w:r>
            <w:bookmarkEnd w:id="0"/>
            <w:r w:rsidRPr="005C3109">
              <w:rPr>
                <w:rFonts w:ascii="Arial" w:eastAsia="Arial" w:hAnsi="Arial" w:cs="Arial"/>
                <w:color w:val="000000" w:themeColor="text1"/>
                <w:sz w:val="24"/>
                <w:szCs w:val="24"/>
              </w:rPr>
              <w:t xml:space="preserve"> eligibility criteria / policies (i.e. an assessment of need has taken place) and are subject to regular review. </w:t>
            </w:r>
          </w:p>
          <w:p w14:paraId="61680DAB" w14:textId="77777777" w:rsidR="008A3B58" w:rsidRPr="005C3109" w:rsidRDefault="008A3B58" w:rsidP="00FE7A63">
            <w:pPr>
              <w:spacing w:after="0" w:line="240" w:lineRule="auto"/>
              <w:rPr>
                <w:rFonts w:ascii="Arial" w:eastAsia="Arial" w:hAnsi="Arial" w:cs="Arial"/>
                <w:color w:val="000000" w:themeColor="text1"/>
                <w:sz w:val="24"/>
                <w:szCs w:val="24"/>
              </w:rPr>
            </w:pPr>
          </w:p>
          <w:p w14:paraId="3C3CFEF5" w14:textId="702DEFE7" w:rsidR="0012377C" w:rsidRPr="005C3109" w:rsidRDefault="0012377C" w:rsidP="00FE7A63">
            <w:pPr>
              <w:spacing w:line="240" w:lineRule="auto"/>
              <w:rPr>
                <w:rFonts w:ascii="Arial" w:eastAsia="Arial" w:hAnsi="Arial" w:cs="Arial"/>
                <w:color w:val="000000" w:themeColor="text1"/>
                <w:sz w:val="24"/>
                <w:szCs w:val="24"/>
              </w:rPr>
            </w:pPr>
            <w:r w:rsidRPr="005C3109">
              <w:rPr>
                <w:rFonts w:ascii="Arial" w:eastAsia="Arial" w:hAnsi="Arial" w:cs="Arial"/>
                <w:color w:val="000000" w:themeColor="text1"/>
                <w:sz w:val="24"/>
                <w:szCs w:val="24"/>
              </w:rPr>
              <w:t xml:space="preserve">The chart below shows the trends over the last 5 years, as reported to NHS Digital via the Adult Social Care </w:t>
            </w:r>
            <w:bookmarkStart w:id="1" w:name="_Int_Odu4CCn5"/>
            <w:r w:rsidRPr="005C3109">
              <w:rPr>
                <w:rFonts w:ascii="Arial" w:eastAsia="Arial" w:hAnsi="Arial" w:cs="Arial"/>
                <w:color w:val="000000" w:themeColor="text1"/>
                <w:sz w:val="24"/>
                <w:szCs w:val="24"/>
              </w:rPr>
              <w:t>Short and Long Term</w:t>
            </w:r>
            <w:bookmarkEnd w:id="1"/>
            <w:r w:rsidRPr="005C3109">
              <w:rPr>
                <w:rFonts w:ascii="Arial" w:eastAsia="Arial" w:hAnsi="Arial" w:cs="Arial"/>
                <w:color w:val="000000" w:themeColor="text1"/>
                <w:sz w:val="24"/>
                <w:szCs w:val="24"/>
              </w:rPr>
              <w:t xml:space="preserve"> Support (SALT) Data Collection:</w:t>
            </w:r>
          </w:p>
          <w:p w14:paraId="54F9700C" w14:textId="387A9194" w:rsidR="0012377C" w:rsidRPr="005C3109" w:rsidRDefault="0012377C" w:rsidP="00FE7A63">
            <w:pPr>
              <w:spacing w:after="0" w:line="240" w:lineRule="auto"/>
              <w:rPr>
                <w:rFonts w:ascii="Arial" w:hAnsi="Arial" w:cs="Arial"/>
                <w:b/>
                <w:bCs/>
                <w:sz w:val="24"/>
                <w:szCs w:val="24"/>
              </w:rPr>
            </w:pPr>
            <w:r w:rsidRPr="005C3109">
              <w:rPr>
                <w:rFonts w:ascii="Arial" w:hAnsi="Arial" w:cs="Arial"/>
                <w:noProof/>
                <w:sz w:val="24"/>
                <w:szCs w:val="24"/>
              </w:rPr>
              <w:lastRenderedPageBreak/>
              <w:drawing>
                <wp:inline distT="0" distB="0" distL="0" distR="0" wp14:anchorId="512FA552" wp14:editId="14786F08">
                  <wp:extent cx="5476875" cy="2658567"/>
                  <wp:effectExtent l="0" t="0" r="0" b="8890"/>
                  <wp:docPr id="569598015" name="Picture 569598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98015" name="Picture 5695980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487420" cy="2663686"/>
                          </a:xfrm>
                          <a:prstGeom prst="rect">
                            <a:avLst/>
                          </a:prstGeom>
                        </pic:spPr>
                      </pic:pic>
                    </a:graphicData>
                  </a:graphic>
                </wp:inline>
              </w:drawing>
            </w:r>
          </w:p>
          <w:p w14:paraId="7BFE6138" w14:textId="2E820469" w:rsidR="0012377C" w:rsidRPr="005C3109" w:rsidRDefault="0012377C" w:rsidP="00FE7A63">
            <w:pPr>
              <w:spacing w:after="0" w:line="240" w:lineRule="auto"/>
              <w:rPr>
                <w:rFonts w:ascii="Arial" w:hAnsi="Arial" w:cs="Arial"/>
                <w:b/>
                <w:bCs/>
                <w:sz w:val="24"/>
                <w:szCs w:val="24"/>
              </w:rPr>
            </w:pPr>
          </w:p>
          <w:p w14:paraId="4CEFFAFF" w14:textId="740017D7" w:rsidR="008149F8" w:rsidRPr="005C3109" w:rsidRDefault="008149F8" w:rsidP="00FE7A63">
            <w:pPr>
              <w:spacing w:after="0" w:line="240" w:lineRule="auto"/>
              <w:rPr>
                <w:rFonts w:ascii="Arial" w:hAnsi="Arial" w:cs="Arial"/>
                <w:b/>
                <w:bCs/>
                <w:sz w:val="24"/>
                <w:szCs w:val="24"/>
              </w:rPr>
            </w:pPr>
            <w:r w:rsidRPr="005C3109">
              <w:rPr>
                <w:rFonts w:ascii="Arial" w:hAnsi="Arial" w:cs="Arial"/>
                <w:sz w:val="24"/>
                <w:szCs w:val="24"/>
              </w:rPr>
              <w:t xml:space="preserve">The </w:t>
            </w:r>
            <w:r w:rsidR="00E640D7" w:rsidRPr="005C3109">
              <w:rPr>
                <w:rFonts w:ascii="Arial" w:hAnsi="Arial" w:cs="Arial"/>
                <w:sz w:val="24"/>
                <w:szCs w:val="24"/>
              </w:rPr>
              <w:t>number</w:t>
            </w:r>
            <w:r w:rsidR="00DD2C59" w:rsidRPr="005C3109">
              <w:rPr>
                <w:rFonts w:ascii="Arial" w:hAnsi="Arial" w:cs="Arial"/>
                <w:sz w:val="24"/>
                <w:szCs w:val="24"/>
              </w:rPr>
              <w:t xml:space="preserve"> of people aged 65+ in receipt of LT</w:t>
            </w:r>
            <w:r w:rsidR="00E640D7" w:rsidRPr="005C3109">
              <w:rPr>
                <w:rFonts w:ascii="Arial" w:hAnsi="Arial" w:cs="Arial"/>
                <w:sz w:val="24"/>
                <w:szCs w:val="24"/>
              </w:rPr>
              <w:t>S</w:t>
            </w:r>
            <w:r w:rsidR="00DD2C59" w:rsidRPr="005C3109">
              <w:rPr>
                <w:rFonts w:ascii="Arial" w:hAnsi="Arial" w:cs="Arial"/>
                <w:sz w:val="24"/>
                <w:szCs w:val="24"/>
              </w:rPr>
              <w:t xml:space="preserve"> is higher than 5 years ago, whereas for those under 65, there is a slight decline</w:t>
            </w:r>
            <w:r w:rsidR="009A4D25" w:rsidRPr="005C3109">
              <w:rPr>
                <w:rFonts w:ascii="Arial" w:hAnsi="Arial" w:cs="Arial"/>
                <w:sz w:val="24"/>
                <w:szCs w:val="24"/>
              </w:rPr>
              <w:t xml:space="preserve">. </w:t>
            </w:r>
            <w:r w:rsidR="00734A97" w:rsidRPr="005C3109">
              <w:rPr>
                <w:rFonts w:ascii="Arial" w:hAnsi="Arial" w:cs="Arial"/>
                <w:sz w:val="24"/>
                <w:szCs w:val="24"/>
              </w:rPr>
              <w:t>This aligns with an aging population and a move to more preventative support at an earlier stage.</w:t>
            </w:r>
          </w:p>
          <w:p w14:paraId="408B71EE" w14:textId="77777777" w:rsidR="005C6C40" w:rsidRPr="005C3109" w:rsidRDefault="005C6C40" w:rsidP="00FE7A63">
            <w:pPr>
              <w:spacing w:after="0" w:line="240" w:lineRule="auto"/>
              <w:rPr>
                <w:rFonts w:ascii="Arial" w:hAnsi="Arial" w:cs="Arial"/>
                <w:b/>
                <w:bCs/>
                <w:sz w:val="24"/>
                <w:szCs w:val="24"/>
              </w:rPr>
            </w:pPr>
          </w:p>
          <w:p w14:paraId="628F9135" w14:textId="118BF039" w:rsidR="00DD2C59" w:rsidRPr="005C3109" w:rsidRDefault="00DD2C59" w:rsidP="00FE7A63">
            <w:pPr>
              <w:spacing w:after="0" w:line="240" w:lineRule="auto"/>
              <w:rPr>
                <w:rFonts w:ascii="Arial" w:hAnsi="Arial" w:cs="Arial"/>
                <w:b/>
                <w:bCs/>
                <w:sz w:val="24"/>
                <w:szCs w:val="24"/>
              </w:rPr>
            </w:pPr>
            <w:r w:rsidRPr="005C3109">
              <w:rPr>
                <w:rFonts w:ascii="Arial" w:hAnsi="Arial" w:cs="Arial"/>
                <w:b/>
                <w:bCs/>
                <w:sz w:val="24"/>
                <w:szCs w:val="24"/>
              </w:rPr>
              <w:t>People aged 65+ with longer term Adult Social Care and support needs</w:t>
            </w:r>
          </w:p>
          <w:p w14:paraId="38C280EF" w14:textId="77777777" w:rsidR="00DD2C59" w:rsidRPr="005C3109" w:rsidRDefault="00DD2C59" w:rsidP="00FE7A63">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 xml:space="preserve">Between 1st April 2021 and 31st March 22 3,586 people aged 65+ received longer term support, </w:t>
            </w:r>
          </w:p>
          <w:p w14:paraId="18D93322" w14:textId="77777777" w:rsidR="00DD2C59" w:rsidRPr="005C3109" w:rsidRDefault="00DD2C59" w:rsidP="00FE7A63">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 xml:space="preserve">57% of people aged 65+ received support in the community, 43% in residential or nursing care </w:t>
            </w:r>
          </w:p>
          <w:p w14:paraId="5F8B5ED0" w14:textId="77777777" w:rsidR="00DD2C59" w:rsidRPr="005C3109" w:rsidRDefault="00DD2C59" w:rsidP="00FE7A63">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2,047 people aged 65+ received long term support in the community</w:t>
            </w:r>
          </w:p>
          <w:p w14:paraId="00C14C00" w14:textId="77777777" w:rsidR="00DD2C59" w:rsidRPr="005C3109" w:rsidRDefault="00DD2C59" w:rsidP="00FE7A63">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1,539 people aged 65+ received long term support in a residential or nursing care setting</w:t>
            </w:r>
          </w:p>
          <w:p w14:paraId="10630404" w14:textId="77777777" w:rsidR="00A2560D" w:rsidRPr="005C3109" w:rsidRDefault="00A2560D" w:rsidP="00FE7A63">
            <w:pPr>
              <w:spacing w:after="0" w:line="240" w:lineRule="auto"/>
              <w:rPr>
                <w:rFonts w:ascii="Arial" w:hAnsi="Arial" w:cs="Arial"/>
                <w:b/>
                <w:bCs/>
                <w:sz w:val="24"/>
                <w:szCs w:val="24"/>
              </w:rPr>
            </w:pPr>
          </w:p>
          <w:p w14:paraId="11DF7393" w14:textId="72A072DA" w:rsidR="008C49EF" w:rsidRPr="005C3109" w:rsidRDefault="008C49EF" w:rsidP="00FE7A63">
            <w:pPr>
              <w:spacing w:after="0" w:line="240" w:lineRule="auto"/>
              <w:rPr>
                <w:rFonts w:ascii="Arial" w:hAnsi="Arial" w:cs="Arial"/>
                <w:b/>
                <w:bCs/>
                <w:sz w:val="24"/>
                <w:szCs w:val="24"/>
              </w:rPr>
            </w:pPr>
            <w:r w:rsidRPr="005C3109">
              <w:rPr>
                <w:rFonts w:ascii="Arial" w:hAnsi="Arial" w:cs="Arial"/>
                <w:b/>
                <w:bCs/>
                <w:sz w:val="24"/>
                <w:szCs w:val="24"/>
              </w:rPr>
              <w:t>Adult Social Care Budget</w:t>
            </w:r>
          </w:p>
          <w:p w14:paraId="660968AC" w14:textId="166135A5" w:rsidR="00A614F2" w:rsidRDefault="00A614F2" w:rsidP="00A614F2">
            <w:pPr>
              <w:spacing w:after="0" w:line="240" w:lineRule="auto"/>
              <w:rPr>
                <w:rFonts w:ascii="Arial" w:hAnsi="Arial" w:cs="Arial"/>
                <w:sz w:val="24"/>
                <w:szCs w:val="24"/>
              </w:rPr>
            </w:pPr>
            <w:r w:rsidRPr="00A614F2">
              <w:rPr>
                <w:rFonts w:ascii="Arial" w:hAnsi="Arial" w:cs="Arial"/>
                <w:sz w:val="24"/>
                <w:szCs w:val="24"/>
              </w:rPr>
              <w:t xml:space="preserve">The net controllable budget for the Adults and Health directorate in 2022/23 was £114.3m, in 2023/24 this has risen to £130.5m, a substantial increase of £16.2m (14.2%) all the funding streams for Adult Social Care have been </w:t>
            </w:r>
            <w:r w:rsidR="009A4D25" w:rsidRPr="00A614F2">
              <w:rPr>
                <w:rFonts w:ascii="Arial" w:hAnsi="Arial" w:cs="Arial"/>
                <w:sz w:val="24"/>
                <w:szCs w:val="24"/>
              </w:rPr>
              <w:t>considered</w:t>
            </w:r>
            <w:r w:rsidRPr="00A614F2">
              <w:rPr>
                <w:rFonts w:ascii="Arial" w:hAnsi="Arial" w:cs="Arial"/>
                <w:sz w:val="24"/>
                <w:szCs w:val="24"/>
              </w:rPr>
              <w:t>. The 2023/24 budget includes proposals to ensure that pressures around inflationary demands (especially related to National Living Wage), demography, care sector resilience and other key areas can be met. This will be considered in the rates agreed for residential, domiciliary and all other placements for 2023/24.</w:t>
            </w:r>
          </w:p>
          <w:p w14:paraId="3FDF20DC" w14:textId="77777777" w:rsidR="00BC262E" w:rsidRPr="00A614F2" w:rsidRDefault="00BC262E" w:rsidP="00A614F2">
            <w:pPr>
              <w:spacing w:after="0" w:line="240" w:lineRule="auto"/>
              <w:rPr>
                <w:rFonts w:ascii="Arial" w:hAnsi="Arial" w:cs="Arial"/>
                <w:sz w:val="24"/>
                <w:szCs w:val="24"/>
              </w:rPr>
            </w:pPr>
          </w:p>
          <w:p w14:paraId="120170B8" w14:textId="77777777" w:rsidR="00A614F2" w:rsidRDefault="00A614F2" w:rsidP="00A614F2">
            <w:pPr>
              <w:spacing w:after="0" w:line="240" w:lineRule="auto"/>
              <w:rPr>
                <w:rFonts w:ascii="Arial" w:hAnsi="Arial" w:cs="Arial"/>
                <w:sz w:val="24"/>
                <w:szCs w:val="24"/>
              </w:rPr>
            </w:pPr>
            <w:r w:rsidRPr="00A614F2">
              <w:rPr>
                <w:rFonts w:ascii="Arial" w:hAnsi="Arial" w:cs="Arial"/>
                <w:sz w:val="24"/>
                <w:szCs w:val="24"/>
              </w:rPr>
              <w:t>The largest expenditure area within Adult Social Care budget is for residential and non-residential placements. Within the budget is the recognition of working towards care market sustainability and fair cost of care.</w:t>
            </w:r>
          </w:p>
          <w:p w14:paraId="0688AFD4" w14:textId="77777777" w:rsidR="00BC262E" w:rsidRPr="00A614F2" w:rsidRDefault="00BC262E" w:rsidP="00A614F2">
            <w:pPr>
              <w:spacing w:after="0" w:line="240" w:lineRule="auto"/>
              <w:rPr>
                <w:rFonts w:ascii="Arial" w:hAnsi="Arial" w:cs="Arial"/>
                <w:sz w:val="24"/>
                <w:szCs w:val="24"/>
              </w:rPr>
            </w:pPr>
          </w:p>
          <w:p w14:paraId="5C4DFB57" w14:textId="45A3F092" w:rsidR="00A614F2" w:rsidRDefault="00A614F2" w:rsidP="00A614F2">
            <w:pPr>
              <w:spacing w:after="0" w:line="240" w:lineRule="auto"/>
              <w:rPr>
                <w:rFonts w:ascii="Arial" w:hAnsi="Arial" w:cs="Arial"/>
                <w:sz w:val="24"/>
                <w:szCs w:val="24"/>
              </w:rPr>
            </w:pPr>
            <w:r w:rsidRPr="00A614F2">
              <w:rPr>
                <w:rFonts w:ascii="Arial" w:hAnsi="Arial" w:cs="Arial"/>
                <w:sz w:val="24"/>
                <w:szCs w:val="24"/>
              </w:rPr>
              <w:t>Whilst the reforms to Adults Social Care have been delayed to October 2025, there is still the potential unknown in terms of the cost of implementing the changes and whether funding will be sufficient for the market</w:t>
            </w:r>
            <w:r w:rsidR="009A4D25" w:rsidRPr="00A614F2">
              <w:rPr>
                <w:rFonts w:ascii="Arial" w:hAnsi="Arial" w:cs="Arial"/>
                <w:sz w:val="24"/>
                <w:szCs w:val="24"/>
              </w:rPr>
              <w:t xml:space="preserve">. </w:t>
            </w:r>
          </w:p>
          <w:p w14:paraId="30AFA608" w14:textId="77777777" w:rsidR="00BC262E" w:rsidRPr="00A614F2" w:rsidRDefault="00BC262E" w:rsidP="00A614F2">
            <w:pPr>
              <w:spacing w:after="0" w:line="240" w:lineRule="auto"/>
              <w:rPr>
                <w:rFonts w:ascii="Arial" w:hAnsi="Arial" w:cs="Arial"/>
                <w:sz w:val="24"/>
                <w:szCs w:val="24"/>
              </w:rPr>
            </w:pPr>
          </w:p>
          <w:p w14:paraId="36B010CC" w14:textId="77777777" w:rsidR="00A614F2" w:rsidRDefault="00A614F2" w:rsidP="00A614F2">
            <w:pPr>
              <w:spacing w:after="0" w:line="240" w:lineRule="auto"/>
              <w:rPr>
                <w:rFonts w:ascii="Arial" w:hAnsi="Arial" w:cs="Arial"/>
                <w:sz w:val="24"/>
                <w:szCs w:val="24"/>
              </w:rPr>
            </w:pPr>
            <w:r w:rsidRPr="00A614F2">
              <w:rPr>
                <w:rFonts w:ascii="Arial" w:hAnsi="Arial" w:cs="Arial"/>
                <w:sz w:val="24"/>
                <w:szCs w:val="24"/>
              </w:rPr>
              <w:t>Outside of the Care Home and Domiciliary Care Sector there is also Working Adult Aged provision – Learning Disability and/or Autism, Mental Health, and Physical Disabilities. This sector equally faces similar inflationary and recruitment pressures but unlike Older People’s 65+ these markets have not had the same focus as the recent FCoC exercise.</w:t>
            </w:r>
          </w:p>
          <w:p w14:paraId="44A5F887" w14:textId="77777777" w:rsidR="00BC262E" w:rsidRPr="00A614F2" w:rsidRDefault="00BC262E" w:rsidP="00A614F2">
            <w:pPr>
              <w:spacing w:after="0" w:line="240" w:lineRule="auto"/>
              <w:rPr>
                <w:rFonts w:ascii="Arial" w:hAnsi="Arial" w:cs="Arial"/>
                <w:sz w:val="24"/>
                <w:szCs w:val="24"/>
              </w:rPr>
            </w:pPr>
          </w:p>
          <w:p w14:paraId="1B8133EF" w14:textId="77777777" w:rsidR="00A614F2" w:rsidRPr="00A614F2" w:rsidRDefault="00A614F2" w:rsidP="00A614F2">
            <w:pPr>
              <w:spacing w:after="0" w:line="240" w:lineRule="auto"/>
              <w:rPr>
                <w:rFonts w:ascii="Arial" w:hAnsi="Arial" w:cs="Arial"/>
                <w:sz w:val="24"/>
                <w:szCs w:val="24"/>
              </w:rPr>
            </w:pPr>
            <w:r w:rsidRPr="00A614F2">
              <w:rPr>
                <w:rFonts w:ascii="Arial" w:hAnsi="Arial" w:cs="Arial"/>
                <w:sz w:val="24"/>
                <w:szCs w:val="24"/>
              </w:rPr>
              <w:t xml:space="preserve">In 2023/24 financial year the overall Council’s budget challenge was £24.7m. The Council has a legal duty to set a balanced budget. Faced with a net budget challenge of £24.7m the Council needed to identify additional income and/or savings to the same amount which have been met through a combination of : service efficiencies and savings, additional income from </w:t>
            </w:r>
            <w:r w:rsidRPr="00A614F2">
              <w:rPr>
                <w:rFonts w:ascii="Arial" w:hAnsi="Arial" w:cs="Arial"/>
                <w:sz w:val="24"/>
                <w:szCs w:val="24"/>
              </w:rPr>
              <w:lastRenderedPageBreak/>
              <w:t>housing and business growth, one-off Council tax balances, a 2% Adult Social Care precept and council tax rises of 2.99%.</w:t>
            </w:r>
          </w:p>
          <w:p w14:paraId="46B218C9" w14:textId="77777777" w:rsidR="00A614F2" w:rsidRPr="00A614F2" w:rsidRDefault="00A614F2" w:rsidP="00A614F2">
            <w:pPr>
              <w:spacing w:after="0" w:line="240" w:lineRule="auto"/>
              <w:rPr>
                <w:rFonts w:ascii="Arial" w:hAnsi="Arial" w:cs="Arial"/>
                <w:sz w:val="24"/>
                <w:szCs w:val="24"/>
              </w:rPr>
            </w:pPr>
          </w:p>
          <w:p w14:paraId="396DC35E" w14:textId="65E207B0" w:rsidR="00A614F2" w:rsidRPr="00A614F2" w:rsidRDefault="00A614F2" w:rsidP="00A614F2">
            <w:pPr>
              <w:spacing w:after="0" w:line="240" w:lineRule="auto"/>
              <w:rPr>
                <w:rFonts w:ascii="Arial" w:hAnsi="Arial" w:cs="Arial"/>
                <w:sz w:val="24"/>
                <w:szCs w:val="24"/>
              </w:rPr>
            </w:pPr>
            <w:r w:rsidRPr="00A614F2">
              <w:rPr>
                <w:rFonts w:ascii="Arial" w:hAnsi="Arial" w:cs="Arial"/>
                <w:sz w:val="24"/>
                <w:szCs w:val="24"/>
              </w:rPr>
              <w:t>All parts of the Council including Adult Social Care is having to look at ways it can make efficiencies and in the longer-term, the Council’s financial position beyond March 2024 remains uncertain and challenging. The continuing uncertainty of future government funding, the potential impact of the government’s ‘Fair Funding Review</w:t>
            </w:r>
            <w:r w:rsidR="009A4D25" w:rsidRPr="00A614F2">
              <w:rPr>
                <w:rFonts w:ascii="Arial" w:hAnsi="Arial" w:cs="Arial"/>
                <w:sz w:val="24"/>
                <w:szCs w:val="24"/>
              </w:rPr>
              <w:t>,’</w:t>
            </w:r>
            <w:r w:rsidRPr="00A614F2">
              <w:rPr>
                <w:rFonts w:ascii="Arial" w:hAnsi="Arial" w:cs="Arial"/>
                <w:sz w:val="24"/>
                <w:szCs w:val="24"/>
              </w:rPr>
              <w:t xml:space="preserve"> changes to business rates retention, as well as uncertainty around a sustainable funding model for health and social care, all together make it extremely difficult for the Council to plan effectively.</w:t>
            </w:r>
          </w:p>
          <w:p w14:paraId="42ECB9A6" w14:textId="77777777" w:rsidR="00A614F2" w:rsidRPr="00A614F2" w:rsidRDefault="00A614F2" w:rsidP="00A614F2">
            <w:pPr>
              <w:spacing w:after="0" w:line="240" w:lineRule="auto"/>
              <w:rPr>
                <w:rFonts w:ascii="Arial" w:hAnsi="Arial" w:cs="Arial"/>
                <w:sz w:val="24"/>
                <w:szCs w:val="24"/>
              </w:rPr>
            </w:pPr>
          </w:p>
          <w:p w14:paraId="0E9B009B" w14:textId="77777777" w:rsidR="00A614F2" w:rsidRPr="00A614F2" w:rsidRDefault="004C1EF2" w:rsidP="00A614F2">
            <w:pPr>
              <w:spacing w:after="0" w:line="240" w:lineRule="auto"/>
              <w:rPr>
                <w:rFonts w:ascii="Arial" w:hAnsi="Arial" w:cs="Arial"/>
                <w:sz w:val="24"/>
                <w:szCs w:val="24"/>
                <w:u w:val="single"/>
              </w:rPr>
            </w:pPr>
            <w:hyperlink r:id="rId12" w:history="1">
              <w:r w:rsidR="00A614F2" w:rsidRPr="00A614F2">
                <w:rPr>
                  <w:rStyle w:val="Hyperlink"/>
                  <w:rFonts w:ascii="Arial" w:hAnsi="Arial" w:cs="Arial"/>
                  <w:sz w:val="24"/>
                  <w:szCs w:val="24"/>
                </w:rPr>
                <w:t>www.wakefield.gov.uk/about-the-council/budget-and-spending/council-budget</w:t>
              </w:r>
            </w:hyperlink>
          </w:p>
          <w:p w14:paraId="0775BBE0" w14:textId="77777777" w:rsidR="00A614F2" w:rsidRDefault="00A614F2" w:rsidP="00FE7A63">
            <w:pPr>
              <w:spacing w:after="0" w:line="240" w:lineRule="auto"/>
              <w:rPr>
                <w:rFonts w:ascii="Arial" w:hAnsi="Arial" w:cs="Arial"/>
                <w:b/>
                <w:bCs/>
                <w:sz w:val="24"/>
                <w:szCs w:val="24"/>
              </w:rPr>
            </w:pPr>
          </w:p>
          <w:p w14:paraId="4A74D493" w14:textId="59EA2AB8" w:rsidR="008C49EF" w:rsidRPr="005C3109" w:rsidRDefault="008C49EF" w:rsidP="00FE7A63">
            <w:pPr>
              <w:spacing w:after="0" w:line="240" w:lineRule="auto"/>
              <w:rPr>
                <w:rFonts w:ascii="Arial" w:hAnsi="Arial" w:cs="Arial"/>
                <w:b/>
                <w:bCs/>
                <w:sz w:val="24"/>
                <w:szCs w:val="24"/>
              </w:rPr>
            </w:pPr>
            <w:r w:rsidRPr="005C3109">
              <w:rPr>
                <w:rFonts w:ascii="Arial" w:hAnsi="Arial" w:cs="Arial"/>
                <w:b/>
                <w:bCs/>
                <w:sz w:val="24"/>
                <w:szCs w:val="24"/>
              </w:rPr>
              <w:t xml:space="preserve">Adult Social Care Workforce </w:t>
            </w:r>
          </w:p>
          <w:p w14:paraId="1CC68ABC" w14:textId="731F7A72" w:rsidR="00D87C45" w:rsidRPr="005C3109" w:rsidRDefault="00C9212A" w:rsidP="00FE7A63">
            <w:pPr>
              <w:spacing w:line="240" w:lineRule="auto"/>
              <w:rPr>
                <w:rFonts w:ascii="Arial" w:hAnsi="Arial" w:cs="Arial"/>
                <w:sz w:val="24"/>
                <w:szCs w:val="24"/>
              </w:rPr>
            </w:pPr>
            <w:r w:rsidRPr="005C3109">
              <w:rPr>
                <w:rFonts w:ascii="Arial" w:hAnsi="Arial" w:cs="Arial"/>
                <w:sz w:val="24"/>
                <w:szCs w:val="24"/>
              </w:rPr>
              <w:t xml:space="preserve">The pressures of the pandemic, alongside longstanding issues with pay and competition for staff from other sectors, </w:t>
            </w:r>
            <w:r w:rsidR="009D0CEC" w:rsidRPr="005C3109">
              <w:rPr>
                <w:rFonts w:ascii="Arial" w:hAnsi="Arial" w:cs="Arial"/>
                <w:sz w:val="24"/>
                <w:szCs w:val="24"/>
              </w:rPr>
              <w:t>lack of feeling valued as a workforce compared to NHS workers</w:t>
            </w:r>
            <w:r w:rsidR="009A044C" w:rsidRPr="005C3109">
              <w:rPr>
                <w:rFonts w:ascii="Arial" w:hAnsi="Arial" w:cs="Arial"/>
                <w:sz w:val="24"/>
                <w:szCs w:val="24"/>
              </w:rPr>
              <w:t>,</w:t>
            </w:r>
            <w:r w:rsidR="009D0CEC" w:rsidRPr="005C3109">
              <w:rPr>
                <w:rFonts w:ascii="Arial" w:hAnsi="Arial" w:cs="Arial"/>
                <w:sz w:val="24"/>
                <w:szCs w:val="24"/>
              </w:rPr>
              <w:t xml:space="preserve"> </w:t>
            </w:r>
            <w:r w:rsidRPr="005C3109">
              <w:rPr>
                <w:rFonts w:ascii="Arial" w:hAnsi="Arial" w:cs="Arial"/>
                <w:sz w:val="24"/>
                <w:szCs w:val="24"/>
              </w:rPr>
              <w:t>have come to a head, particularly in the context of seasonal workforce recruitment in the retail and hospitality sectors. This is resulting in additional recruitment and retention challenges and further pressure on the health and care sector, which impacts on hospital discharge, community care service delivery and quality of care received by local people.</w:t>
            </w:r>
            <w:r w:rsidR="00D87C45" w:rsidRPr="005C3109">
              <w:rPr>
                <w:rFonts w:ascii="Arial" w:hAnsi="Arial" w:cs="Arial"/>
                <w:sz w:val="24"/>
                <w:szCs w:val="24"/>
              </w:rPr>
              <w:t xml:space="preserve"> </w:t>
            </w:r>
          </w:p>
          <w:p w14:paraId="4B816084" w14:textId="2C4B722B" w:rsidR="009A044C" w:rsidRPr="005C3109" w:rsidRDefault="00C9212A" w:rsidP="00FE7A63">
            <w:pPr>
              <w:spacing w:line="240" w:lineRule="auto"/>
              <w:rPr>
                <w:rFonts w:ascii="Arial" w:hAnsi="Arial" w:cs="Arial"/>
                <w:sz w:val="24"/>
                <w:szCs w:val="24"/>
              </w:rPr>
            </w:pPr>
            <w:r w:rsidRPr="005C3109">
              <w:rPr>
                <w:rFonts w:ascii="Arial" w:hAnsi="Arial" w:cs="Arial"/>
                <w:sz w:val="24"/>
                <w:szCs w:val="24"/>
              </w:rPr>
              <w:t xml:space="preserve">By 2030, it is anticipated that nationally adult social care will need two million full-time equivalent jobs; this is an increase of 31% from the 2016/17 figures. </w:t>
            </w:r>
          </w:p>
          <w:p w14:paraId="085E5002" w14:textId="42882CB0" w:rsidR="00AF7AA0" w:rsidRPr="005C3109" w:rsidRDefault="009A044C" w:rsidP="00FE7A63">
            <w:pPr>
              <w:spacing w:line="240" w:lineRule="auto"/>
              <w:rPr>
                <w:rFonts w:ascii="Arial" w:hAnsi="Arial" w:cs="Arial"/>
                <w:sz w:val="24"/>
                <w:szCs w:val="24"/>
              </w:rPr>
            </w:pPr>
            <w:r w:rsidRPr="005C3109">
              <w:rPr>
                <w:rFonts w:ascii="Arial" w:hAnsi="Arial" w:cs="Arial"/>
                <w:sz w:val="24"/>
                <w:szCs w:val="24"/>
              </w:rPr>
              <w:t>Locally</w:t>
            </w:r>
            <w:r w:rsidR="00C90CC0" w:rsidRPr="005C3109">
              <w:rPr>
                <w:rFonts w:ascii="Arial" w:hAnsi="Arial" w:cs="Arial"/>
                <w:sz w:val="24"/>
                <w:szCs w:val="24"/>
              </w:rPr>
              <w:t>,</w:t>
            </w:r>
            <w:r w:rsidRPr="005C3109">
              <w:rPr>
                <w:rFonts w:ascii="Arial" w:hAnsi="Arial" w:cs="Arial"/>
                <w:sz w:val="24"/>
                <w:szCs w:val="24"/>
              </w:rPr>
              <w:t xml:space="preserve"> </w:t>
            </w:r>
            <w:r w:rsidR="00C9212A" w:rsidRPr="005C3109">
              <w:rPr>
                <w:rFonts w:ascii="Arial" w:hAnsi="Arial" w:cs="Arial"/>
                <w:sz w:val="24"/>
                <w:szCs w:val="24"/>
              </w:rPr>
              <w:t>w</w:t>
            </w:r>
            <w:r w:rsidR="008C49EF" w:rsidRPr="005C3109">
              <w:rPr>
                <w:rFonts w:ascii="Arial" w:hAnsi="Arial" w:cs="Arial"/>
                <w:sz w:val="24"/>
                <w:szCs w:val="24"/>
              </w:rPr>
              <w:t>e are committed to recruiting the workforce that we need to deliver adult social care outcomes within an integrated health and care system and promoting adult social care as a career of choice across both the statutory and independent care sector in Wakefield. Working jointly with our place-based partners, we have co-produced the Wakefield ICP People Plan – shaping the future together which aims to provide a road map for workforce transformation to enable the Wakefield partners and commissioners to achieve the vision for person-centred co-ordinated care.</w:t>
            </w:r>
            <w:r w:rsidR="00AF7AA0" w:rsidRPr="005C3109">
              <w:rPr>
                <w:rFonts w:ascii="Arial" w:hAnsi="Arial" w:cs="Arial"/>
                <w:sz w:val="24"/>
                <w:szCs w:val="24"/>
              </w:rPr>
              <w:t xml:space="preserve"> </w:t>
            </w:r>
            <w:hyperlink r:id="rId13" w:history="1">
              <w:r w:rsidR="00AF7AA0" w:rsidRPr="005C3109">
                <w:rPr>
                  <w:rStyle w:val="Hyperlink"/>
                  <w:rFonts w:ascii="Arial" w:hAnsi="Arial" w:cs="Arial"/>
                  <w:sz w:val="24"/>
                  <w:szCs w:val="24"/>
                </w:rPr>
                <w:t>www.wakefieldhealthandcareworkforcehub.co.uk</w:t>
              </w:r>
            </w:hyperlink>
          </w:p>
          <w:p w14:paraId="301B019C" w14:textId="2FB2F18F" w:rsidR="008C49EF" w:rsidRPr="005C3109" w:rsidRDefault="008C49EF" w:rsidP="00FE7A63">
            <w:pPr>
              <w:spacing w:line="240" w:lineRule="auto"/>
              <w:rPr>
                <w:rFonts w:ascii="Arial" w:hAnsi="Arial" w:cs="Arial"/>
                <w:sz w:val="24"/>
                <w:szCs w:val="24"/>
              </w:rPr>
            </w:pPr>
            <w:r w:rsidRPr="005C3109">
              <w:rPr>
                <w:rFonts w:ascii="Arial" w:hAnsi="Arial" w:cs="Arial"/>
                <w:sz w:val="24"/>
                <w:szCs w:val="24"/>
              </w:rPr>
              <w:t xml:space="preserve">We continue to promote adult social care as a career of choice through expanding our Wakefield I Care Ambassador Partnership, Growing Talent Programme, and investing in social care apprenticeships. Led by adult social care, and working in partnership with Wakefield care providers, Job Centre Plus, Wakefield College, Skills for Care, the </w:t>
            </w:r>
            <w:r w:rsidR="001D6072" w:rsidRPr="005C3109">
              <w:rPr>
                <w:rFonts w:ascii="Arial" w:hAnsi="Arial" w:cs="Arial"/>
                <w:sz w:val="24"/>
                <w:szCs w:val="24"/>
              </w:rPr>
              <w:t>Council</w:t>
            </w:r>
            <w:r w:rsidRPr="005C3109">
              <w:rPr>
                <w:rFonts w:ascii="Arial" w:hAnsi="Arial" w:cs="Arial"/>
                <w:sz w:val="24"/>
                <w:szCs w:val="24"/>
              </w:rPr>
              <w:t xml:space="preserve">’s Step-Up team, voluntary groups, schools and academies we have developed a Wakefield Cares Careers Hub. A dedicated careers webpage has been set up on the </w:t>
            </w:r>
            <w:r w:rsidR="001D6072" w:rsidRPr="005C3109">
              <w:rPr>
                <w:rFonts w:ascii="Arial" w:hAnsi="Arial" w:cs="Arial"/>
                <w:sz w:val="24"/>
                <w:szCs w:val="24"/>
              </w:rPr>
              <w:t>Council</w:t>
            </w:r>
            <w:r w:rsidRPr="005C3109">
              <w:rPr>
                <w:rFonts w:ascii="Arial" w:hAnsi="Arial" w:cs="Arial"/>
                <w:sz w:val="24"/>
                <w:szCs w:val="24"/>
              </w:rPr>
              <w:t xml:space="preserve">’s website to highlight more about social care, the benefits, and the roles available </w:t>
            </w:r>
            <w:hyperlink r:id="rId14" w:history="1">
              <w:r w:rsidRPr="005C3109">
                <w:rPr>
                  <w:rStyle w:val="Hyperlink"/>
                  <w:rFonts w:ascii="Arial" w:hAnsi="Arial" w:cs="Arial"/>
                  <w:sz w:val="24"/>
                  <w:szCs w:val="24"/>
                </w:rPr>
                <w:t>www.wakefield.gov.uk/WFcarecareers</w:t>
              </w:r>
            </w:hyperlink>
            <w:r w:rsidRPr="005C3109">
              <w:rPr>
                <w:rFonts w:ascii="Arial" w:hAnsi="Arial" w:cs="Arial"/>
                <w:sz w:val="24"/>
                <w:szCs w:val="24"/>
              </w:rPr>
              <w:t xml:space="preserve"> </w:t>
            </w:r>
          </w:p>
          <w:p w14:paraId="2D9670E1" w14:textId="4EF15F68" w:rsidR="00AA25AF" w:rsidRPr="005C3109" w:rsidRDefault="00AA25AF" w:rsidP="00FE7A63">
            <w:pPr>
              <w:spacing w:line="240" w:lineRule="auto"/>
              <w:rPr>
                <w:rFonts w:ascii="Arial" w:hAnsi="Arial" w:cs="Arial"/>
                <w:sz w:val="24"/>
                <w:szCs w:val="24"/>
              </w:rPr>
            </w:pPr>
            <w:r w:rsidRPr="005C3109">
              <w:rPr>
                <w:rFonts w:ascii="Arial" w:hAnsi="Arial" w:cs="Arial"/>
                <w:sz w:val="24"/>
                <w:szCs w:val="24"/>
              </w:rPr>
              <w:t xml:space="preserve">Staff recruitment and retention continues to be an issue and therefore agency and providers have little option but to </w:t>
            </w:r>
            <w:r w:rsidR="006150DE" w:rsidRPr="005C3109">
              <w:rPr>
                <w:rFonts w:ascii="Arial" w:hAnsi="Arial" w:cs="Arial"/>
                <w:sz w:val="24"/>
                <w:szCs w:val="24"/>
              </w:rPr>
              <w:t>use</w:t>
            </w:r>
            <w:r w:rsidRPr="005C3109">
              <w:rPr>
                <w:rFonts w:ascii="Arial" w:hAnsi="Arial" w:cs="Arial"/>
                <w:sz w:val="24"/>
                <w:szCs w:val="24"/>
              </w:rPr>
              <w:t xml:space="preserve"> overseas workers to plug gaps all at a greater cost to providers. </w:t>
            </w:r>
          </w:p>
          <w:p w14:paraId="171988D4" w14:textId="19A95C01" w:rsidR="008C49EF" w:rsidRPr="005C3109" w:rsidRDefault="008C49EF" w:rsidP="00FE7A63">
            <w:pPr>
              <w:spacing w:after="0" w:line="240" w:lineRule="auto"/>
              <w:jc w:val="both"/>
              <w:rPr>
                <w:rFonts w:ascii="Arial" w:hAnsi="Arial" w:cs="Arial"/>
                <w:b/>
                <w:bCs/>
                <w:sz w:val="24"/>
                <w:szCs w:val="24"/>
              </w:rPr>
            </w:pPr>
            <w:r w:rsidRPr="005C3109">
              <w:rPr>
                <w:rFonts w:ascii="Arial" w:hAnsi="Arial" w:cs="Arial"/>
                <w:b/>
                <w:bCs/>
                <w:sz w:val="24"/>
                <w:szCs w:val="24"/>
              </w:rPr>
              <w:t xml:space="preserve">Current </w:t>
            </w:r>
            <w:r w:rsidR="00C90CC0" w:rsidRPr="005C3109">
              <w:rPr>
                <w:rFonts w:ascii="Arial" w:hAnsi="Arial" w:cs="Arial"/>
                <w:b/>
                <w:bCs/>
                <w:sz w:val="24"/>
                <w:szCs w:val="24"/>
              </w:rPr>
              <w:t>I</w:t>
            </w:r>
            <w:r w:rsidRPr="005C3109">
              <w:rPr>
                <w:rFonts w:ascii="Arial" w:hAnsi="Arial" w:cs="Arial"/>
                <w:b/>
                <w:bCs/>
                <w:sz w:val="24"/>
                <w:szCs w:val="24"/>
              </w:rPr>
              <w:t xml:space="preserve">nflationary </w:t>
            </w:r>
            <w:r w:rsidR="00C90CC0" w:rsidRPr="005C3109">
              <w:rPr>
                <w:rFonts w:ascii="Arial" w:hAnsi="Arial" w:cs="Arial"/>
                <w:b/>
                <w:bCs/>
                <w:sz w:val="24"/>
                <w:szCs w:val="24"/>
              </w:rPr>
              <w:t>P</w:t>
            </w:r>
            <w:r w:rsidRPr="005C3109">
              <w:rPr>
                <w:rFonts w:ascii="Arial" w:hAnsi="Arial" w:cs="Arial"/>
                <w:b/>
                <w:bCs/>
                <w:sz w:val="24"/>
                <w:szCs w:val="24"/>
              </w:rPr>
              <w:t xml:space="preserve">ressures </w:t>
            </w:r>
          </w:p>
          <w:p w14:paraId="1BC6B8C1" w14:textId="663FE163" w:rsidR="00C90CC0"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Providers have reported that they </w:t>
            </w:r>
            <w:r w:rsidR="00AA25AF" w:rsidRPr="005C3109">
              <w:rPr>
                <w:rFonts w:ascii="Arial" w:hAnsi="Arial" w:cs="Arial"/>
                <w:sz w:val="24"/>
                <w:szCs w:val="24"/>
              </w:rPr>
              <w:t>will be</w:t>
            </w:r>
            <w:r w:rsidRPr="005C3109">
              <w:rPr>
                <w:rFonts w:ascii="Arial" w:hAnsi="Arial" w:cs="Arial"/>
                <w:sz w:val="24"/>
                <w:szCs w:val="24"/>
              </w:rPr>
              <w:t xml:space="preserve"> unable to sustainably retain</w:t>
            </w:r>
            <w:r w:rsidR="00C90CC0" w:rsidRPr="005C3109">
              <w:rPr>
                <w:rFonts w:ascii="Arial" w:hAnsi="Arial" w:cs="Arial"/>
                <w:sz w:val="24"/>
                <w:szCs w:val="24"/>
              </w:rPr>
              <w:t xml:space="preserve"> and </w:t>
            </w:r>
            <w:r w:rsidRPr="005C3109">
              <w:rPr>
                <w:rFonts w:ascii="Arial" w:hAnsi="Arial" w:cs="Arial"/>
                <w:sz w:val="24"/>
                <w:szCs w:val="24"/>
              </w:rPr>
              <w:t xml:space="preserve">pay their workforce unless they have above NLW wage increases </w:t>
            </w:r>
            <w:r w:rsidR="00C90CC0" w:rsidRPr="005C3109">
              <w:rPr>
                <w:rFonts w:ascii="Arial" w:hAnsi="Arial" w:cs="Arial"/>
                <w:sz w:val="24"/>
                <w:szCs w:val="24"/>
              </w:rPr>
              <w:t>to the rates the Council pays</w:t>
            </w:r>
            <w:r w:rsidR="009A4D25" w:rsidRPr="005C3109">
              <w:rPr>
                <w:rFonts w:ascii="Arial" w:hAnsi="Arial" w:cs="Arial"/>
                <w:sz w:val="24"/>
                <w:szCs w:val="24"/>
              </w:rPr>
              <w:t xml:space="preserve">. </w:t>
            </w:r>
            <w:r w:rsidRPr="005C3109">
              <w:rPr>
                <w:rFonts w:ascii="Arial" w:hAnsi="Arial" w:cs="Arial"/>
                <w:sz w:val="24"/>
                <w:szCs w:val="24"/>
              </w:rPr>
              <w:t xml:space="preserve">As aforementioned, there is increasing pressure from other industries which offer higher rates of pay, and they require above inflation fee rates to </w:t>
            </w:r>
            <w:r w:rsidR="00AA25AF" w:rsidRPr="005C3109">
              <w:rPr>
                <w:rFonts w:ascii="Arial" w:hAnsi="Arial" w:cs="Arial"/>
                <w:sz w:val="24"/>
                <w:szCs w:val="24"/>
              </w:rPr>
              <w:t xml:space="preserve">try to </w:t>
            </w:r>
            <w:r w:rsidRPr="005C3109">
              <w:rPr>
                <w:rFonts w:ascii="Arial" w:hAnsi="Arial" w:cs="Arial"/>
                <w:sz w:val="24"/>
                <w:szCs w:val="24"/>
              </w:rPr>
              <w:t>match this.</w:t>
            </w:r>
          </w:p>
          <w:p w14:paraId="5171941C" w14:textId="77777777" w:rsidR="00C90CC0" w:rsidRPr="005C3109" w:rsidRDefault="00C90CC0" w:rsidP="00FE7A63">
            <w:pPr>
              <w:spacing w:after="0" w:line="240" w:lineRule="auto"/>
              <w:jc w:val="both"/>
              <w:rPr>
                <w:rFonts w:ascii="Arial" w:hAnsi="Arial" w:cs="Arial"/>
                <w:sz w:val="24"/>
                <w:szCs w:val="24"/>
              </w:rPr>
            </w:pPr>
          </w:p>
          <w:p w14:paraId="49A2E79C" w14:textId="70CBB4AE" w:rsidR="008C49EF" w:rsidRDefault="00AA25AF" w:rsidP="00FE7A63">
            <w:pPr>
              <w:spacing w:after="0" w:line="240" w:lineRule="auto"/>
              <w:jc w:val="both"/>
              <w:rPr>
                <w:rFonts w:ascii="Arial" w:hAnsi="Arial" w:cs="Arial"/>
                <w:sz w:val="24"/>
                <w:szCs w:val="24"/>
              </w:rPr>
            </w:pPr>
            <w:r w:rsidRPr="005C3109">
              <w:rPr>
                <w:rFonts w:ascii="Arial" w:hAnsi="Arial" w:cs="Arial"/>
                <w:sz w:val="24"/>
                <w:szCs w:val="24"/>
              </w:rPr>
              <w:t>Care Home p</w:t>
            </w:r>
            <w:r w:rsidR="008C49EF" w:rsidRPr="005C3109">
              <w:rPr>
                <w:rFonts w:ascii="Arial" w:hAnsi="Arial" w:cs="Arial"/>
                <w:sz w:val="24"/>
                <w:szCs w:val="24"/>
              </w:rPr>
              <w:t xml:space="preserve">roviders </w:t>
            </w:r>
            <w:r w:rsidRPr="005C3109">
              <w:rPr>
                <w:rFonts w:ascii="Arial" w:hAnsi="Arial" w:cs="Arial"/>
                <w:sz w:val="24"/>
                <w:szCs w:val="24"/>
              </w:rPr>
              <w:t xml:space="preserve">also </w:t>
            </w:r>
            <w:r w:rsidR="00C90CC0" w:rsidRPr="005C3109">
              <w:rPr>
                <w:rFonts w:ascii="Arial" w:hAnsi="Arial" w:cs="Arial"/>
                <w:sz w:val="24"/>
                <w:szCs w:val="24"/>
              </w:rPr>
              <w:t>r</w:t>
            </w:r>
            <w:r w:rsidR="008C49EF" w:rsidRPr="005C3109">
              <w:rPr>
                <w:rFonts w:ascii="Arial" w:hAnsi="Arial" w:cs="Arial"/>
                <w:sz w:val="24"/>
                <w:szCs w:val="24"/>
              </w:rPr>
              <w:t xml:space="preserve">eport </w:t>
            </w:r>
            <w:r w:rsidR="00C90CC0" w:rsidRPr="005C3109">
              <w:rPr>
                <w:rFonts w:ascii="Arial" w:hAnsi="Arial" w:cs="Arial"/>
                <w:sz w:val="24"/>
                <w:szCs w:val="24"/>
              </w:rPr>
              <w:t xml:space="preserve">pressures </w:t>
            </w:r>
            <w:r w:rsidR="008C49EF" w:rsidRPr="005C3109">
              <w:rPr>
                <w:rFonts w:ascii="Arial" w:hAnsi="Arial" w:cs="Arial"/>
                <w:sz w:val="24"/>
                <w:szCs w:val="24"/>
              </w:rPr>
              <w:t xml:space="preserve">in relation to the running costs of their establishments inclusive of </w:t>
            </w:r>
            <w:r w:rsidRPr="005C3109">
              <w:rPr>
                <w:rFonts w:ascii="Arial" w:hAnsi="Arial" w:cs="Arial"/>
                <w:sz w:val="24"/>
                <w:szCs w:val="24"/>
              </w:rPr>
              <w:t xml:space="preserve">insurance, </w:t>
            </w:r>
            <w:r w:rsidR="008C49EF" w:rsidRPr="005C3109">
              <w:rPr>
                <w:rFonts w:ascii="Arial" w:hAnsi="Arial" w:cs="Arial"/>
                <w:sz w:val="24"/>
                <w:szCs w:val="24"/>
              </w:rPr>
              <w:t>utility and food costs and increasing mortgage rates</w:t>
            </w:r>
            <w:r w:rsidR="00753571">
              <w:rPr>
                <w:rFonts w:ascii="Arial" w:hAnsi="Arial" w:cs="Arial"/>
                <w:sz w:val="24"/>
                <w:szCs w:val="24"/>
              </w:rPr>
              <w:t>, w</w:t>
            </w:r>
            <w:r w:rsidRPr="005C3109">
              <w:rPr>
                <w:rFonts w:ascii="Arial" w:hAnsi="Arial" w:cs="Arial"/>
                <w:sz w:val="24"/>
                <w:szCs w:val="24"/>
              </w:rPr>
              <w:t xml:space="preserve">ith some citing energy costs of c.400% increase. </w:t>
            </w:r>
            <w:r w:rsidR="008C49EF" w:rsidRPr="005C3109">
              <w:rPr>
                <w:rFonts w:ascii="Arial" w:hAnsi="Arial" w:cs="Arial"/>
                <w:sz w:val="24"/>
                <w:szCs w:val="24"/>
              </w:rPr>
              <w:t xml:space="preserve">Smaller independent providers </w:t>
            </w:r>
            <w:r w:rsidRPr="005C3109">
              <w:rPr>
                <w:rFonts w:ascii="Arial" w:hAnsi="Arial" w:cs="Arial"/>
                <w:sz w:val="24"/>
                <w:szCs w:val="24"/>
              </w:rPr>
              <w:t xml:space="preserve">share their </w:t>
            </w:r>
            <w:r w:rsidR="008C49EF" w:rsidRPr="005C3109">
              <w:rPr>
                <w:rFonts w:ascii="Arial" w:hAnsi="Arial" w:cs="Arial"/>
                <w:sz w:val="24"/>
                <w:szCs w:val="24"/>
              </w:rPr>
              <w:t xml:space="preserve">risk </w:t>
            </w:r>
            <w:r w:rsidRPr="005C3109">
              <w:rPr>
                <w:rFonts w:ascii="Arial" w:hAnsi="Arial" w:cs="Arial"/>
                <w:sz w:val="24"/>
                <w:szCs w:val="24"/>
              </w:rPr>
              <w:t xml:space="preserve">of </w:t>
            </w:r>
            <w:r w:rsidR="008C49EF" w:rsidRPr="005C3109">
              <w:rPr>
                <w:rFonts w:ascii="Arial" w:hAnsi="Arial" w:cs="Arial"/>
                <w:sz w:val="24"/>
                <w:szCs w:val="24"/>
              </w:rPr>
              <w:t xml:space="preserve">being able to survive in the </w:t>
            </w:r>
            <w:r w:rsidRPr="005C3109">
              <w:rPr>
                <w:rFonts w:ascii="Arial" w:hAnsi="Arial" w:cs="Arial"/>
                <w:sz w:val="24"/>
                <w:szCs w:val="24"/>
              </w:rPr>
              <w:t xml:space="preserve">market with the </w:t>
            </w:r>
            <w:r w:rsidR="008C49EF" w:rsidRPr="005C3109">
              <w:rPr>
                <w:rFonts w:ascii="Arial" w:hAnsi="Arial" w:cs="Arial"/>
                <w:sz w:val="24"/>
                <w:szCs w:val="24"/>
              </w:rPr>
              <w:t xml:space="preserve">current climate </w:t>
            </w:r>
            <w:r w:rsidR="00C90CC0" w:rsidRPr="005C3109">
              <w:rPr>
                <w:rFonts w:ascii="Arial" w:hAnsi="Arial" w:cs="Arial"/>
                <w:sz w:val="24"/>
                <w:szCs w:val="24"/>
              </w:rPr>
              <w:t xml:space="preserve">compared to </w:t>
            </w:r>
            <w:r w:rsidR="008C49EF" w:rsidRPr="005C3109">
              <w:rPr>
                <w:rFonts w:ascii="Arial" w:hAnsi="Arial" w:cs="Arial"/>
                <w:sz w:val="24"/>
                <w:szCs w:val="24"/>
              </w:rPr>
              <w:t xml:space="preserve">larger more established providers </w:t>
            </w:r>
            <w:r w:rsidRPr="005C3109">
              <w:rPr>
                <w:rFonts w:ascii="Arial" w:hAnsi="Arial" w:cs="Arial"/>
                <w:sz w:val="24"/>
                <w:szCs w:val="24"/>
              </w:rPr>
              <w:t xml:space="preserve">who have </w:t>
            </w:r>
            <w:r w:rsidR="008C49EF" w:rsidRPr="005C3109">
              <w:rPr>
                <w:rFonts w:ascii="Arial" w:hAnsi="Arial" w:cs="Arial"/>
                <w:sz w:val="24"/>
                <w:szCs w:val="24"/>
              </w:rPr>
              <w:t>more means to keep businesses going</w:t>
            </w:r>
            <w:r w:rsidR="00C90CC0" w:rsidRPr="005C3109">
              <w:rPr>
                <w:rFonts w:ascii="Arial" w:hAnsi="Arial" w:cs="Arial"/>
                <w:sz w:val="24"/>
                <w:szCs w:val="24"/>
              </w:rPr>
              <w:t xml:space="preserve"> and able to spread their overheads better</w:t>
            </w:r>
            <w:r w:rsidR="008C49EF" w:rsidRPr="005C3109">
              <w:rPr>
                <w:rFonts w:ascii="Arial" w:hAnsi="Arial" w:cs="Arial"/>
                <w:sz w:val="24"/>
                <w:szCs w:val="24"/>
              </w:rPr>
              <w:t xml:space="preserve">. </w:t>
            </w:r>
          </w:p>
          <w:p w14:paraId="51DF68E0" w14:textId="02C74859" w:rsidR="001E6126" w:rsidRDefault="001E6126" w:rsidP="00FE7A63">
            <w:pPr>
              <w:spacing w:after="0" w:line="240" w:lineRule="auto"/>
              <w:jc w:val="both"/>
              <w:rPr>
                <w:rFonts w:ascii="Arial" w:hAnsi="Arial" w:cs="Arial"/>
                <w:sz w:val="24"/>
                <w:szCs w:val="24"/>
              </w:rPr>
            </w:pPr>
          </w:p>
          <w:p w14:paraId="322F322F" w14:textId="77777777" w:rsidR="001E6126" w:rsidRPr="005C3109" w:rsidRDefault="001E6126" w:rsidP="00FE7A63">
            <w:pPr>
              <w:spacing w:after="0" w:line="240" w:lineRule="auto"/>
              <w:jc w:val="both"/>
              <w:rPr>
                <w:rFonts w:ascii="Arial" w:hAnsi="Arial" w:cs="Arial"/>
                <w:sz w:val="24"/>
                <w:szCs w:val="24"/>
              </w:rPr>
            </w:pPr>
          </w:p>
          <w:p w14:paraId="099C272A" w14:textId="77777777" w:rsidR="008C49EF" w:rsidRPr="005C3109" w:rsidRDefault="008C49EF" w:rsidP="00FE7A63">
            <w:pPr>
              <w:spacing w:after="0" w:line="240" w:lineRule="auto"/>
              <w:rPr>
                <w:rFonts w:ascii="Arial" w:hAnsi="Arial" w:cs="Arial"/>
                <w:b/>
                <w:bCs/>
                <w:sz w:val="24"/>
                <w:szCs w:val="24"/>
              </w:rPr>
            </w:pPr>
          </w:p>
          <w:p w14:paraId="4697216B" w14:textId="77777777" w:rsidR="008C49EF" w:rsidRPr="005C3109" w:rsidRDefault="008C49EF" w:rsidP="00FE7A63">
            <w:pPr>
              <w:spacing w:after="0" w:line="240" w:lineRule="auto"/>
              <w:rPr>
                <w:rFonts w:ascii="Arial" w:hAnsi="Arial" w:cs="Arial"/>
                <w:b/>
                <w:bCs/>
                <w:sz w:val="24"/>
                <w:szCs w:val="24"/>
              </w:rPr>
            </w:pPr>
            <w:r w:rsidRPr="005C3109">
              <w:rPr>
                <w:rFonts w:ascii="Arial" w:hAnsi="Arial" w:cs="Arial"/>
                <w:b/>
                <w:bCs/>
                <w:sz w:val="24"/>
                <w:szCs w:val="24"/>
              </w:rPr>
              <w:t xml:space="preserve">Quality </w:t>
            </w:r>
          </w:p>
          <w:p w14:paraId="179925C5" w14:textId="1F6C4E27" w:rsidR="008C49EF" w:rsidRPr="005C3109" w:rsidRDefault="008C49EF" w:rsidP="00FE7A63">
            <w:pPr>
              <w:spacing w:line="240" w:lineRule="auto"/>
              <w:rPr>
                <w:rFonts w:ascii="Arial" w:hAnsi="Arial" w:cs="Arial"/>
                <w:sz w:val="24"/>
                <w:szCs w:val="24"/>
              </w:rPr>
            </w:pPr>
            <w:r w:rsidRPr="005C3109">
              <w:rPr>
                <w:rFonts w:ascii="Arial" w:hAnsi="Arial" w:cs="Arial"/>
                <w:sz w:val="24"/>
                <w:szCs w:val="24"/>
              </w:rPr>
              <w:t xml:space="preserve">Both the </w:t>
            </w:r>
            <w:r w:rsidR="001D6072" w:rsidRPr="005C3109">
              <w:rPr>
                <w:rFonts w:ascii="Arial" w:hAnsi="Arial" w:cs="Arial"/>
                <w:sz w:val="24"/>
                <w:szCs w:val="24"/>
              </w:rPr>
              <w:t>Council</w:t>
            </w:r>
            <w:r w:rsidRPr="005C3109">
              <w:rPr>
                <w:rFonts w:ascii="Arial" w:hAnsi="Arial" w:cs="Arial"/>
                <w:sz w:val="24"/>
                <w:szCs w:val="24"/>
              </w:rPr>
              <w:t xml:space="preserve"> and ICB want to </w:t>
            </w:r>
            <w:r w:rsidR="006150DE" w:rsidRPr="005C3109">
              <w:rPr>
                <w:rFonts w:ascii="Arial" w:hAnsi="Arial" w:cs="Arial"/>
                <w:sz w:val="24"/>
                <w:szCs w:val="24"/>
              </w:rPr>
              <w:t>collaborate</w:t>
            </w:r>
            <w:r w:rsidRPr="005C3109">
              <w:rPr>
                <w:rFonts w:ascii="Arial" w:hAnsi="Arial" w:cs="Arial"/>
                <w:sz w:val="24"/>
                <w:szCs w:val="24"/>
              </w:rPr>
              <w:t xml:space="preserve"> with providers to drive up quality across the district and believe that a strong and collaborative relationship with providers will support a higher quality and vibrant market. To do so the </w:t>
            </w:r>
            <w:r w:rsidR="001D6072" w:rsidRPr="005C3109">
              <w:rPr>
                <w:rFonts w:ascii="Arial" w:hAnsi="Arial" w:cs="Arial"/>
                <w:sz w:val="24"/>
                <w:szCs w:val="24"/>
              </w:rPr>
              <w:t>Council</w:t>
            </w:r>
            <w:r w:rsidRPr="005C3109">
              <w:rPr>
                <w:rFonts w:ascii="Arial" w:hAnsi="Arial" w:cs="Arial"/>
                <w:sz w:val="24"/>
                <w:szCs w:val="24"/>
              </w:rPr>
              <w:t xml:space="preserve"> and ICB have more latterly taken an integrated approach to how we manage quality and provider oversight across the ICB and Adult Social Care. Through this we have invested in strengthening commissioning support to providers through an integrated Quality Team with the Wakefield ICB</w:t>
            </w:r>
            <w:r w:rsidR="00C90CC0" w:rsidRPr="005C3109">
              <w:rPr>
                <w:rFonts w:ascii="Arial" w:hAnsi="Arial" w:cs="Arial"/>
                <w:sz w:val="24"/>
                <w:szCs w:val="24"/>
              </w:rPr>
              <w:t xml:space="preserve"> and </w:t>
            </w:r>
            <w:r w:rsidRPr="005C3109">
              <w:rPr>
                <w:rFonts w:ascii="Arial" w:hAnsi="Arial" w:cs="Arial"/>
                <w:sz w:val="24"/>
                <w:szCs w:val="24"/>
              </w:rPr>
              <w:t xml:space="preserve">to ensure there is a robust quality improvement process. This oversees arising risks and concerns in relation to provider performance and </w:t>
            </w:r>
            <w:r w:rsidR="00AA25AF" w:rsidRPr="005C3109">
              <w:rPr>
                <w:rFonts w:ascii="Arial" w:hAnsi="Arial" w:cs="Arial"/>
                <w:sz w:val="24"/>
                <w:szCs w:val="24"/>
              </w:rPr>
              <w:t xml:space="preserve">our aim is to </w:t>
            </w:r>
            <w:r w:rsidRPr="005C3109">
              <w:rPr>
                <w:rFonts w:ascii="Arial" w:hAnsi="Arial" w:cs="Arial"/>
                <w:sz w:val="24"/>
                <w:szCs w:val="24"/>
              </w:rPr>
              <w:t xml:space="preserve">work </w:t>
            </w:r>
            <w:r w:rsidR="005C6C40" w:rsidRPr="005C3109">
              <w:rPr>
                <w:rFonts w:ascii="Arial" w:hAnsi="Arial" w:cs="Arial"/>
                <w:sz w:val="24"/>
                <w:szCs w:val="24"/>
              </w:rPr>
              <w:t xml:space="preserve">in partnership </w:t>
            </w:r>
            <w:r w:rsidRPr="005C3109">
              <w:rPr>
                <w:rFonts w:ascii="Arial" w:hAnsi="Arial" w:cs="Arial"/>
                <w:sz w:val="24"/>
                <w:szCs w:val="24"/>
              </w:rPr>
              <w:t>with providers</w:t>
            </w:r>
            <w:r w:rsidR="005C6C40" w:rsidRPr="005C3109">
              <w:rPr>
                <w:rFonts w:ascii="Arial" w:hAnsi="Arial" w:cs="Arial"/>
                <w:sz w:val="24"/>
                <w:szCs w:val="24"/>
              </w:rPr>
              <w:t xml:space="preserve"> and CQC</w:t>
            </w:r>
            <w:r w:rsidRPr="005C3109">
              <w:rPr>
                <w:rFonts w:ascii="Arial" w:hAnsi="Arial" w:cs="Arial"/>
                <w:sz w:val="24"/>
                <w:szCs w:val="24"/>
              </w:rPr>
              <w:t xml:space="preserve"> to address</w:t>
            </w:r>
            <w:r w:rsidR="005C6C40" w:rsidRPr="005C3109">
              <w:rPr>
                <w:rFonts w:ascii="Arial" w:hAnsi="Arial" w:cs="Arial"/>
                <w:sz w:val="24"/>
                <w:szCs w:val="24"/>
              </w:rPr>
              <w:t xml:space="preserve"> these</w:t>
            </w:r>
            <w:r w:rsidRPr="005C3109">
              <w:rPr>
                <w:rFonts w:ascii="Arial" w:hAnsi="Arial" w:cs="Arial"/>
                <w:sz w:val="24"/>
                <w:szCs w:val="24"/>
              </w:rPr>
              <w:t xml:space="preserve">. </w:t>
            </w:r>
          </w:p>
          <w:p w14:paraId="616AC585" w14:textId="4748A9C9" w:rsidR="00C90CC0" w:rsidRPr="005C3109" w:rsidRDefault="00C90CC0" w:rsidP="00FE7A63">
            <w:pPr>
              <w:spacing w:after="0" w:line="240" w:lineRule="auto"/>
              <w:rPr>
                <w:rFonts w:ascii="Arial" w:hAnsi="Arial" w:cs="Arial"/>
                <w:sz w:val="24"/>
                <w:szCs w:val="24"/>
              </w:rPr>
            </w:pPr>
            <w:r w:rsidRPr="005C3109">
              <w:rPr>
                <w:rFonts w:ascii="Arial" w:hAnsi="Arial" w:cs="Arial"/>
                <w:sz w:val="24"/>
                <w:szCs w:val="24"/>
              </w:rPr>
              <w:t>Wakefield is</w:t>
            </w:r>
            <w:r w:rsidR="005C6C40" w:rsidRPr="005C3109">
              <w:rPr>
                <w:rFonts w:ascii="Arial" w:hAnsi="Arial" w:cs="Arial"/>
                <w:sz w:val="24"/>
                <w:szCs w:val="24"/>
              </w:rPr>
              <w:t xml:space="preserve"> also</w:t>
            </w:r>
            <w:r w:rsidRPr="005C3109">
              <w:rPr>
                <w:rFonts w:ascii="Arial" w:hAnsi="Arial" w:cs="Arial"/>
                <w:sz w:val="24"/>
                <w:szCs w:val="24"/>
              </w:rPr>
              <w:t xml:space="preserve"> one of 14 Yorkshire and Humber Local Authorities who have taken part in implementing the Provider Assessment and Market Management Solutions (PAMMS) system, which enables market intelligence, information on quality, and financial data to be brought together in one real-time place. Wakefield </w:t>
            </w:r>
            <w:r w:rsidR="00AA25AF" w:rsidRPr="005C3109">
              <w:rPr>
                <w:rFonts w:ascii="Arial" w:hAnsi="Arial" w:cs="Arial"/>
                <w:sz w:val="24"/>
                <w:szCs w:val="24"/>
              </w:rPr>
              <w:t xml:space="preserve">is exploring how best it can use this system </w:t>
            </w:r>
            <w:r w:rsidRPr="005C3109">
              <w:rPr>
                <w:rFonts w:ascii="Arial" w:hAnsi="Arial" w:cs="Arial"/>
                <w:sz w:val="24"/>
                <w:szCs w:val="24"/>
              </w:rPr>
              <w:t xml:space="preserve">to support an understanding of quality </w:t>
            </w:r>
            <w:r w:rsidR="00AA25AF" w:rsidRPr="005C3109">
              <w:rPr>
                <w:rFonts w:ascii="Arial" w:hAnsi="Arial" w:cs="Arial"/>
                <w:sz w:val="24"/>
                <w:szCs w:val="24"/>
              </w:rPr>
              <w:t xml:space="preserve">of its </w:t>
            </w:r>
            <w:r w:rsidRPr="005C3109">
              <w:rPr>
                <w:rFonts w:ascii="Arial" w:hAnsi="Arial" w:cs="Arial"/>
                <w:sz w:val="24"/>
                <w:szCs w:val="24"/>
              </w:rPr>
              <w:t>care</w:t>
            </w:r>
            <w:r w:rsidR="00AA25AF" w:rsidRPr="005C3109">
              <w:rPr>
                <w:rFonts w:ascii="Arial" w:hAnsi="Arial" w:cs="Arial"/>
                <w:sz w:val="24"/>
                <w:szCs w:val="24"/>
              </w:rPr>
              <w:t xml:space="preserve"> market </w:t>
            </w:r>
            <w:r w:rsidRPr="005C3109">
              <w:rPr>
                <w:rFonts w:ascii="Arial" w:hAnsi="Arial" w:cs="Arial"/>
                <w:sz w:val="24"/>
                <w:szCs w:val="24"/>
              </w:rPr>
              <w:t xml:space="preserve">as well as market shaping and oversight responsibilities. </w:t>
            </w:r>
          </w:p>
          <w:p w14:paraId="3F0FEFAE" w14:textId="77777777" w:rsidR="00C90CC0" w:rsidRPr="005C3109" w:rsidRDefault="00C90CC0" w:rsidP="00FE7A63">
            <w:pPr>
              <w:spacing w:after="0" w:line="240" w:lineRule="auto"/>
              <w:rPr>
                <w:rFonts w:ascii="Arial" w:hAnsi="Arial" w:cs="Arial"/>
                <w:sz w:val="24"/>
                <w:szCs w:val="24"/>
              </w:rPr>
            </w:pPr>
          </w:p>
          <w:p w14:paraId="495634A9" w14:textId="77B3A382" w:rsidR="006431F4" w:rsidRPr="005C3109" w:rsidRDefault="006431F4" w:rsidP="00FE7A63">
            <w:pPr>
              <w:spacing w:after="0" w:line="240" w:lineRule="auto"/>
              <w:jc w:val="both"/>
              <w:rPr>
                <w:rFonts w:ascii="Arial" w:hAnsi="Arial" w:cs="Arial"/>
                <w:b/>
                <w:bCs/>
                <w:sz w:val="24"/>
                <w:szCs w:val="24"/>
              </w:rPr>
            </w:pPr>
            <w:r w:rsidRPr="005C3109">
              <w:rPr>
                <w:rFonts w:ascii="Arial" w:hAnsi="Arial" w:cs="Arial"/>
                <w:b/>
                <w:bCs/>
                <w:sz w:val="24"/>
                <w:szCs w:val="24"/>
              </w:rPr>
              <w:t>Local Care Home Market Sustainability – Care Homes 65+ and Domiciliary Care</w:t>
            </w:r>
          </w:p>
          <w:p w14:paraId="2202773C" w14:textId="6AAFAA00" w:rsidR="00D14D67" w:rsidRPr="005C3109" w:rsidRDefault="009A4D25" w:rsidP="00FE7A63">
            <w:pPr>
              <w:spacing w:line="240" w:lineRule="auto"/>
              <w:rPr>
                <w:rFonts w:ascii="Arial" w:hAnsi="Arial" w:cs="Arial"/>
                <w:sz w:val="24"/>
                <w:szCs w:val="24"/>
              </w:rPr>
            </w:pPr>
            <w:r w:rsidRPr="005C3109">
              <w:rPr>
                <w:rFonts w:ascii="Arial" w:hAnsi="Arial" w:cs="Arial"/>
                <w:sz w:val="24"/>
                <w:szCs w:val="24"/>
              </w:rPr>
              <w:t>For</w:t>
            </w:r>
            <w:r w:rsidR="00AA25AF" w:rsidRPr="005C3109">
              <w:rPr>
                <w:rFonts w:ascii="Arial" w:hAnsi="Arial" w:cs="Arial"/>
                <w:sz w:val="24"/>
                <w:szCs w:val="24"/>
              </w:rPr>
              <w:t xml:space="preserve"> n</w:t>
            </w:r>
            <w:r w:rsidR="006431F4" w:rsidRPr="005C3109">
              <w:rPr>
                <w:rFonts w:ascii="Arial" w:hAnsi="Arial" w:cs="Arial"/>
                <w:sz w:val="24"/>
                <w:szCs w:val="24"/>
              </w:rPr>
              <w:t xml:space="preserve">on-residential placements </w:t>
            </w:r>
            <w:r w:rsidR="001E659A" w:rsidRPr="005C3109">
              <w:rPr>
                <w:rFonts w:ascii="Arial" w:hAnsi="Arial" w:cs="Arial"/>
                <w:sz w:val="24"/>
                <w:szCs w:val="24"/>
              </w:rPr>
              <w:t xml:space="preserve">we have a </w:t>
            </w:r>
            <w:r w:rsidR="006431F4" w:rsidRPr="005C3109">
              <w:rPr>
                <w:rFonts w:ascii="Arial" w:hAnsi="Arial" w:cs="Arial"/>
                <w:sz w:val="24"/>
                <w:szCs w:val="24"/>
              </w:rPr>
              <w:t xml:space="preserve">split into two types of provision, domiciliary care, which involves caring for people in their own homes in the community, and support and enablement/supported living which assists people </w:t>
            </w:r>
            <w:r w:rsidR="001E659A" w:rsidRPr="005C3109">
              <w:rPr>
                <w:rFonts w:ascii="Arial" w:hAnsi="Arial" w:cs="Arial"/>
                <w:sz w:val="24"/>
                <w:szCs w:val="24"/>
              </w:rPr>
              <w:t xml:space="preserve">with Learning disabilities and /or autism </w:t>
            </w:r>
            <w:r w:rsidR="006431F4" w:rsidRPr="005C3109">
              <w:rPr>
                <w:rFonts w:ascii="Arial" w:hAnsi="Arial" w:cs="Arial"/>
                <w:sz w:val="24"/>
                <w:szCs w:val="24"/>
              </w:rPr>
              <w:t>in the community to live independently.</w:t>
            </w:r>
          </w:p>
          <w:p w14:paraId="49B9E821" w14:textId="2719981E" w:rsidR="00A42B71" w:rsidRPr="005C3109" w:rsidRDefault="001E659A" w:rsidP="00FE7A63">
            <w:pPr>
              <w:spacing w:line="240" w:lineRule="auto"/>
              <w:rPr>
                <w:rFonts w:ascii="Arial" w:hAnsi="Arial" w:cs="Arial"/>
                <w:sz w:val="24"/>
                <w:szCs w:val="24"/>
              </w:rPr>
            </w:pPr>
            <w:r w:rsidRPr="005C3109">
              <w:rPr>
                <w:rFonts w:ascii="Arial" w:hAnsi="Arial" w:cs="Arial"/>
                <w:sz w:val="24"/>
                <w:szCs w:val="24"/>
              </w:rPr>
              <w:t>C</w:t>
            </w:r>
            <w:r w:rsidR="00B47B2C" w:rsidRPr="005C3109">
              <w:rPr>
                <w:rFonts w:ascii="Arial" w:hAnsi="Arial" w:cs="Arial"/>
                <w:sz w:val="24"/>
                <w:szCs w:val="24"/>
              </w:rPr>
              <w:t xml:space="preserve">are </w:t>
            </w:r>
            <w:r w:rsidRPr="005C3109">
              <w:rPr>
                <w:rFonts w:ascii="Arial" w:hAnsi="Arial" w:cs="Arial"/>
                <w:sz w:val="24"/>
                <w:szCs w:val="24"/>
              </w:rPr>
              <w:t>H</w:t>
            </w:r>
            <w:r w:rsidR="00B47B2C" w:rsidRPr="005C3109">
              <w:rPr>
                <w:rFonts w:ascii="Arial" w:hAnsi="Arial" w:cs="Arial"/>
                <w:sz w:val="24"/>
                <w:szCs w:val="24"/>
              </w:rPr>
              <w:t xml:space="preserve">ome placements are </w:t>
            </w:r>
            <w:r w:rsidRPr="005C3109">
              <w:rPr>
                <w:rFonts w:ascii="Arial" w:hAnsi="Arial" w:cs="Arial"/>
                <w:sz w:val="24"/>
                <w:szCs w:val="24"/>
              </w:rPr>
              <w:t xml:space="preserve">also </w:t>
            </w:r>
            <w:r w:rsidR="00B47B2C" w:rsidRPr="005C3109">
              <w:rPr>
                <w:rFonts w:ascii="Arial" w:hAnsi="Arial" w:cs="Arial"/>
                <w:sz w:val="24"/>
                <w:szCs w:val="24"/>
              </w:rPr>
              <w:t>split into two main categories. These are allowable rate placements in residential care homes, in the district or neighbouring authorities, and special needs spot placements</w:t>
            </w:r>
            <w:r w:rsidRPr="005C3109">
              <w:rPr>
                <w:rFonts w:ascii="Arial" w:hAnsi="Arial" w:cs="Arial"/>
                <w:sz w:val="24"/>
                <w:szCs w:val="24"/>
              </w:rPr>
              <w:t>. These tend to be</w:t>
            </w:r>
            <w:r w:rsidR="00B47B2C" w:rsidRPr="005C3109">
              <w:rPr>
                <w:rFonts w:ascii="Arial" w:hAnsi="Arial" w:cs="Arial"/>
                <w:sz w:val="24"/>
                <w:szCs w:val="24"/>
              </w:rPr>
              <w:t xml:space="preserve"> </w:t>
            </w:r>
            <w:r w:rsidRPr="005C3109">
              <w:rPr>
                <w:rFonts w:ascii="Arial" w:hAnsi="Arial" w:cs="Arial"/>
                <w:sz w:val="24"/>
                <w:szCs w:val="24"/>
              </w:rPr>
              <w:t xml:space="preserve">specialist placements </w:t>
            </w:r>
            <w:r w:rsidR="009A4D25" w:rsidRPr="005C3109">
              <w:rPr>
                <w:rFonts w:ascii="Arial" w:hAnsi="Arial" w:cs="Arial"/>
                <w:sz w:val="24"/>
                <w:szCs w:val="24"/>
              </w:rPr>
              <w:t>for</w:t>
            </w:r>
            <w:r w:rsidR="00B47B2C" w:rsidRPr="005C3109">
              <w:rPr>
                <w:rFonts w:ascii="Arial" w:hAnsi="Arial" w:cs="Arial"/>
                <w:sz w:val="24"/>
                <w:szCs w:val="24"/>
              </w:rPr>
              <w:t xml:space="preserve"> Learning Disabilit</w:t>
            </w:r>
            <w:r w:rsidR="003247A4" w:rsidRPr="005C3109">
              <w:rPr>
                <w:rFonts w:ascii="Arial" w:hAnsi="Arial" w:cs="Arial"/>
                <w:sz w:val="24"/>
                <w:szCs w:val="24"/>
              </w:rPr>
              <w:t xml:space="preserve">y/Autism/Mental Health </w:t>
            </w:r>
            <w:r w:rsidRPr="005C3109">
              <w:rPr>
                <w:rFonts w:ascii="Arial" w:hAnsi="Arial" w:cs="Arial"/>
                <w:sz w:val="24"/>
                <w:szCs w:val="24"/>
              </w:rPr>
              <w:t xml:space="preserve">and can be located both internal and </w:t>
            </w:r>
            <w:r w:rsidR="003247A4" w:rsidRPr="005C3109">
              <w:rPr>
                <w:rFonts w:ascii="Arial" w:hAnsi="Arial" w:cs="Arial"/>
                <w:sz w:val="24"/>
                <w:szCs w:val="24"/>
              </w:rPr>
              <w:t xml:space="preserve"> external to the district. </w:t>
            </w:r>
          </w:p>
          <w:p w14:paraId="45BEA952" w14:textId="643EC10D" w:rsidR="00A42B71" w:rsidRPr="005C3109" w:rsidRDefault="00A42B71" w:rsidP="00FE7A63">
            <w:pPr>
              <w:spacing w:line="240" w:lineRule="auto"/>
              <w:rPr>
                <w:rFonts w:ascii="Arial" w:hAnsi="Arial" w:cs="Arial"/>
                <w:sz w:val="24"/>
                <w:szCs w:val="24"/>
              </w:rPr>
            </w:pPr>
            <w:r w:rsidRPr="005C3109">
              <w:rPr>
                <w:rFonts w:ascii="Arial" w:hAnsi="Arial" w:cs="Arial"/>
                <w:sz w:val="24"/>
                <w:szCs w:val="24"/>
              </w:rPr>
              <w:t>While t</w:t>
            </w:r>
            <w:r w:rsidR="001E659A" w:rsidRPr="005C3109">
              <w:rPr>
                <w:rFonts w:ascii="Arial" w:hAnsi="Arial" w:cs="Arial"/>
                <w:sz w:val="24"/>
                <w:szCs w:val="24"/>
              </w:rPr>
              <w:t xml:space="preserve">his Market </w:t>
            </w:r>
            <w:r w:rsidRPr="005C3109">
              <w:rPr>
                <w:rFonts w:ascii="Arial" w:hAnsi="Arial" w:cs="Arial"/>
                <w:sz w:val="24"/>
                <w:szCs w:val="24"/>
              </w:rPr>
              <w:t>S</w:t>
            </w:r>
            <w:r w:rsidR="001E659A" w:rsidRPr="005C3109">
              <w:rPr>
                <w:rFonts w:ascii="Arial" w:hAnsi="Arial" w:cs="Arial"/>
                <w:sz w:val="24"/>
                <w:szCs w:val="24"/>
              </w:rPr>
              <w:t xml:space="preserve">ustainability </w:t>
            </w:r>
            <w:r w:rsidRPr="005C3109">
              <w:rPr>
                <w:rFonts w:ascii="Arial" w:hAnsi="Arial" w:cs="Arial"/>
                <w:sz w:val="24"/>
                <w:szCs w:val="24"/>
              </w:rPr>
              <w:t>P</w:t>
            </w:r>
            <w:r w:rsidR="001E659A" w:rsidRPr="005C3109">
              <w:rPr>
                <w:rFonts w:ascii="Arial" w:hAnsi="Arial" w:cs="Arial"/>
                <w:sz w:val="24"/>
                <w:szCs w:val="24"/>
              </w:rPr>
              <w:t>lan focuses on Care Home provision for 65+</w:t>
            </w:r>
            <w:r w:rsidRPr="005C3109">
              <w:rPr>
                <w:rFonts w:ascii="Arial" w:hAnsi="Arial" w:cs="Arial"/>
                <w:sz w:val="24"/>
                <w:szCs w:val="24"/>
              </w:rPr>
              <w:t>,</w:t>
            </w:r>
            <w:r w:rsidR="001E659A" w:rsidRPr="005C3109">
              <w:rPr>
                <w:rFonts w:ascii="Arial" w:hAnsi="Arial" w:cs="Arial"/>
                <w:sz w:val="24"/>
                <w:szCs w:val="24"/>
              </w:rPr>
              <w:t xml:space="preserve"> recruitment retention, inflationary pressures equally impact on the specialist market</w:t>
            </w:r>
            <w:r w:rsidR="009A4D25" w:rsidRPr="005C3109">
              <w:rPr>
                <w:rFonts w:ascii="Arial" w:hAnsi="Arial" w:cs="Arial"/>
                <w:sz w:val="24"/>
                <w:szCs w:val="24"/>
              </w:rPr>
              <w:t xml:space="preserve">. </w:t>
            </w:r>
            <w:r w:rsidRPr="005C3109">
              <w:rPr>
                <w:rFonts w:ascii="Arial" w:hAnsi="Arial" w:cs="Arial"/>
                <w:sz w:val="24"/>
                <w:szCs w:val="24"/>
              </w:rPr>
              <w:t xml:space="preserve">In addition to this there are children that are turning eighteen and transitioning into adult placements each year, that we need to consider as part of our wider market sustainability planning. </w:t>
            </w:r>
          </w:p>
          <w:p w14:paraId="6D29B87A" w14:textId="2583481A" w:rsidR="008C49EF" w:rsidRPr="005C3109" w:rsidRDefault="008C49EF" w:rsidP="00FE7A63">
            <w:pPr>
              <w:spacing w:after="0" w:line="240" w:lineRule="auto"/>
              <w:rPr>
                <w:rFonts w:ascii="Arial" w:hAnsi="Arial" w:cs="Arial"/>
                <w:b/>
                <w:bCs/>
                <w:noProof/>
                <w:sz w:val="24"/>
                <w:szCs w:val="24"/>
              </w:rPr>
            </w:pPr>
            <w:r w:rsidRPr="005C3109">
              <w:rPr>
                <w:rFonts w:ascii="Arial" w:hAnsi="Arial" w:cs="Arial"/>
                <w:b/>
                <w:bCs/>
                <w:noProof/>
                <w:sz w:val="24"/>
                <w:szCs w:val="24"/>
              </w:rPr>
              <w:t xml:space="preserve">Current </w:t>
            </w:r>
            <w:r w:rsidR="00B47B2C" w:rsidRPr="005C3109">
              <w:rPr>
                <w:rFonts w:ascii="Arial" w:hAnsi="Arial" w:cs="Arial"/>
                <w:b/>
                <w:bCs/>
                <w:noProof/>
                <w:sz w:val="24"/>
                <w:szCs w:val="24"/>
              </w:rPr>
              <w:t xml:space="preserve">Care Home </w:t>
            </w:r>
            <w:r w:rsidRPr="005C3109">
              <w:rPr>
                <w:rFonts w:ascii="Arial" w:hAnsi="Arial" w:cs="Arial"/>
                <w:b/>
                <w:bCs/>
                <w:noProof/>
                <w:sz w:val="24"/>
                <w:szCs w:val="24"/>
              </w:rPr>
              <w:t>Provision</w:t>
            </w:r>
            <w:r w:rsidR="00B47B2C" w:rsidRPr="005C3109">
              <w:rPr>
                <w:rFonts w:ascii="Arial" w:hAnsi="Arial" w:cs="Arial"/>
                <w:b/>
                <w:bCs/>
                <w:noProof/>
                <w:sz w:val="24"/>
                <w:szCs w:val="24"/>
              </w:rPr>
              <w:t xml:space="preserve"> - </w:t>
            </w:r>
            <w:r w:rsidR="00B47B2C" w:rsidRPr="005C3109">
              <w:rPr>
                <w:rFonts w:ascii="Arial" w:hAnsi="Arial" w:cs="Arial"/>
                <w:b/>
                <w:bCs/>
                <w:sz w:val="24"/>
                <w:szCs w:val="24"/>
              </w:rPr>
              <w:t>65+</w:t>
            </w:r>
          </w:p>
          <w:p w14:paraId="480B2EEC" w14:textId="77777777" w:rsidR="003247A4" w:rsidRPr="005C3109" w:rsidRDefault="008C49EF" w:rsidP="00FE7A63">
            <w:pPr>
              <w:spacing w:after="0" w:line="240" w:lineRule="auto"/>
              <w:rPr>
                <w:rFonts w:ascii="Arial" w:hAnsi="Arial" w:cs="Arial"/>
                <w:noProof/>
                <w:sz w:val="24"/>
                <w:szCs w:val="24"/>
              </w:rPr>
            </w:pPr>
            <w:r w:rsidRPr="005C3109">
              <w:rPr>
                <w:rFonts w:ascii="Arial" w:hAnsi="Arial" w:cs="Arial"/>
                <w:noProof/>
                <w:sz w:val="24"/>
                <w:szCs w:val="24"/>
              </w:rPr>
              <w:t xml:space="preserve">There are a total of 66 residential and nursing homes with 2,549 beds registered with the Care Quality Commission (CQC) in Wakefield District </w:t>
            </w:r>
            <w:r w:rsidR="003247A4" w:rsidRPr="005C3109">
              <w:rPr>
                <w:rFonts w:ascii="Arial" w:hAnsi="Arial" w:cs="Arial"/>
                <w:noProof/>
                <w:sz w:val="24"/>
                <w:szCs w:val="24"/>
              </w:rPr>
              <w:t xml:space="preserve">and </w:t>
            </w:r>
            <w:r w:rsidRPr="005C3109">
              <w:rPr>
                <w:rFonts w:ascii="Arial" w:hAnsi="Arial" w:cs="Arial"/>
                <w:noProof/>
                <w:sz w:val="24"/>
                <w:szCs w:val="24"/>
              </w:rPr>
              <w:t xml:space="preserve">which cater for older people’s needs (65+). </w:t>
            </w:r>
          </w:p>
          <w:p w14:paraId="490F20BF" w14:textId="77777777" w:rsidR="003247A4" w:rsidRPr="005C3109" w:rsidRDefault="003247A4" w:rsidP="00FE7A63">
            <w:pPr>
              <w:spacing w:after="0" w:line="240" w:lineRule="auto"/>
              <w:rPr>
                <w:rFonts w:ascii="Arial" w:hAnsi="Arial" w:cs="Arial"/>
                <w:noProof/>
                <w:sz w:val="24"/>
                <w:szCs w:val="24"/>
              </w:rPr>
            </w:pPr>
          </w:p>
          <w:p w14:paraId="749701CD" w14:textId="546338DF" w:rsidR="008C49EF" w:rsidRPr="005C3109" w:rsidRDefault="008C49EF" w:rsidP="00FE7A63">
            <w:pPr>
              <w:spacing w:after="0" w:line="240" w:lineRule="auto"/>
              <w:rPr>
                <w:rFonts w:ascii="Arial" w:hAnsi="Arial" w:cs="Arial"/>
                <w:sz w:val="24"/>
                <w:szCs w:val="24"/>
              </w:rPr>
            </w:pPr>
            <w:r w:rsidRPr="005C3109">
              <w:rPr>
                <w:rFonts w:ascii="Arial" w:hAnsi="Arial" w:cs="Arial"/>
                <w:sz w:val="24"/>
                <w:szCs w:val="24"/>
              </w:rPr>
              <w:t xml:space="preserve">The </w:t>
            </w:r>
            <w:r w:rsidR="001D6072" w:rsidRPr="005C3109">
              <w:rPr>
                <w:rFonts w:ascii="Arial" w:hAnsi="Arial" w:cs="Arial"/>
                <w:sz w:val="24"/>
                <w:szCs w:val="24"/>
              </w:rPr>
              <w:t>Council</w:t>
            </w:r>
            <w:r w:rsidRPr="005C3109">
              <w:rPr>
                <w:rFonts w:ascii="Arial" w:hAnsi="Arial" w:cs="Arial"/>
                <w:sz w:val="24"/>
                <w:szCs w:val="24"/>
              </w:rPr>
              <w:t xml:space="preserve"> </w:t>
            </w:r>
            <w:r w:rsidR="00CE31ED" w:rsidRPr="005C3109">
              <w:rPr>
                <w:rFonts w:ascii="Arial" w:hAnsi="Arial" w:cs="Arial"/>
                <w:sz w:val="24"/>
                <w:szCs w:val="24"/>
              </w:rPr>
              <w:t xml:space="preserve">currently commissions its provision through </w:t>
            </w:r>
            <w:r w:rsidRPr="005C3109">
              <w:rPr>
                <w:rFonts w:ascii="Arial" w:hAnsi="Arial" w:cs="Arial"/>
                <w:sz w:val="24"/>
                <w:szCs w:val="24"/>
              </w:rPr>
              <w:t xml:space="preserve">a Framework Agreement. Within this, 49 care homes (2,300 beds, 90%) are contracted under the Framework Agreement; 38 homes providing residential care, and 11 homes providing nursing care. There are three internal Wakefield </w:t>
            </w:r>
            <w:r w:rsidR="001D6072" w:rsidRPr="005C3109">
              <w:rPr>
                <w:rFonts w:ascii="Arial" w:hAnsi="Arial" w:cs="Arial"/>
                <w:sz w:val="24"/>
                <w:szCs w:val="24"/>
              </w:rPr>
              <w:t>Council</w:t>
            </w:r>
            <w:r w:rsidRPr="005C3109">
              <w:rPr>
                <w:rFonts w:ascii="Arial" w:hAnsi="Arial" w:cs="Arial"/>
                <w:sz w:val="24"/>
                <w:szCs w:val="24"/>
              </w:rPr>
              <w:t xml:space="preserve"> </w:t>
            </w:r>
            <w:r w:rsidR="003247A4" w:rsidRPr="005C3109">
              <w:rPr>
                <w:rFonts w:ascii="Arial" w:hAnsi="Arial" w:cs="Arial"/>
                <w:sz w:val="24"/>
                <w:szCs w:val="24"/>
              </w:rPr>
              <w:t>C</w:t>
            </w:r>
            <w:r w:rsidRPr="005C3109">
              <w:rPr>
                <w:rFonts w:ascii="Arial" w:hAnsi="Arial" w:cs="Arial"/>
                <w:sz w:val="24"/>
                <w:szCs w:val="24"/>
              </w:rPr>
              <w:t xml:space="preserve">are </w:t>
            </w:r>
            <w:r w:rsidR="003247A4" w:rsidRPr="005C3109">
              <w:rPr>
                <w:rFonts w:ascii="Arial" w:hAnsi="Arial" w:cs="Arial"/>
                <w:sz w:val="24"/>
                <w:szCs w:val="24"/>
              </w:rPr>
              <w:t>H</w:t>
            </w:r>
            <w:r w:rsidRPr="005C3109">
              <w:rPr>
                <w:rFonts w:ascii="Arial" w:hAnsi="Arial" w:cs="Arial"/>
                <w:sz w:val="24"/>
                <w:szCs w:val="24"/>
              </w:rPr>
              <w:t xml:space="preserve">omes and 17 non-contracted care homes. Just under half of all placements in residential homes and nursing homes are placements funded by Wakefield </w:t>
            </w:r>
            <w:r w:rsidR="001D6072" w:rsidRPr="005C3109">
              <w:rPr>
                <w:rFonts w:ascii="Arial" w:hAnsi="Arial" w:cs="Arial"/>
                <w:sz w:val="24"/>
                <w:szCs w:val="24"/>
              </w:rPr>
              <w:t>Council</w:t>
            </w:r>
            <w:r w:rsidRPr="005C3109">
              <w:rPr>
                <w:rFonts w:ascii="Arial" w:hAnsi="Arial" w:cs="Arial"/>
                <w:sz w:val="24"/>
                <w:szCs w:val="24"/>
              </w:rPr>
              <w:t xml:space="preserve">, </w:t>
            </w:r>
            <w:r w:rsidR="00152CCD" w:rsidRPr="005C3109">
              <w:rPr>
                <w:rFonts w:ascii="Arial" w:hAnsi="Arial" w:cs="Arial"/>
                <w:sz w:val="24"/>
                <w:szCs w:val="24"/>
              </w:rPr>
              <w:t>with</w:t>
            </w:r>
            <w:r w:rsidRPr="005C3109">
              <w:rPr>
                <w:rFonts w:ascii="Arial" w:hAnsi="Arial" w:cs="Arial"/>
                <w:sz w:val="24"/>
                <w:szCs w:val="24"/>
              </w:rPr>
              <w:t xml:space="preserve"> a third self-funding their placement. There is a spread of Homes across the district however some areas such as </w:t>
            </w:r>
            <w:r w:rsidR="003247A4" w:rsidRPr="005C3109">
              <w:rPr>
                <w:rFonts w:ascii="Arial" w:hAnsi="Arial" w:cs="Arial"/>
                <w:sz w:val="24"/>
                <w:szCs w:val="24"/>
              </w:rPr>
              <w:t xml:space="preserve">to </w:t>
            </w:r>
            <w:r w:rsidRPr="005C3109">
              <w:rPr>
                <w:rFonts w:ascii="Arial" w:hAnsi="Arial" w:cs="Arial"/>
                <w:sz w:val="24"/>
                <w:szCs w:val="24"/>
              </w:rPr>
              <w:t xml:space="preserve">the </w:t>
            </w:r>
            <w:r w:rsidR="003247A4" w:rsidRPr="005C3109">
              <w:rPr>
                <w:rFonts w:ascii="Arial" w:hAnsi="Arial" w:cs="Arial"/>
                <w:sz w:val="24"/>
                <w:szCs w:val="24"/>
              </w:rPr>
              <w:t xml:space="preserve">west </w:t>
            </w:r>
            <w:r w:rsidRPr="005C3109">
              <w:rPr>
                <w:rFonts w:ascii="Arial" w:hAnsi="Arial" w:cs="Arial"/>
                <w:sz w:val="24"/>
                <w:szCs w:val="24"/>
              </w:rPr>
              <w:t>of the district there are less homes. Wakefield also benefits from having close borders with a number of other Local Authorities areas</w:t>
            </w:r>
            <w:r w:rsidR="003247A4" w:rsidRPr="005C3109">
              <w:rPr>
                <w:rFonts w:ascii="Arial" w:hAnsi="Arial" w:cs="Arial"/>
                <w:sz w:val="24"/>
                <w:szCs w:val="24"/>
              </w:rPr>
              <w:t>,</w:t>
            </w:r>
            <w:r w:rsidRPr="005C3109">
              <w:rPr>
                <w:rFonts w:ascii="Arial" w:hAnsi="Arial" w:cs="Arial"/>
                <w:sz w:val="24"/>
                <w:szCs w:val="24"/>
              </w:rPr>
              <w:t xml:space="preserve"> so has contracts with extended boundaries</w:t>
            </w:r>
            <w:r w:rsidR="003247A4" w:rsidRPr="005C3109">
              <w:rPr>
                <w:rFonts w:ascii="Arial" w:hAnsi="Arial" w:cs="Arial"/>
                <w:sz w:val="24"/>
                <w:szCs w:val="24"/>
              </w:rPr>
              <w:t>. F</w:t>
            </w:r>
            <w:r w:rsidRPr="005C3109">
              <w:rPr>
                <w:rFonts w:ascii="Arial" w:hAnsi="Arial" w:cs="Arial"/>
                <w:sz w:val="24"/>
                <w:szCs w:val="24"/>
              </w:rPr>
              <w:t xml:space="preserve">or some people this will be closer to their home than an in district contracted home. </w:t>
            </w:r>
          </w:p>
          <w:p w14:paraId="602CFB73" w14:textId="77777777" w:rsidR="008C49EF" w:rsidRPr="005C3109" w:rsidRDefault="008C49EF" w:rsidP="00FE7A63">
            <w:pPr>
              <w:spacing w:after="0" w:line="240" w:lineRule="auto"/>
              <w:rPr>
                <w:rFonts w:ascii="Arial" w:hAnsi="Arial" w:cs="Arial"/>
                <w:color w:val="FF0000"/>
                <w:sz w:val="24"/>
                <w:szCs w:val="24"/>
              </w:rPr>
            </w:pPr>
          </w:p>
          <w:p w14:paraId="38B74CDC" w14:textId="6561C847" w:rsidR="008C49EF"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Table 1 below</w:t>
            </w:r>
            <w:r w:rsidR="003247A4" w:rsidRPr="005C3109">
              <w:rPr>
                <w:rFonts w:ascii="Arial" w:hAnsi="Arial" w:cs="Arial"/>
                <w:sz w:val="24"/>
                <w:szCs w:val="24"/>
              </w:rPr>
              <w:t>,</w:t>
            </w:r>
            <w:r w:rsidRPr="005C3109">
              <w:rPr>
                <w:rFonts w:ascii="Arial" w:hAnsi="Arial" w:cs="Arial"/>
                <w:sz w:val="24"/>
                <w:szCs w:val="24"/>
              </w:rPr>
              <w:t xml:space="preserve"> illustrates the occupancy levels per type of care. (Care homes are registered for more than one care category so the figures in the table do not total the figures stated above). Some homes have flexible vacancies, for example, a vacant bed may be used for residential or dementia depending on needs. The reasons for unavailable vacancies vary and include outbreaks, insufficient staffing levels, refurbishment, management decisions and voluntary embargos</w:t>
            </w:r>
            <w:r w:rsidR="009A4D25" w:rsidRPr="005C3109">
              <w:rPr>
                <w:rFonts w:ascii="Arial" w:hAnsi="Arial" w:cs="Arial"/>
                <w:sz w:val="24"/>
                <w:szCs w:val="24"/>
              </w:rPr>
              <w:t xml:space="preserve">. </w:t>
            </w:r>
            <w:r w:rsidRPr="005C3109">
              <w:rPr>
                <w:rFonts w:ascii="Arial" w:hAnsi="Arial" w:cs="Arial"/>
                <w:sz w:val="24"/>
                <w:szCs w:val="24"/>
              </w:rPr>
              <w:t>While our care home sector appears to be recovering fairly well following the pandemic, nursing homes and dementia beds still appear less robust</w:t>
            </w:r>
            <w:r w:rsidR="009A4D25" w:rsidRPr="005C3109">
              <w:rPr>
                <w:rFonts w:ascii="Arial" w:hAnsi="Arial" w:cs="Arial"/>
                <w:sz w:val="24"/>
                <w:szCs w:val="24"/>
              </w:rPr>
              <w:t xml:space="preserve">. </w:t>
            </w:r>
          </w:p>
          <w:p w14:paraId="6B0C64D8" w14:textId="77777777" w:rsidR="008C49EF" w:rsidRPr="005C3109" w:rsidRDefault="008C49EF" w:rsidP="00FE7A63">
            <w:pPr>
              <w:spacing w:after="0" w:line="240" w:lineRule="auto"/>
              <w:rPr>
                <w:rFonts w:ascii="Arial" w:hAnsi="Arial" w:cs="Arial"/>
                <w:i/>
                <w:iCs/>
                <w:noProof/>
                <w:sz w:val="24"/>
                <w:szCs w:val="24"/>
              </w:rPr>
            </w:pPr>
          </w:p>
          <w:p w14:paraId="558592E7" w14:textId="55021B98" w:rsidR="008C49EF" w:rsidRPr="005C3109" w:rsidRDefault="008C49EF" w:rsidP="00FE7A63">
            <w:pPr>
              <w:spacing w:after="0" w:line="240" w:lineRule="auto"/>
              <w:rPr>
                <w:rFonts w:ascii="Arial" w:hAnsi="Arial" w:cs="Arial"/>
                <w:i/>
                <w:iCs/>
                <w:noProof/>
                <w:sz w:val="24"/>
                <w:szCs w:val="24"/>
              </w:rPr>
            </w:pPr>
            <w:r w:rsidRPr="005C3109">
              <w:rPr>
                <w:rFonts w:ascii="Arial" w:hAnsi="Arial" w:cs="Arial"/>
                <w:i/>
                <w:iCs/>
                <w:noProof/>
                <w:sz w:val="24"/>
                <w:szCs w:val="24"/>
              </w:rPr>
              <w:t>Table 1: care home occupancy</w:t>
            </w:r>
            <w:r w:rsidR="00992FFD" w:rsidRPr="005C3109">
              <w:rPr>
                <w:rFonts w:ascii="Arial" w:hAnsi="Arial" w:cs="Arial"/>
                <w:i/>
                <w:iCs/>
                <w:noProof/>
                <w:sz w:val="24"/>
                <w:szCs w:val="24"/>
              </w:rPr>
              <w:t xml:space="preserve"> (February 2023)</w:t>
            </w:r>
          </w:p>
          <w:tbl>
            <w:tblPr>
              <w:tblStyle w:val="TableGrid"/>
              <w:tblW w:w="5000" w:type="pct"/>
              <w:tblLook w:val="04A0" w:firstRow="1" w:lastRow="0" w:firstColumn="1" w:lastColumn="0" w:noHBand="0" w:noVBand="1"/>
            </w:tblPr>
            <w:tblGrid>
              <w:gridCol w:w="3604"/>
              <w:gridCol w:w="1620"/>
              <w:gridCol w:w="1619"/>
              <w:gridCol w:w="1619"/>
              <w:gridCol w:w="1619"/>
            </w:tblGrid>
            <w:tr w:rsidR="008C49EF" w:rsidRPr="005C3109" w14:paraId="2D40A778" w14:textId="77777777" w:rsidTr="00C244C6">
              <w:tc>
                <w:tcPr>
                  <w:tcW w:w="1787" w:type="pct"/>
                  <w:tcBorders>
                    <w:bottom w:val="single" w:sz="4" w:space="0" w:color="auto"/>
                  </w:tcBorders>
                </w:tcPr>
                <w:p w14:paraId="00617912" w14:textId="77777777" w:rsidR="008C49EF" w:rsidRPr="005C3109" w:rsidRDefault="008C49EF" w:rsidP="00FE7A63">
                  <w:pPr>
                    <w:rPr>
                      <w:rFonts w:ascii="Arial" w:hAnsi="Arial" w:cs="Arial"/>
                      <w:sz w:val="24"/>
                      <w:szCs w:val="24"/>
                    </w:rPr>
                  </w:pPr>
                  <w:r w:rsidRPr="005C3109">
                    <w:rPr>
                      <w:rFonts w:ascii="Arial" w:hAnsi="Arial" w:cs="Arial"/>
                      <w:sz w:val="24"/>
                      <w:szCs w:val="24"/>
                    </w:rPr>
                    <w:t>65+ care homes</w:t>
                  </w:r>
                </w:p>
              </w:tc>
              <w:tc>
                <w:tcPr>
                  <w:tcW w:w="803" w:type="pct"/>
                  <w:tcBorders>
                    <w:bottom w:val="single" w:sz="4" w:space="0" w:color="auto"/>
                  </w:tcBorders>
                </w:tcPr>
                <w:p w14:paraId="366E5027"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Vacancies (admittable)</w:t>
                  </w:r>
                </w:p>
              </w:tc>
              <w:tc>
                <w:tcPr>
                  <w:tcW w:w="803" w:type="pct"/>
                  <w:tcBorders>
                    <w:bottom w:val="single" w:sz="4" w:space="0" w:color="auto"/>
                  </w:tcBorders>
                </w:tcPr>
                <w:p w14:paraId="4105ACE1"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Vacancies (unavailable)</w:t>
                  </w:r>
                </w:p>
              </w:tc>
              <w:tc>
                <w:tcPr>
                  <w:tcW w:w="803" w:type="pct"/>
                  <w:tcBorders>
                    <w:bottom w:val="single" w:sz="4" w:space="0" w:color="auto"/>
                  </w:tcBorders>
                </w:tcPr>
                <w:p w14:paraId="11C60B42"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Vacancies (Reserved)</w:t>
                  </w:r>
                </w:p>
              </w:tc>
              <w:tc>
                <w:tcPr>
                  <w:tcW w:w="803" w:type="pct"/>
                  <w:tcBorders>
                    <w:bottom w:val="single" w:sz="4" w:space="0" w:color="auto"/>
                  </w:tcBorders>
                </w:tcPr>
                <w:p w14:paraId="75AA9C72"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Occupied</w:t>
                  </w:r>
                </w:p>
              </w:tc>
            </w:tr>
            <w:tr w:rsidR="008C49EF" w:rsidRPr="005C3109" w14:paraId="790EE0A8" w14:textId="77777777" w:rsidTr="00C244C6">
              <w:tc>
                <w:tcPr>
                  <w:tcW w:w="1787" w:type="pct"/>
                  <w:tcBorders>
                    <w:bottom w:val="nil"/>
                  </w:tcBorders>
                </w:tcPr>
                <w:p w14:paraId="2465695B" w14:textId="77777777" w:rsidR="008C49EF" w:rsidRPr="005C3109" w:rsidRDefault="008C49EF" w:rsidP="00FE7A63">
                  <w:pPr>
                    <w:rPr>
                      <w:rFonts w:ascii="Arial" w:hAnsi="Arial" w:cs="Arial"/>
                      <w:sz w:val="24"/>
                      <w:szCs w:val="24"/>
                    </w:rPr>
                  </w:pPr>
                  <w:r w:rsidRPr="005C3109">
                    <w:rPr>
                      <w:rFonts w:ascii="Arial" w:hAnsi="Arial" w:cs="Arial"/>
                      <w:sz w:val="24"/>
                      <w:szCs w:val="24"/>
                    </w:rPr>
                    <w:t xml:space="preserve">Residential </w:t>
                  </w:r>
                </w:p>
              </w:tc>
              <w:tc>
                <w:tcPr>
                  <w:tcW w:w="803" w:type="pct"/>
                  <w:tcBorders>
                    <w:bottom w:val="nil"/>
                  </w:tcBorders>
                </w:tcPr>
                <w:p w14:paraId="61879BD4"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13%</w:t>
                  </w:r>
                </w:p>
              </w:tc>
              <w:tc>
                <w:tcPr>
                  <w:tcW w:w="803" w:type="pct"/>
                  <w:tcBorders>
                    <w:bottom w:val="nil"/>
                  </w:tcBorders>
                </w:tcPr>
                <w:p w14:paraId="2A71F0B4"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5%</w:t>
                  </w:r>
                </w:p>
              </w:tc>
              <w:tc>
                <w:tcPr>
                  <w:tcW w:w="803" w:type="pct"/>
                  <w:tcBorders>
                    <w:bottom w:val="nil"/>
                  </w:tcBorders>
                </w:tcPr>
                <w:p w14:paraId="702BF750"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803" w:type="pct"/>
                  <w:tcBorders>
                    <w:bottom w:val="nil"/>
                  </w:tcBorders>
                </w:tcPr>
                <w:p w14:paraId="61BBB4AB"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81%</w:t>
                  </w:r>
                </w:p>
              </w:tc>
            </w:tr>
            <w:tr w:rsidR="008C49EF" w:rsidRPr="005C3109" w14:paraId="47994991" w14:textId="77777777" w:rsidTr="00C244C6">
              <w:tc>
                <w:tcPr>
                  <w:tcW w:w="1787" w:type="pct"/>
                  <w:tcBorders>
                    <w:top w:val="nil"/>
                    <w:bottom w:val="nil"/>
                  </w:tcBorders>
                </w:tcPr>
                <w:p w14:paraId="4ACD7362" w14:textId="77777777" w:rsidR="008C49EF" w:rsidRPr="005C3109" w:rsidRDefault="008C49EF" w:rsidP="00FE7A63">
                  <w:pPr>
                    <w:rPr>
                      <w:rFonts w:ascii="Arial" w:hAnsi="Arial" w:cs="Arial"/>
                      <w:sz w:val="24"/>
                      <w:szCs w:val="24"/>
                    </w:rPr>
                  </w:pPr>
                  <w:r w:rsidRPr="005C3109">
                    <w:rPr>
                      <w:rFonts w:ascii="Arial" w:hAnsi="Arial" w:cs="Arial"/>
                      <w:sz w:val="24"/>
                      <w:szCs w:val="24"/>
                    </w:rPr>
                    <w:t xml:space="preserve">Residential with Dementia </w:t>
                  </w:r>
                </w:p>
              </w:tc>
              <w:tc>
                <w:tcPr>
                  <w:tcW w:w="803" w:type="pct"/>
                  <w:tcBorders>
                    <w:top w:val="nil"/>
                    <w:bottom w:val="nil"/>
                  </w:tcBorders>
                </w:tcPr>
                <w:p w14:paraId="46D0553C"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15%</w:t>
                  </w:r>
                </w:p>
              </w:tc>
              <w:tc>
                <w:tcPr>
                  <w:tcW w:w="803" w:type="pct"/>
                  <w:tcBorders>
                    <w:top w:val="nil"/>
                    <w:bottom w:val="nil"/>
                  </w:tcBorders>
                </w:tcPr>
                <w:p w14:paraId="4162C872"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4%</w:t>
                  </w:r>
                </w:p>
              </w:tc>
              <w:tc>
                <w:tcPr>
                  <w:tcW w:w="803" w:type="pct"/>
                  <w:tcBorders>
                    <w:top w:val="nil"/>
                    <w:bottom w:val="nil"/>
                  </w:tcBorders>
                </w:tcPr>
                <w:p w14:paraId="05B09B9A"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803" w:type="pct"/>
                  <w:tcBorders>
                    <w:top w:val="nil"/>
                    <w:bottom w:val="nil"/>
                  </w:tcBorders>
                </w:tcPr>
                <w:p w14:paraId="634E22C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81%</w:t>
                  </w:r>
                </w:p>
              </w:tc>
            </w:tr>
            <w:tr w:rsidR="008C49EF" w:rsidRPr="005C3109" w14:paraId="7B5DCCB9" w14:textId="77777777" w:rsidTr="00C244C6">
              <w:tc>
                <w:tcPr>
                  <w:tcW w:w="1787" w:type="pct"/>
                  <w:tcBorders>
                    <w:top w:val="nil"/>
                    <w:bottom w:val="nil"/>
                  </w:tcBorders>
                </w:tcPr>
                <w:p w14:paraId="5EA823A1" w14:textId="77777777" w:rsidR="008C49EF" w:rsidRPr="005C3109" w:rsidRDefault="008C49EF" w:rsidP="00FE7A63">
                  <w:pPr>
                    <w:rPr>
                      <w:rFonts w:ascii="Arial" w:hAnsi="Arial" w:cs="Arial"/>
                      <w:sz w:val="24"/>
                      <w:szCs w:val="24"/>
                    </w:rPr>
                  </w:pPr>
                  <w:r w:rsidRPr="005C3109">
                    <w:rPr>
                      <w:rFonts w:ascii="Arial" w:hAnsi="Arial" w:cs="Arial"/>
                      <w:sz w:val="24"/>
                      <w:szCs w:val="24"/>
                    </w:rPr>
                    <w:t>Nursing</w:t>
                  </w:r>
                </w:p>
              </w:tc>
              <w:tc>
                <w:tcPr>
                  <w:tcW w:w="803" w:type="pct"/>
                  <w:tcBorders>
                    <w:top w:val="nil"/>
                    <w:bottom w:val="nil"/>
                  </w:tcBorders>
                </w:tcPr>
                <w:p w14:paraId="736BBD2A"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16%</w:t>
                  </w:r>
                </w:p>
              </w:tc>
              <w:tc>
                <w:tcPr>
                  <w:tcW w:w="803" w:type="pct"/>
                  <w:tcBorders>
                    <w:top w:val="nil"/>
                    <w:bottom w:val="nil"/>
                  </w:tcBorders>
                </w:tcPr>
                <w:p w14:paraId="0744E0C2"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8%</w:t>
                  </w:r>
                </w:p>
              </w:tc>
              <w:tc>
                <w:tcPr>
                  <w:tcW w:w="803" w:type="pct"/>
                  <w:tcBorders>
                    <w:top w:val="nil"/>
                    <w:bottom w:val="nil"/>
                  </w:tcBorders>
                </w:tcPr>
                <w:p w14:paraId="786F268C"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803" w:type="pct"/>
                  <w:tcBorders>
                    <w:top w:val="nil"/>
                    <w:bottom w:val="nil"/>
                  </w:tcBorders>
                </w:tcPr>
                <w:p w14:paraId="5B26D247"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77%</w:t>
                  </w:r>
                </w:p>
              </w:tc>
            </w:tr>
            <w:tr w:rsidR="008C49EF" w:rsidRPr="005C3109" w14:paraId="781DE04E" w14:textId="77777777" w:rsidTr="00C244C6">
              <w:tc>
                <w:tcPr>
                  <w:tcW w:w="1787" w:type="pct"/>
                  <w:tcBorders>
                    <w:top w:val="nil"/>
                  </w:tcBorders>
                </w:tcPr>
                <w:p w14:paraId="5883DABA" w14:textId="77777777" w:rsidR="008C49EF" w:rsidRPr="005C3109" w:rsidRDefault="008C49EF" w:rsidP="00FE7A63">
                  <w:pPr>
                    <w:rPr>
                      <w:rFonts w:ascii="Arial" w:hAnsi="Arial" w:cs="Arial"/>
                      <w:sz w:val="24"/>
                      <w:szCs w:val="24"/>
                    </w:rPr>
                  </w:pPr>
                  <w:r w:rsidRPr="005C3109">
                    <w:rPr>
                      <w:rFonts w:ascii="Arial" w:hAnsi="Arial" w:cs="Arial"/>
                      <w:sz w:val="24"/>
                      <w:szCs w:val="24"/>
                    </w:rPr>
                    <w:t>Nursing with Dementia</w:t>
                  </w:r>
                </w:p>
              </w:tc>
              <w:tc>
                <w:tcPr>
                  <w:tcW w:w="803" w:type="pct"/>
                  <w:tcBorders>
                    <w:top w:val="nil"/>
                  </w:tcBorders>
                </w:tcPr>
                <w:p w14:paraId="556B05C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11%</w:t>
                  </w:r>
                </w:p>
              </w:tc>
              <w:tc>
                <w:tcPr>
                  <w:tcW w:w="803" w:type="pct"/>
                  <w:tcBorders>
                    <w:top w:val="nil"/>
                  </w:tcBorders>
                </w:tcPr>
                <w:p w14:paraId="05C9BF4C"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w:t>
                  </w:r>
                </w:p>
              </w:tc>
              <w:tc>
                <w:tcPr>
                  <w:tcW w:w="803" w:type="pct"/>
                  <w:tcBorders>
                    <w:top w:val="nil"/>
                  </w:tcBorders>
                </w:tcPr>
                <w:p w14:paraId="27BC80D5"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6%</w:t>
                  </w:r>
                </w:p>
              </w:tc>
              <w:tc>
                <w:tcPr>
                  <w:tcW w:w="803" w:type="pct"/>
                  <w:tcBorders>
                    <w:top w:val="nil"/>
                  </w:tcBorders>
                </w:tcPr>
                <w:p w14:paraId="05A72407"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82%</w:t>
                  </w:r>
                </w:p>
              </w:tc>
            </w:tr>
          </w:tbl>
          <w:p w14:paraId="2D330048" w14:textId="77777777" w:rsidR="008C49EF" w:rsidRPr="005C3109" w:rsidRDefault="008C49EF" w:rsidP="00FE7A63">
            <w:pPr>
              <w:spacing w:after="0" w:line="240" w:lineRule="auto"/>
              <w:jc w:val="both"/>
              <w:rPr>
                <w:rFonts w:ascii="Arial" w:hAnsi="Arial" w:cs="Arial"/>
                <w:sz w:val="24"/>
                <w:szCs w:val="24"/>
              </w:rPr>
            </w:pPr>
          </w:p>
          <w:p w14:paraId="04E04F7F" w14:textId="7FB4A3EC" w:rsidR="00152CCD" w:rsidRPr="005C3109" w:rsidRDefault="008C49EF" w:rsidP="00152CCD">
            <w:pPr>
              <w:spacing w:after="0" w:line="240" w:lineRule="auto"/>
              <w:jc w:val="both"/>
              <w:rPr>
                <w:rFonts w:ascii="Arial" w:hAnsi="Arial" w:cs="Arial"/>
                <w:i/>
                <w:iCs/>
                <w:color w:val="FF0000"/>
                <w:sz w:val="24"/>
                <w:szCs w:val="24"/>
              </w:rPr>
            </w:pPr>
            <w:r w:rsidRPr="005C3109">
              <w:rPr>
                <w:rFonts w:ascii="Arial" w:hAnsi="Arial" w:cs="Arial"/>
                <w:sz w:val="24"/>
                <w:szCs w:val="24"/>
              </w:rPr>
              <w:t xml:space="preserve">Occupancy rates </w:t>
            </w:r>
            <w:r w:rsidR="009A4D25" w:rsidRPr="005C3109">
              <w:rPr>
                <w:rFonts w:ascii="Arial" w:hAnsi="Arial" w:cs="Arial"/>
                <w:sz w:val="24"/>
                <w:szCs w:val="24"/>
              </w:rPr>
              <w:t>are</w:t>
            </w:r>
            <w:r w:rsidRPr="005C3109">
              <w:rPr>
                <w:rFonts w:ascii="Arial" w:hAnsi="Arial" w:cs="Arial"/>
                <w:sz w:val="24"/>
                <w:szCs w:val="24"/>
              </w:rPr>
              <w:t xml:space="preserve"> circa 80% apart from nursing beds as in Wakefield like many other Local Authorities, we have insufficient capacity for nursing, including nursing dementia</w:t>
            </w:r>
            <w:r w:rsidR="00FE076B" w:rsidRPr="005C3109">
              <w:rPr>
                <w:rFonts w:ascii="Arial" w:hAnsi="Arial" w:cs="Arial"/>
                <w:sz w:val="24"/>
                <w:szCs w:val="24"/>
              </w:rPr>
              <w:t xml:space="preserve"> and although we have a good number of contracted residential placements, we have still seen a need to spot purchase additional Discharge to Assess beds to support with Hospital Discharges. </w:t>
            </w:r>
            <w:r w:rsidR="00152CCD" w:rsidRPr="005C3109">
              <w:rPr>
                <w:rFonts w:ascii="Arial" w:hAnsi="Arial" w:cs="Arial"/>
                <w:sz w:val="24"/>
                <w:szCs w:val="24"/>
              </w:rPr>
              <w:t>Some Care Home providers have informed us that this discharge to assess enhancement is supporting them, for the short term anyway, towards sustainability of their business and with them balancing the cost of having voids</w:t>
            </w:r>
            <w:r w:rsidR="00152CCD" w:rsidRPr="005C3109">
              <w:rPr>
                <w:rFonts w:ascii="Arial" w:hAnsi="Arial" w:cs="Arial"/>
                <w:i/>
                <w:iCs/>
                <w:sz w:val="24"/>
                <w:szCs w:val="24"/>
              </w:rPr>
              <w:t xml:space="preserve">. </w:t>
            </w:r>
          </w:p>
          <w:p w14:paraId="740A0BAB" w14:textId="77777777" w:rsidR="00152CCD" w:rsidRPr="005C3109" w:rsidRDefault="00152CCD" w:rsidP="00FE076B">
            <w:pPr>
              <w:spacing w:after="0" w:line="240" w:lineRule="auto"/>
              <w:jc w:val="both"/>
              <w:rPr>
                <w:rFonts w:ascii="Arial" w:hAnsi="Arial" w:cs="Arial"/>
                <w:sz w:val="24"/>
                <w:szCs w:val="24"/>
              </w:rPr>
            </w:pPr>
          </w:p>
          <w:p w14:paraId="63FEA5B6" w14:textId="6E84293D" w:rsidR="00FE076B" w:rsidRPr="005C3109" w:rsidRDefault="00FE076B" w:rsidP="00FE076B">
            <w:pPr>
              <w:spacing w:after="0" w:line="240" w:lineRule="auto"/>
              <w:jc w:val="both"/>
              <w:rPr>
                <w:rFonts w:ascii="Arial" w:hAnsi="Arial" w:cs="Arial"/>
                <w:i/>
                <w:iCs/>
                <w:color w:val="FF0000"/>
                <w:sz w:val="24"/>
                <w:szCs w:val="24"/>
              </w:rPr>
            </w:pPr>
            <w:r w:rsidRPr="005C3109">
              <w:rPr>
                <w:rFonts w:ascii="Arial" w:hAnsi="Arial" w:cs="Arial"/>
                <w:sz w:val="24"/>
                <w:szCs w:val="24"/>
              </w:rPr>
              <w:t>We have also needed to use some residential beds as an interim while securing new Dom care packages due to a lack of capacity</w:t>
            </w:r>
            <w:r w:rsidR="00152CCD" w:rsidRPr="005C3109">
              <w:rPr>
                <w:rFonts w:ascii="Arial" w:hAnsi="Arial" w:cs="Arial"/>
                <w:sz w:val="24"/>
                <w:szCs w:val="24"/>
              </w:rPr>
              <w:t>,</w:t>
            </w:r>
            <w:r w:rsidRPr="005C3109">
              <w:rPr>
                <w:rFonts w:ascii="Arial" w:hAnsi="Arial" w:cs="Arial"/>
                <w:sz w:val="24"/>
                <w:szCs w:val="24"/>
              </w:rPr>
              <w:t xml:space="preserve"> at the time</w:t>
            </w:r>
            <w:r w:rsidR="00152CCD" w:rsidRPr="005C3109">
              <w:rPr>
                <w:rFonts w:ascii="Arial" w:hAnsi="Arial" w:cs="Arial"/>
                <w:sz w:val="24"/>
                <w:szCs w:val="24"/>
              </w:rPr>
              <w:t>,</w:t>
            </w:r>
            <w:r w:rsidRPr="005C3109">
              <w:rPr>
                <w:rFonts w:ascii="Arial" w:hAnsi="Arial" w:cs="Arial"/>
                <w:sz w:val="24"/>
                <w:szCs w:val="24"/>
              </w:rPr>
              <w:t xml:space="preserve"> within contracted Dom care providers who were unable to pick packages of care </w:t>
            </w:r>
            <w:r w:rsidR="00152CCD" w:rsidRPr="005C3109">
              <w:rPr>
                <w:rFonts w:ascii="Arial" w:hAnsi="Arial" w:cs="Arial"/>
                <w:sz w:val="24"/>
                <w:szCs w:val="24"/>
              </w:rPr>
              <w:t xml:space="preserve"> at the time </w:t>
            </w:r>
            <w:r w:rsidRPr="005C3109">
              <w:rPr>
                <w:rFonts w:ascii="Arial" w:hAnsi="Arial" w:cs="Arial"/>
                <w:sz w:val="24"/>
                <w:szCs w:val="24"/>
              </w:rPr>
              <w:t xml:space="preserve">due to lack of staffing. </w:t>
            </w:r>
          </w:p>
          <w:p w14:paraId="774711C3" w14:textId="77777777" w:rsidR="00A2560D" w:rsidRPr="005C3109" w:rsidRDefault="00A2560D" w:rsidP="00FE7A63">
            <w:pPr>
              <w:spacing w:after="0" w:line="240" w:lineRule="auto"/>
              <w:jc w:val="both"/>
              <w:rPr>
                <w:rFonts w:ascii="Arial" w:hAnsi="Arial" w:cs="Arial"/>
                <w:sz w:val="24"/>
                <w:szCs w:val="24"/>
              </w:rPr>
            </w:pPr>
          </w:p>
          <w:p w14:paraId="5F276A04" w14:textId="77777777" w:rsidR="008C49EF" w:rsidRPr="005C3109" w:rsidRDefault="008C49EF" w:rsidP="00FE7A63">
            <w:pPr>
              <w:spacing w:after="0" w:line="240" w:lineRule="auto"/>
              <w:rPr>
                <w:rFonts w:ascii="Arial" w:hAnsi="Arial" w:cs="Arial"/>
                <w:b/>
                <w:bCs/>
                <w:sz w:val="24"/>
                <w:szCs w:val="24"/>
              </w:rPr>
            </w:pPr>
            <w:r w:rsidRPr="005C3109">
              <w:rPr>
                <w:rFonts w:ascii="Arial" w:hAnsi="Arial" w:cs="Arial"/>
                <w:b/>
                <w:bCs/>
                <w:sz w:val="24"/>
                <w:szCs w:val="24"/>
              </w:rPr>
              <w:t>Quality</w:t>
            </w:r>
          </w:p>
          <w:p w14:paraId="061B0ABA" w14:textId="77DA574E" w:rsidR="008C49EF" w:rsidRDefault="008C49EF" w:rsidP="00FE7A63">
            <w:pPr>
              <w:spacing w:after="0" w:line="240" w:lineRule="auto"/>
              <w:rPr>
                <w:rFonts w:ascii="Arial" w:hAnsi="Arial" w:cs="Arial"/>
                <w:sz w:val="24"/>
                <w:szCs w:val="24"/>
              </w:rPr>
            </w:pPr>
            <w:r w:rsidRPr="005C3109">
              <w:rPr>
                <w:rFonts w:ascii="Arial" w:hAnsi="Arial" w:cs="Arial"/>
                <w:sz w:val="24"/>
                <w:szCs w:val="24"/>
              </w:rPr>
              <w:t xml:space="preserve">Table 3 below illustrates the CQC ratings for residential and nursing homes for older people (65+), per home, in Wakefield District. </w:t>
            </w:r>
          </w:p>
          <w:p w14:paraId="0E544087" w14:textId="77777777" w:rsidR="004D451A" w:rsidRPr="005C3109" w:rsidRDefault="004D451A" w:rsidP="00FE7A63">
            <w:pPr>
              <w:spacing w:after="0" w:line="240" w:lineRule="auto"/>
              <w:rPr>
                <w:rFonts w:ascii="Arial" w:hAnsi="Arial" w:cs="Arial"/>
                <w:sz w:val="24"/>
                <w:szCs w:val="24"/>
              </w:rPr>
            </w:pPr>
          </w:p>
          <w:p w14:paraId="34B6D07E" w14:textId="77777777" w:rsidR="008C49EF" w:rsidRPr="005C3109" w:rsidRDefault="008C49EF" w:rsidP="00FE7A63">
            <w:pPr>
              <w:spacing w:after="0" w:line="240" w:lineRule="auto"/>
              <w:rPr>
                <w:rFonts w:ascii="Arial" w:hAnsi="Arial" w:cs="Arial"/>
                <w:i/>
                <w:iCs/>
                <w:noProof/>
                <w:sz w:val="24"/>
                <w:szCs w:val="24"/>
              </w:rPr>
            </w:pPr>
            <w:r w:rsidRPr="005C3109">
              <w:rPr>
                <w:rFonts w:ascii="Arial" w:hAnsi="Arial" w:cs="Arial"/>
                <w:i/>
                <w:iCs/>
                <w:noProof/>
                <w:sz w:val="24"/>
                <w:szCs w:val="24"/>
              </w:rPr>
              <w:t>Table 3: care home ratings per care type</w:t>
            </w:r>
          </w:p>
          <w:tbl>
            <w:tblPr>
              <w:tblStyle w:val="TableGrid"/>
              <w:tblW w:w="8806" w:type="dxa"/>
              <w:tblLook w:val="04A0" w:firstRow="1" w:lastRow="0" w:firstColumn="1" w:lastColumn="0" w:noHBand="0" w:noVBand="1"/>
            </w:tblPr>
            <w:tblGrid>
              <w:gridCol w:w="2454"/>
              <w:gridCol w:w="1511"/>
              <w:gridCol w:w="972"/>
              <w:gridCol w:w="1617"/>
              <w:gridCol w:w="1418"/>
              <w:gridCol w:w="834"/>
            </w:tblGrid>
            <w:tr w:rsidR="004D451A" w:rsidRPr="005C3109" w14:paraId="04FD2883" w14:textId="77777777" w:rsidTr="004D451A">
              <w:tc>
                <w:tcPr>
                  <w:tcW w:w="2454" w:type="dxa"/>
                  <w:tcBorders>
                    <w:bottom w:val="nil"/>
                  </w:tcBorders>
                </w:tcPr>
                <w:p w14:paraId="35AC461D" w14:textId="5E61536E" w:rsidR="004D451A" w:rsidRPr="005C3109" w:rsidRDefault="00DE65D2" w:rsidP="00FE7A63">
                  <w:pPr>
                    <w:rPr>
                      <w:rFonts w:ascii="Arial" w:hAnsi="Arial" w:cs="Arial"/>
                      <w:sz w:val="24"/>
                      <w:szCs w:val="24"/>
                    </w:rPr>
                  </w:pPr>
                  <w:r>
                    <w:rPr>
                      <w:rFonts w:ascii="Arial" w:hAnsi="Arial" w:cs="Arial"/>
                      <w:sz w:val="24"/>
                      <w:szCs w:val="24"/>
                    </w:rPr>
                    <w:t>65+ Care Homes</w:t>
                  </w:r>
                </w:p>
              </w:tc>
              <w:tc>
                <w:tcPr>
                  <w:tcW w:w="1511" w:type="dxa"/>
                  <w:tcBorders>
                    <w:bottom w:val="nil"/>
                  </w:tcBorders>
                </w:tcPr>
                <w:p w14:paraId="2D0A8C72" w14:textId="085C211E" w:rsidR="004D451A" w:rsidRPr="005C3109" w:rsidRDefault="004D451A" w:rsidP="00FE7A63">
                  <w:pPr>
                    <w:jc w:val="center"/>
                    <w:rPr>
                      <w:rFonts w:ascii="Arial" w:hAnsi="Arial" w:cs="Arial"/>
                      <w:sz w:val="24"/>
                      <w:szCs w:val="24"/>
                    </w:rPr>
                  </w:pPr>
                  <w:r>
                    <w:rPr>
                      <w:rFonts w:ascii="Arial" w:hAnsi="Arial" w:cs="Arial"/>
                      <w:sz w:val="24"/>
                      <w:szCs w:val="24"/>
                    </w:rPr>
                    <w:t xml:space="preserve">Outstanding </w:t>
                  </w:r>
                </w:p>
              </w:tc>
              <w:tc>
                <w:tcPr>
                  <w:tcW w:w="972" w:type="dxa"/>
                  <w:tcBorders>
                    <w:bottom w:val="nil"/>
                  </w:tcBorders>
                </w:tcPr>
                <w:p w14:paraId="08BAB6F4" w14:textId="021E3B69" w:rsidR="004D451A" w:rsidRPr="005C3109" w:rsidRDefault="004D451A" w:rsidP="00FE7A63">
                  <w:pPr>
                    <w:jc w:val="center"/>
                    <w:rPr>
                      <w:rFonts w:ascii="Arial" w:hAnsi="Arial" w:cs="Arial"/>
                      <w:sz w:val="24"/>
                      <w:szCs w:val="24"/>
                    </w:rPr>
                  </w:pPr>
                  <w:r>
                    <w:rPr>
                      <w:rFonts w:ascii="Arial" w:hAnsi="Arial" w:cs="Arial"/>
                      <w:sz w:val="24"/>
                      <w:szCs w:val="24"/>
                    </w:rPr>
                    <w:t>Good</w:t>
                  </w:r>
                </w:p>
              </w:tc>
              <w:tc>
                <w:tcPr>
                  <w:tcW w:w="1617" w:type="dxa"/>
                  <w:tcBorders>
                    <w:bottom w:val="nil"/>
                  </w:tcBorders>
                </w:tcPr>
                <w:p w14:paraId="7E095154" w14:textId="52DF1075" w:rsidR="004D451A" w:rsidRPr="005C3109" w:rsidRDefault="004D451A" w:rsidP="00FE7A63">
                  <w:pPr>
                    <w:jc w:val="center"/>
                    <w:rPr>
                      <w:rFonts w:ascii="Arial" w:hAnsi="Arial" w:cs="Arial"/>
                      <w:sz w:val="24"/>
                      <w:szCs w:val="24"/>
                    </w:rPr>
                  </w:pPr>
                  <w:r>
                    <w:rPr>
                      <w:rFonts w:ascii="Arial" w:hAnsi="Arial" w:cs="Arial"/>
                      <w:sz w:val="24"/>
                      <w:szCs w:val="24"/>
                    </w:rPr>
                    <w:t>Requires Improvement</w:t>
                  </w:r>
                </w:p>
              </w:tc>
              <w:tc>
                <w:tcPr>
                  <w:tcW w:w="1418" w:type="dxa"/>
                  <w:tcBorders>
                    <w:bottom w:val="nil"/>
                  </w:tcBorders>
                </w:tcPr>
                <w:p w14:paraId="4682078A" w14:textId="4511A78F" w:rsidR="004D451A" w:rsidRPr="005C3109" w:rsidRDefault="004D451A" w:rsidP="00FE7A63">
                  <w:pPr>
                    <w:jc w:val="center"/>
                    <w:rPr>
                      <w:rFonts w:ascii="Arial" w:hAnsi="Arial" w:cs="Arial"/>
                      <w:sz w:val="24"/>
                      <w:szCs w:val="24"/>
                    </w:rPr>
                  </w:pPr>
                  <w:r>
                    <w:rPr>
                      <w:rFonts w:ascii="Arial" w:hAnsi="Arial" w:cs="Arial"/>
                      <w:sz w:val="24"/>
                      <w:szCs w:val="24"/>
                    </w:rPr>
                    <w:t>Inadequate</w:t>
                  </w:r>
                </w:p>
              </w:tc>
              <w:tc>
                <w:tcPr>
                  <w:tcW w:w="834" w:type="dxa"/>
                  <w:tcBorders>
                    <w:bottom w:val="nil"/>
                  </w:tcBorders>
                </w:tcPr>
                <w:p w14:paraId="05681513" w14:textId="10EDD175" w:rsidR="004D451A" w:rsidRPr="005C3109" w:rsidRDefault="004D451A" w:rsidP="00FE7A63">
                  <w:pPr>
                    <w:jc w:val="center"/>
                    <w:rPr>
                      <w:rFonts w:ascii="Arial" w:hAnsi="Arial" w:cs="Arial"/>
                      <w:sz w:val="24"/>
                      <w:szCs w:val="24"/>
                    </w:rPr>
                  </w:pPr>
                  <w:r>
                    <w:rPr>
                      <w:rFonts w:ascii="Arial" w:hAnsi="Arial" w:cs="Arial"/>
                      <w:sz w:val="24"/>
                      <w:szCs w:val="24"/>
                    </w:rPr>
                    <w:t>Not rated</w:t>
                  </w:r>
                </w:p>
              </w:tc>
            </w:tr>
            <w:tr w:rsidR="008C49EF" w:rsidRPr="005C3109" w14:paraId="2A4AF9F9" w14:textId="77777777" w:rsidTr="004D451A">
              <w:tc>
                <w:tcPr>
                  <w:tcW w:w="2454" w:type="dxa"/>
                  <w:tcBorders>
                    <w:bottom w:val="nil"/>
                  </w:tcBorders>
                </w:tcPr>
                <w:p w14:paraId="228C56C9" w14:textId="77777777" w:rsidR="008C49EF" w:rsidRPr="005C3109" w:rsidRDefault="008C49EF" w:rsidP="00FE7A63">
                  <w:pPr>
                    <w:rPr>
                      <w:rFonts w:ascii="Arial" w:hAnsi="Arial" w:cs="Arial"/>
                      <w:sz w:val="24"/>
                      <w:szCs w:val="24"/>
                    </w:rPr>
                  </w:pPr>
                  <w:r w:rsidRPr="005C3109">
                    <w:rPr>
                      <w:rFonts w:ascii="Arial" w:hAnsi="Arial" w:cs="Arial"/>
                      <w:sz w:val="24"/>
                      <w:szCs w:val="24"/>
                    </w:rPr>
                    <w:t>Residential</w:t>
                  </w:r>
                </w:p>
              </w:tc>
              <w:tc>
                <w:tcPr>
                  <w:tcW w:w="1511" w:type="dxa"/>
                  <w:tcBorders>
                    <w:bottom w:val="nil"/>
                  </w:tcBorders>
                </w:tcPr>
                <w:p w14:paraId="7CEA1D2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972" w:type="dxa"/>
                  <w:tcBorders>
                    <w:bottom w:val="nil"/>
                  </w:tcBorders>
                </w:tcPr>
                <w:p w14:paraId="3C6D73F4"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25</w:t>
                  </w:r>
                </w:p>
              </w:tc>
              <w:tc>
                <w:tcPr>
                  <w:tcW w:w="1617" w:type="dxa"/>
                  <w:tcBorders>
                    <w:bottom w:val="nil"/>
                  </w:tcBorders>
                </w:tcPr>
                <w:p w14:paraId="4E062B2F"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10</w:t>
                  </w:r>
                </w:p>
              </w:tc>
              <w:tc>
                <w:tcPr>
                  <w:tcW w:w="1418" w:type="dxa"/>
                  <w:tcBorders>
                    <w:bottom w:val="nil"/>
                  </w:tcBorders>
                </w:tcPr>
                <w:p w14:paraId="5DB3983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w:t>
                  </w:r>
                </w:p>
              </w:tc>
              <w:tc>
                <w:tcPr>
                  <w:tcW w:w="834" w:type="dxa"/>
                  <w:tcBorders>
                    <w:bottom w:val="nil"/>
                  </w:tcBorders>
                </w:tcPr>
                <w:p w14:paraId="4DE376A2"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2</w:t>
                  </w:r>
                </w:p>
              </w:tc>
            </w:tr>
            <w:tr w:rsidR="008C49EF" w:rsidRPr="005C3109" w14:paraId="2F5702A4" w14:textId="77777777" w:rsidTr="004D451A">
              <w:tc>
                <w:tcPr>
                  <w:tcW w:w="2454" w:type="dxa"/>
                  <w:tcBorders>
                    <w:top w:val="nil"/>
                    <w:bottom w:val="nil"/>
                  </w:tcBorders>
                </w:tcPr>
                <w:p w14:paraId="1964861F" w14:textId="77777777" w:rsidR="008C49EF" w:rsidRPr="005C3109" w:rsidRDefault="008C49EF" w:rsidP="00FE7A63">
                  <w:pPr>
                    <w:rPr>
                      <w:rFonts w:ascii="Arial" w:hAnsi="Arial" w:cs="Arial"/>
                      <w:sz w:val="24"/>
                      <w:szCs w:val="24"/>
                    </w:rPr>
                  </w:pPr>
                  <w:r w:rsidRPr="005C3109">
                    <w:rPr>
                      <w:rFonts w:ascii="Arial" w:hAnsi="Arial" w:cs="Arial"/>
                      <w:sz w:val="24"/>
                      <w:szCs w:val="24"/>
                    </w:rPr>
                    <w:t>Residential with Dementia</w:t>
                  </w:r>
                </w:p>
              </w:tc>
              <w:tc>
                <w:tcPr>
                  <w:tcW w:w="1511" w:type="dxa"/>
                  <w:tcBorders>
                    <w:top w:val="nil"/>
                    <w:bottom w:val="nil"/>
                  </w:tcBorders>
                </w:tcPr>
                <w:p w14:paraId="407A23BC"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972" w:type="dxa"/>
                  <w:tcBorders>
                    <w:top w:val="nil"/>
                    <w:bottom w:val="nil"/>
                  </w:tcBorders>
                </w:tcPr>
                <w:p w14:paraId="28B9C049"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20</w:t>
                  </w:r>
                </w:p>
              </w:tc>
              <w:tc>
                <w:tcPr>
                  <w:tcW w:w="1617" w:type="dxa"/>
                  <w:tcBorders>
                    <w:top w:val="nil"/>
                    <w:bottom w:val="nil"/>
                  </w:tcBorders>
                </w:tcPr>
                <w:p w14:paraId="791273F4"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10</w:t>
                  </w:r>
                </w:p>
              </w:tc>
              <w:tc>
                <w:tcPr>
                  <w:tcW w:w="1418" w:type="dxa"/>
                  <w:tcBorders>
                    <w:top w:val="nil"/>
                    <w:bottom w:val="nil"/>
                  </w:tcBorders>
                </w:tcPr>
                <w:p w14:paraId="53F743C3"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834" w:type="dxa"/>
                  <w:tcBorders>
                    <w:top w:val="nil"/>
                    <w:bottom w:val="nil"/>
                  </w:tcBorders>
                </w:tcPr>
                <w:p w14:paraId="4FEF6DE0"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2</w:t>
                  </w:r>
                </w:p>
              </w:tc>
            </w:tr>
            <w:tr w:rsidR="008C49EF" w:rsidRPr="005C3109" w14:paraId="5BE39FCF" w14:textId="77777777" w:rsidTr="004D451A">
              <w:tc>
                <w:tcPr>
                  <w:tcW w:w="2454" w:type="dxa"/>
                  <w:tcBorders>
                    <w:top w:val="nil"/>
                    <w:bottom w:val="nil"/>
                  </w:tcBorders>
                </w:tcPr>
                <w:p w14:paraId="380D265E" w14:textId="77777777" w:rsidR="008C49EF" w:rsidRPr="005C3109" w:rsidRDefault="008C49EF" w:rsidP="00FE7A63">
                  <w:pPr>
                    <w:rPr>
                      <w:rFonts w:ascii="Arial" w:hAnsi="Arial" w:cs="Arial"/>
                      <w:sz w:val="24"/>
                      <w:szCs w:val="24"/>
                    </w:rPr>
                  </w:pPr>
                  <w:r w:rsidRPr="005C3109">
                    <w:rPr>
                      <w:rFonts w:ascii="Arial" w:hAnsi="Arial" w:cs="Arial"/>
                      <w:sz w:val="24"/>
                      <w:szCs w:val="24"/>
                    </w:rPr>
                    <w:t>Nursing</w:t>
                  </w:r>
                </w:p>
              </w:tc>
              <w:tc>
                <w:tcPr>
                  <w:tcW w:w="1511" w:type="dxa"/>
                  <w:tcBorders>
                    <w:top w:val="nil"/>
                    <w:bottom w:val="nil"/>
                  </w:tcBorders>
                </w:tcPr>
                <w:p w14:paraId="6B85C75A"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972" w:type="dxa"/>
                  <w:tcBorders>
                    <w:top w:val="nil"/>
                    <w:bottom w:val="nil"/>
                  </w:tcBorders>
                </w:tcPr>
                <w:p w14:paraId="063DB46C"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6</w:t>
                  </w:r>
                </w:p>
              </w:tc>
              <w:tc>
                <w:tcPr>
                  <w:tcW w:w="1617" w:type="dxa"/>
                  <w:tcBorders>
                    <w:top w:val="nil"/>
                    <w:bottom w:val="nil"/>
                  </w:tcBorders>
                </w:tcPr>
                <w:p w14:paraId="083F35EE"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5</w:t>
                  </w:r>
                </w:p>
              </w:tc>
              <w:tc>
                <w:tcPr>
                  <w:tcW w:w="1418" w:type="dxa"/>
                  <w:tcBorders>
                    <w:top w:val="nil"/>
                    <w:bottom w:val="nil"/>
                  </w:tcBorders>
                </w:tcPr>
                <w:p w14:paraId="7C04A2C1"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834" w:type="dxa"/>
                  <w:tcBorders>
                    <w:top w:val="nil"/>
                    <w:bottom w:val="nil"/>
                  </w:tcBorders>
                </w:tcPr>
                <w:p w14:paraId="58E4C843"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r>
            <w:tr w:rsidR="008C49EF" w:rsidRPr="005C3109" w14:paraId="512E42EC" w14:textId="77777777" w:rsidTr="004D451A">
              <w:tc>
                <w:tcPr>
                  <w:tcW w:w="2454" w:type="dxa"/>
                  <w:tcBorders>
                    <w:top w:val="nil"/>
                  </w:tcBorders>
                </w:tcPr>
                <w:p w14:paraId="4676B080" w14:textId="77777777" w:rsidR="008C49EF" w:rsidRPr="005C3109" w:rsidRDefault="008C49EF" w:rsidP="00FE7A63">
                  <w:pPr>
                    <w:rPr>
                      <w:rFonts w:ascii="Arial" w:hAnsi="Arial" w:cs="Arial"/>
                      <w:sz w:val="24"/>
                      <w:szCs w:val="24"/>
                    </w:rPr>
                  </w:pPr>
                  <w:r w:rsidRPr="005C3109">
                    <w:rPr>
                      <w:rFonts w:ascii="Arial" w:hAnsi="Arial" w:cs="Arial"/>
                      <w:sz w:val="24"/>
                      <w:szCs w:val="24"/>
                    </w:rPr>
                    <w:t>Nursing with Dementia</w:t>
                  </w:r>
                </w:p>
              </w:tc>
              <w:tc>
                <w:tcPr>
                  <w:tcW w:w="1511" w:type="dxa"/>
                  <w:tcBorders>
                    <w:top w:val="nil"/>
                  </w:tcBorders>
                </w:tcPr>
                <w:p w14:paraId="525DF25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972" w:type="dxa"/>
                  <w:tcBorders>
                    <w:top w:val="nil"/>
                  </w:tcBorders>
                </w:tcPr>
                <w:p w14:paraId="7926FD9F"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2</w:t>
                  </w:r>
                </w:p>
              </w:tc>
              <w:tc>
                <w:tcPr>
                  <w:tcW w:w="1617" w:type="dxa"/>
                  <w:tcBorders>
                    <w:top w:val="nil"/>
                  </w:tcBorders>
                </w:tcPr>
                <w:p w14:paraId="67DCACED"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4</w:t>
                  </w:r>
                </w:p>
              </w:tc>
              <w:tc>
                <w:tcPr>
                  <w:tcW w:w="1418" w:type="dxa"/>
                  <w:tcBorders>
                    <w:top w:val="nil"/>
                  </w:tcBorders>
                </w:tcPr>
                <w:p w14:paraId="17E2FD2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c>
                <w:tcPr>
                  <w:tcW w:w="834" w:type="dxa"/>
                  <w:tcBorders>
                    <w:top w:val="nil"/>
                  </w:tcBorders>
                </w:tcPr>
                <w:p w14:paraId="7A16A113"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0</w:t>
                  </w:r>
                </w:p>
              </w:tc>
            </w:tr>
          </w:tbl>
          <w:p w14:paraId="32D04B74" w14:textId="77777777" w:rsidR="00152CCD" w:rsidRPr="005C3109" w:rsidRDefault="00152CCD" w:rsidP="00FE7A63">
            <w:pPr>
              <w:spacing w:after="0" w:line="240" w:lineRule="auto"/>
              <w:rPr>
                <w:rFonts w:ascii="Arial" w:hAnsi="Arial" w:cs="Arial"/>
                <w:sz w:val="24"/>
                <w:szCs w:val="24"/>
              </w:rPr>
            </w:pPr>
          </w:p>
          <w:p w14:paraId="4CEE6304" w14:textId="4F602976" w:rsidR="004B5944" w:rsidRPr="005C3109" w:rsidRDefault="008C49EF" w:rsidP="00FE7A63">
            <w:pPr>
              <w:spacing w:after="0" w:line="240" w:lineRule="auto"/>
              <w:rPr>
                <w:rFonts w:ascii="Arial" w:hAnsi="Arial" w:cs="Arial"/>
                <w:sz w:val="24"/>
                <w:szCs w:val="24"/>
              </w:rPr>
            </w:pPr>
            <w:r w:rsidRPr="005C3109">
              <w:rPr>
                <w:rFonts w:ascii="Arial" w:hAnsi="Arial" w:cs="Arial"/>
                <w:sz w:val="24"/>
                <w:szCs w:val="24"/>
              </w:rPr>
              <w:t xml:space="preserve">At the time of writing this MSP there was  one contracted Care Home rated inadequate – previously this was 0. Alongside the ICB we continue to </w:t>
            </w:r>
            <w:r w:rsidR="006150DE" w:rsidRPr="005C3109">
              <w:rPr>
                <w:rFonts w:ascii="Arial" w:hAnsi="Arial" w:cs="Arial"/>
                <w:sz w:val="24"/>
                <w:szCs w:val="24"/>
              </w:rPr>
              <w:t>collaborate</w:t>
            </w:r>
            <w:r w:rsidRPr="005C3109">
              <w:rPr>
                <w:rFonts w:ascii="Arial" w:hAnsi="Arial" w:cs="Arial"/>
                <w:sz w:val="24"/>
                <w:szCs w:val="24"/>
              </w:rPr>
              <w:t xml:space="preserve"> with providers on supporting quality improvement. Providers have suggested that we explore a Quality </w:t>
            </w:r>
            <w:r w:rsidR="00B060C3" w:rsidRPr="005C3109">
              <w:rPr>
                <w:rFonts w:ascii="Arial" w:hAnsi="Arial" w:cs="Arial"/>
                <w:sz w:val="24"/>
                <w:szCs w:val="24"/>
              </w:rPr>
              <w:t>P</w:t>
            </w:r>
            <w:r w:rsidRPr="005C3109">
              <w:rPr>
                <w:rFonts w:ascii="Arial" w:hAnsi="Arial" w:cs="Arial"/>
                <w:sz w:val="24"/>
                <w:szCs w:val="24"/>
              </w:rPr>
              <w:t xml:space="preserve">ayment or reward model to encourage and recognise providers improvement. </w:t>
            </w:r>
            <w:r w:rsidR="004B5944" w:rsidRPr="005C3109">
              <w:rPr>
                <w:rFonts w:ascii="Arial" w:hAnsi="Arial" w:cs="Arial"/>
                <w:sz w:val="24"/>
                <w:szCs w:val="24"/>
              </w:rPr>
              <w:t xml:space="preserve">This is a </w:t>
            </w:r>
            <w:r w:rsidR="00152CCD" w:rsidRPr="005C3109">
              <w:rPr>
                <w:rFonts w:ascii="Arial" w:hAnsi="Arial" w:cs="Arial"/>
                <w:sz w:val="24"/>
                <w:szCs w:val="24"/>
              </w:rPr>
              <w:t xml:space="preserve">suggested </w:t>
            </w:r>
            <w:r w:rsidR="004B5944" w:rsidRPr="005C3109">
              <w:rPr>
                <w:rFonts w:ascii="Arial" w:hAnsi="Arial" w:cs="Arial"/>
                <w:sz w:val="24"/>
                <w:szCs w:val="24"/>
              </w:rPr>
              <w:t xml:space="preserve">model </w:t>
            </w:r>
            <w:r w:rsidR="00152CCD" w:rsidRPr="005C3109">
              <w:rPr>
                <w:rFonts w:ascii="Arial" w:hAnsi="Arial" w:cs="Arial"/>
                <w:sz w:val="24"/>
                <w:szCs w:val="24"/>
              </w:rPr>
              <w:t xml:space="preserve">that </w:t>
            </w:r>
            <w:r w:rsidR="004B5944" w:rsidRPr="005C3109">
              <w:rPr>
                <w:rFonts w:ascii="Arial" w:hAnsi="Arial" w:cs="Arial"/>
                <w:sz w:val="24"/>
                <w:szCs w:val="24"/>
              </w:rPr>
              <w:t xml:space="preserve">we will be exploring over 2023/24 as </w:t>
            </w:r>
            <w:r w:rsidR="00152CCD" w:rsidRPr="005C3109">
              <w:rPr>
                <w:rFonts w:ascii="Arial" w:hAnsi="Arial" w:cs="Arial"/>
                <w:sz w:val="24"/>
                <w:szCs w:val="24"/>
              </w:rPr>
              <w:t xml:space="preserve">part of our </w:t>
            </w:r>
            <w:r w:rsidR="00B060C3" w:rsidRPr="005C3109">
              <w:rPr>
                <w:rFonts w:ascii="Arial" w:hAnsi="Arial" w:cs="Arial"/>
                <w:sz w:val="24"/>
                <w:szCs w:val="24"/>
              </w:rPr>
              <w:t>commission</w:t>
            </w:r>
            <w:r w:rsidR="00152CCD" w:rsidRPr="005C3109">
              <w:rPr>
                <w:rFonts w:ascii="Arial" w:hAnsi="Arial" w:cs="Arial"/>
                <w:sz w:val="24"/>
                <w:szCs w:val="24"/>
              </w:rPr>
              <w:t xml:space="preserve">ing intentions for </w:t>
            </w:r>
            <w:r w:rsidR="00B060C3" w:rsidRPr="005C3109">
              <w:rPr>
                <w:rFonts w:ascii="Arial" w:hAnsi="Arial" w:cs="Arial"/>
                <w:sz w:val="24"/>
                <w:szCs w:val="24"/>
              </w:rPr>
              <w:t xml:space="preserve">a </w:t>
            </w:r>
            <w:r w:rsidR="004B5944" w:rsidRPr="005C3109">
              <w:rPr>
                <w:rFonts w:ascii="Arial" w:hAnsi="Arial" w:cs="Arial"/>
                <w:sz w:val="24"/>
                <w:szCs w:val="24"/>
              </w:rPr>
              <w:t xml:space="preserve">new integrated </w:t>
            </w:r>
            <w:r w:rsidR="00B060C3" w:rsidRPr="005C3109">
              <w:rPr>
                <w:rFonts w:ascii="Arial" w:hAnsi="Arial" w:cs="Arial"/>
                <w:sz w:val="24"/>
                <w:szCs w:val="24"/>
              </w:rPr>
              <w:t>Care Home/Nursing F</w:t>
            </w:r>
            <w:r w:rsidR="004B5944" w:rsidRPr="005C3109">
              <w:rPr>
                <w:rFonts w:ascii="Arial" w:hAnsi="Arial" w:cs="Arial"/>
                <w:sz w:val="24"/>
                <w:szCs w:val="24"/>
              </w:rPr>
              <w:t>ramework</w:t>
            </w:r>
            <w:r w:rsidR="00152CCD" w:rsidRPr="005C3109">
              <w:rPr>
                <w:rFonts w:ascii="Arial" w:hAnsi="Arial" w:cs="Arial"/>
                <w:sz w:val="24"/>
                <w:szCs w:val="24"/>
              </w:rPr>
              <w:t xml:space="preserve"> in the next two years</w:t>
            </w:r>
            <w:r w:rsidR="004B5944" w:rsidRPr="005C3109">
              <w:rPr>
                <w:rFonts w:ascii="Arial" w:hAnsi="Arial" w:cs="Arial"/>
                <w:sz w:val="24"/>
                <w:szCs w:val="24"/>
              </w:rPr>
              <w:t>.</w:t>
            </w:r>
          </w:p>
          <w:p w14:paraId="7D913842" w14:textId="77777777" w:rsidR="008C49EF" w:rsidRPr="005C3109" w:rsidRDefault="008C49EF" w:rsidP="00FE7A63">
            <w:pPr>
              <w:spacing w:after="0" w:line="240" w:lineRule="auto"/>
              <w:jc w:val="both"/>
              <w:rPr>
                <w:rFonts w:ascii="Arial" w:hAnsi="Arial" w:cs="Arial"/>
                <w:i/>
                <w:iCs/>
                <w:sz w:val="24"/>
                <w:szCs w:val="24"/>
              </w:rPr>
            </w:pPr>
          </w:p>
          <w:p w14:paraId="47282939" w14:textId="27257F13" w:rsidR="008C49EF" w:rsidRPr="005C3109" w:rsidRDefault="002B6886" w:rsidP="00FE7A63">
            <w:pPr>
              <w:spacing w:after="0" w:line="240" w:lineRule="auto"/>
              <w:rPr>
                <w:rFonts w:ascii="Arial" w:hAnsi="Arial" w:cs="Arial"/>
                <w:b/>
                <w:bCs/>
                <w:sz w:val="24"/>
                <w:szCs w:val="24"/>
              </w:rPr>
            </w:pPr>
            <w:r w:rsidRPr="005C3109">
              <w:rPr>
                <w:rFonts w:ascii="Arial" w:hAnsi="Arial" w:cs="Arial"/>
                <w:b/>
                <w:bCs/>
                <w:sz w:val="24"/>
                <w:szCs w:val="24"/>
              </w:rPr>
              <w:t xml:space="preserve">Care Home </w:t>
            </w:r>
            <w:r w:rsidR="008C49EF" w:rsidRPr="005C3109">
              <w:rPr>
                <w:rFonts w:ascii="Arial" w:hAnsi="Arial" w:cs="Arial"/>
                <w:b/>
                <w:bCs/>
                <w:sz w:val="24"/>
                <w:szCs w:val="24"/>
              </w:rPr>
              <w:t>Rates</w:t>
            </w:r>
          </w:p>
          <w:p w14:paraId="6AC24340" w14:textId="06663061" w:rsidR="008C49EF" w:rsidRPr="005C3109" w:rsidRDefault="008C49EF" w:rsidP="00FE7A63">
            <w:pPr>
              <w:spacing w:after="0" w:line="240" w:lineRule="auto"/>
              <w:rPr>
                <w:rFonts w:ascii="Arial" w:hAnsi="Arial" w:cs="Arial"/>
                <w:sz w:val="24"/>
                <w:szCs w:val="24"/>
              </w:rPr>
            </w:pPr>
            <w:r w:rsidRPr="005C3109">
              <w:rPr>
                <w:rFonts w:ascii="Arial" w:hAnsi="Arial" w:cs="Arial"/>
                <w:sz w:val="24"/>
                <w:szCs w:val="24"/>
              </w:rPr>
              <w:t xml:space="preserve">The </w:t>
            </w:r>
            <w:r w:rsidR="001D6072" w:rsidRPr="005C3109">
              <w:rPr>
                <w:rFonts w:ascii="Arial" w:hAnsi="Arial" w:cs="Arial"/>
                <w:sz w:val="24"/>
                <w:szCs w:val="24"/>
              </w:rPr>
              <w:t>Council</w:t>
            </w:r>
            <w:r w:rsidRPr="005C3109">
              <w:rPr>
                <w:rFonts w:ascii="Arial" w:hAnsi="Arial" w:cs="Arial"/>
                <w:sz w:val="24"/>
                <w:szCs w:val="24"/>
              </w:rPr>
              <w:t xml:space="preserve">’s current Framework Agreement includes various rates (Allowable Rates) and </w:t>
            </w:r>
            <w:r w:rsidR="002B6886" w:rsidRPr="005C3109">
              <w:rPr>
                <w:rFonts w:ascii="Arial" w:hAnsi="Arial" w:cs="Arial"/>
                <w:sz w:val="24"/>
                <w:szCs w:val="24"/>
              </w:rPr>
              <w:t xml:space="preserve">is </w:t>
            </w:r>
            <w:r w:rsidRPr="005C3109">
              <w:rPr>
                <w:rFonts w:ascii="Arial" w:hAnsi="Arial" w:cs="Arial"/>
                <w:sz w:val="24"/>
                <w:szCs w:val="24"/>
              </w:rPr>
              <w:t xml:space="preserve">calculated using </w:t>
            </w:r>
            <w:r w:rsidR="002B6886" w:rsidRPr="005C3109">
              <w:rPr>
                <w:rFonts w:ascii="Arial" w:hAnsi="Arial" w:cs="Arial"/>
                <w:sz w:val="24"/>
                <w:szCs w:val="24"/>
              </w:rPr>
              <w:t xml:space="preserve">a </w:t>
            </w:r>
            <w:r w:rsidRPr="005C3109">
              <w:rPr>
                <w:rFonts w:ascii="Arial" w:hAnsi="Arial" w:cs="Arial"/>
                <w:sz w:val="24"/>
                <w:szCs w:val="24"/>
              </w:rPr>
              <w:t>CIPFA fee model based on a previous cost of care exercise undertaken in 2000</w:t>
            </w:r>
            <w:r w:rsidR="00474CDC" w:rsidRPr="005C3109">
              <w:rPr>
                <w:rFonts w:ascii="Arial" w:hAnsi="Arial" w:cs="Arial"/>
                <w:sz w:val="24"/>
                <w:szCs w:val="24"/>
              </w:rPr>
              <w:t xml:space="preserve">. </w:t>
            </w:r>
            <w:r w:rsidRPr="005C3109">
              <w:rPr>
                <w:rFonts w:ascii="Arial" w:hAnsi="Arial" w:cs="Arial"/>
                <w:sz w:val="24"/>
                <w:szCs w:val="24"/>
              </w:rPr>
              <w:t xml:space="preserve">The </w:t>
            </w:r>
            <w:r w:rsidR="001D6072" w:rsidRPr="005C3109">
              <w:rPr>
                <w:rFonts w:ascii="Arial" w:hAnsi="Arial" w:cs="Arial"/>
                <w:sz w:val="24"/>
                <w:szCs w:val="24"/>
              </w:rPr>
              <w:t>Council</w:t>
            </w:r>
            <w:r w:rsidRPr="005C3109">
              <w:rPr>
                <w:rFonts w:ascii="Arial" w:hAnsi="Arial" w:cs="Arial"/>
                <w:sz w:val="24"/>
                <w:szCs w:val="24"/>
              </w:rPr>
              <w:t xml:space="preserve"> and the local ICB develop the allowable rate together and these rates are the base cost for CHC placements. Consideration is also given to affordability within the scope of the </w:t>
            </w:r>
            <w:r w:rsidR="001D6072" w:rsidRPr="005C3109">
              <w:rPr>
                <w:rFonts w:ascii="Arial" w:hAnsi="Arial" w:cs="Arial"/>
                <w:sz w:val="24"/>
                <w:szCs w:val="24"/>
              </w:rPr>
              <w:t>Council</w:t>
            </w:r>
            <w:r w:rsidRPr="005C3109">
              <w:rPr>
                <w:rFonts w:ascii="Arial" w:hAnsi="Arial" w:cs="Arial"/>
                <w:sz w:val="24"/>
                <w:szCs w:val="24"/>
              </w:rPr>
              <w:t>’s and local ICB available budgets</w:t>
            </w:r>
            <w:r w:rsidR="002B6886" w:rsidRPr="005C3109">
              <w:rPr>
                <w:rFonts w:ascii="Arial" w:hAnsi="Arial" w:cs="Arial"/>
                <w:sz w:val="24"/>
                <w:szCs w:val="24"/>
              </w:rPr>
              <w:t xml:space="preserve"> and </w:t>
            </w:r>
            <w:r w:rsidR="00152CCD" w:rsidRPr="005C3109">
              <w:rPr>
                <w:rFonts w:ascii="Arial" w:hAnsi="Arial" w:cs="Arial"/>
                <w:sz w:val="24"/>
                <w:szCs w:val="24"/>
              </w:rPr>
              <w:t xml:space="preserve">with supporting </w:t>
            </w:r>
            <w:r w:rsidR="002B6886" w:rsidRPr="005C3109">
              <w:rPr>
                <w:rFonts w:ascii="Arial" w:hAnsi="Arial" w:cs="Arial"/>
                <w:sz w:val="24"/>
                <w:szCs w:val="24"/>
              </w:rPr>
              <w:t>market sustainability</w:t>
            </w:r>
            <w:r w:rsidRPr="005C3109">
              <w:rPr>
                <w:rFonts w:ascii="Arial" w:hAnsi="Arial" w:cs="Arial"/>
                <w:sz w:val="24"/>
                <w:szCs w:val="24"/>
              </w:rPr>
              <w:t xml:space="preserve">. </w:t>
            </w:r>
          </w:p>
          <w:p w14:paraId="54CA1743" w14:textId="67EB59B4" w:rsidR="00474CDC" w:rsidRPr="005C3109" w:rsidRDefault="00474CDC" w:rsidP="00FE7A63">
            <w:pPr>
              <w:spacing w:after="0" w:line="240" w:lineRule="auto"/>
              <w:rPr>
                <w:rFonts w:ascii="Arial" w:hAnsi="Arial" w:cs="Arial"/>
                <w:sz w:val="24"/>
                <w:szCs w:val="24"/>
              </w:rPr>
            </w:pPr>
          </w:p>
          <w:p w14:paraId="399ADC65" w14:textId="146C3A25" w:rsidR="008C49EF" w:rsidRPr="005C3109" w:rsidRDefault="008C49EF" w:rsidP="00FE7A63">
            <w:pPr>
              <w:spacing w:after="0" w:line="240" w:lineRule="auto"/>
              <w:rPr>
                <w:rFonts w:ascii="Arial" w:hAnsi="Arial" w:cs="Arial"/>
                <w:noProof/>
                <w:sz w:val="24"/>
                <w:szCs w:val="24"/>
              </w:rPr>
            </w:pPr>
            <w:r w:rsidRPr="005C3109">
              <w:rPr>
                <w:rFonts w:ascii="Arial" w:hAnsi="Arial" w:cs="Arial"/>
                <w:i/>
                <w:iCs/>
                <w:noProof/>
                <w:sz w:val="24"/>
                <w:szCs w:val="24"/>
              </w:rPr>
              <w:t>Table 2.</w:t>
            </w:r>
            <w:r w:rsidRPr="005C3109">
              <w:rPr>
                <w:rFonts w:ascii="Arial" w:hAnsi="Arial" w:cs="Arial"/>
                <w:noProof/>
                <w:sz w:val="24"/>
                <w:szCs w:val="24"/>
              </w:rPr>
              <w:t xml:space="preserve"> Wakefield </w:t>
            </w:r>
            <w:r w:rsidR="001D6072" w:rsidRPr="005C3109">
              <w:rPr>
                <w:rFonts w:ascii="Arial" w:hAnsi="Arial" w:cs="Arial"/>
                <w:noProof/>
                <w:sz w:val="24"/>
                <w:szCs w:val="24"/>
              </w:rPr>
              <w:t>Council</w:t>
            </w:r>
            <w:r w:rsidRPr="005C3109">
              <w:rPr>
                <w:rFonts w:ascii="Arial" w:hAnsi="Arial" w:cs="Arial"/>
                <w:noProof/>
                <w:sz w:val="24"/>
                <w:szCs w:val="24"/>
              </w:rPr>
              <w:t xml:space="preserve"> Contracted Provider Allowable Rates for Placements Applicable from 11</w:t>
            </w:r>
            <w:r w:rsidRPr="005C3109">
              <w:rPr>
                <w:rFonts w:ascii="Arial" w:hAnsi="Arial" w:cs="Arial"/>
                <w:noProof/>
                <w:sz w:val="24"/>
                <w:szCs w:val="24"/>
                <w:vertAlign w:val="superscript"/>
              </w:rPr>
              <w:t>th</w:t>
            </w:r>
            <w:r w:rsidRPr="005C3109">
              <w:rPr>
                <w:rFonts w:ascii="Arial" w:hAnsi="Arial" w:cs="Arial"/>
                <w:noProof/>
                <w:sz w:val="24"/>
                <w:szCs w:val="24"/>
              </w:rPr>
              <w:t xml:space="preserve"> April 2022 (Weekly) - Residential Care</w:t>
            </w:r>
          </w:p>
          <w:tbl>
            <w:tblPr>
              <w:tblStyle w:val="TableGrid"/>
              <w:tblW w:w="7105" w:type="dxa"/>
              <w:tblLook w:val="04A0" w:firstRow="1" w:lastRow="0" w:firstColumn="1" w:lastColumn="0" w:noHBand="0" w:noVBand="1"/>
            </w:tblPr>
            <w:tblGrid>
              <w:gridCol w:w="3561"/>
              <w:gridCol w:w="3544"/>
            </w:tblGrid>
            <w:tr w:rsidR="008C49EF" w:rsidRPr="005C3109" w14:paraId="5F4302FF" w14:textId="77777777" w:rsidTr="00C244C6">
              <w:tc>
                <w:tcPr>
                  <w:tcW w:w="3561" w:type="dxa"/>
                </w:tcPr>
                <w:p w14:paraId="0505E8FC" w14:textId="77777777" w:rsidR="008C49EF" w:rsidRPr="005C3109" w:rsidRDefault="008C49EF" w:rsidP="00FE7A63">
                  <w:pPr>
                    <w:rPr>
                      <w:rFonts w:ascii="Arial" w:hAnsi="Arial" w:cs="Arial"/>
                      <w:sz w:val="24"/>
                      <w:szCs w:val="24"/>
                    </w:rPr>
                  </w:pPr>
                  <w:r w:rsidRPr="005C3109">
                    <w:rPr>
                      <w:rFonts w:ascii="Arial" w:hAnsi="Arial" w:cs="Arial"/>
                      <w:sz w:val="24"/>
                      <w:szCs w:val="24"/>
                    </w:rPr>
                    <w:t>65+ care homes</w:t>
                  </w:r>
                </w:p>
              </w:tc>
              <w:tc>
                <w:tcPr>
                  <w:tcW w:w="3544" w:type="dxa"/>
                </w:tcPr>
                <w:p w14:paraId="4EC7BA4D" w14:textId="77777777" w:rsidR="008C49EF" w:rsidRPr="005C3109" w:rsidRDefault="008C49EF" w:rsidP="00FE7A63">
                  <w:pPr>
                    <w:jc w:val="center"/>
                    <w:rPr>
                      <w:rFonts w:ascii="Arial" w:hAnsi="Arial" w:cs="Arial"/>
                      <w:sz w:val="24"/>
                      <w:szCs w:val="24"/>
                    </w:rPr>
                  </w:pPr>
                  <w:r w:rsidRPr="005C3109">
                    <w:rPr>
                      <w:rFonts w:ascii="Arial" w:hAnsi="Arial" w:cs="Arial"/>
                      <w:sz w:val="24"/>
                      <w:szCs w:val="24"/>
                    </w:rPr>
                    <w:t>Allowable Rate</w:t>
                  </w:r>
                </w:p>
              </w:tc>
            </w:tr>
            <w:tr w:rsidR="008C49EF" w:rsidRPr="005C3109" w14:paraId="216DAC5A" w14:textId="77777777" w:rsidTr="00C244C6">
              <w:tc>
                <w:tcPr>
                  <w:tcW w:w="3561" w:type="dxa"/>
                </w:tcPr>
                <w:p w14:paraId="28D6E77A" w14:textId="77777777" w:rsidR="008C49EF" w:rsidRPr="005C3109" w:rsidRDefault="008C49EF" w:rsidP="00FE7A63">
                  <w:pPr>
                    <w:rPr>
                      <w:rFonts w:ascii="Arial" w:hAnsi="Arial" w:cs="Arial"/>
                      <w:sz w:val="24"/>
                      <w:szCs w:val="24"/>
                    </w:rPr>
                  </w:pPr>
                  <w:r w:rsidRPr="005C3109">
                    <w:rPr>
                      <w:rFonts w:ascii="Arial" w:hAnsi="Arial" w:cs="Arial"/>
                      <w:sz w:val="24"/>
                      <w:szCs w:val="24"/>
                    </w:rPr>
                    <w:t>Residential</w:t>
                  </w:r>
                </w:p>
              </w:tc>
              <w:tc>
                <w:tcPr>
                  <w:tcW w:w="3544" w:type="dxa"/>
                </w:tcPr>
                <w:p w14:paraId="577AE9F1" w14:textId="77777777" w:rsidR="008C49EF" w:rsidRPr="005C3109" w:rsidRDefault="008C49EF" w:rsidP="00FE7A63">
                  <w:pPr>
                    <w:jc w:val="center"/>
                    <w:rPr>
                      <w:rFonts w:ascii="Arial" w:hAnsi="Arial" w:cs="Arial"/>
                      <w:sz w:val="24"/>
                      <w:szCs w:val="24"/>
                    </w:rPr>
                  </w:pPr>
                  <w:r w:rsidRPr="005C3109">
                    <w:rPr>
                      <w:rFonts w:ascii="Arial" w:hAnsi="Arial" w:cs="Arial"/>
                      <w:sz w:val="24"/>
                      <w:szCs w:val="24"/>
                      <w:lang w:val="en"/>
                    </w:rPr>
                    <w:t>£607.76</w:t>
                  </w:r>
                </w:p>
              </w:tc>
            </w:tr>
            <w:tr w:rsidR="008C49EF" w:rsidRPr="005C3109" w14:paraId="746A24BD" w14:textId="77777777" w:rsidTr="00C244C6">
              <w:tc>
                <w:tcPr>
                  <w:tcW w:w="3561" w:type="dxa"/>
                </w:tcPr>
                <w:p w14:paraId="0779BE75" w14:textId="77777777" w:rsidR="008C49EF" w:rsidRPr="005C3109" w:rsidRDefault="008C49EF" w:rsidP="00FE7A63">
                  <w:pPr>
                    <w:rPr>
                      <w:rFonts w:ascii="Arial" w:hAnsi="Arial" w:cs="Arial"/>
                      <w:sz w:val="24"/>
                      <w:szCs w:val="24"/>
                    </w:rPr>
                  </w:pPr>
                  <w:r w:rsidRPr="005C3109">
                    <w:rPr>
                      <w:rFonts w:ascii="Arial" w:hAnsi="Arial" w:cs="Arial"/>
                      <w:sz w:val="24"/>
                      <w:szCs w:val="24"/>
                    </w:rPr>
                    <w:t>Residential with Dementia</w:t>
                  </w:r>
                </w:p>
              </w:tc>
              <w:tc>
                <w:tcPr>
                  <w:tcW w:w="3544" w:type="dxa"/>
                </w:tcPr>
                <w:p w14:paraId="648C4619" w14:textId="77777777" w:rsidR="008C49EF" w:rsidRPr="005C3109" w:rsidRDefault="008C49EF" w:rsidP="00FE7A63">
                  <w:pPr>
                    <w:jc w:val="center"/>
                    <w:rPr>
                      <w:rFonts w:ascii="Arial" w:hAnsi="Arial" w:cs="Arial"/>
                      <w:sz w:val="24"/>
                      <w:szCs w:val="24"/>
                    </w:rPr>
                  </w:pPr>
                  <w:r w:rsidRPr="005C3109">
                    <w:rPr>
                      <w:rFonts w:ascii="Arial" w:hAnsi="Arial" w:cs="Arial"/>
                      <w:sz w:val="24"/>
                      <w:szCs w:val="24"/>
                      <w:lang w:val="en"/>
                    </w:rPr>
                    <w:t>£630.23</w:t>
                  </w:r>
                </w:p>
              </w:tc>
            </w:tr>
            <w:tr w:rsidR="008C49EF" w:rsidRPr="005C3109" w14:paraId="56D06EE9" w14:textId="77777777" w:rsidTr="00C244C6">
              <w:tc>
                <w:tcPr>
                  <w:tcW w:w="3561" w:type="dxa"/>
                </w:tcPr>
                <w:p w14:paraId="271069F0" w14:textId="77777777" w:rsidR="008C49EF" w:rsidRPr="005C3109" w:rsidRDefault="008C49EF" w:rsidP="00FE7A63">
                  <w:pPr>
                    <w:rPr>
                      <w:rFonts w:ascii="Arial" w:hAnsi="Arial" w:cs="Arial"/>
                      <w:sz w:val="24"/>
                      <w:szCs w:val="24"/>
                    </w:rPr>
                  </w:pPr>
                  <w:r w:rsidRPr="005C3109">
                    <w:rPr>
                      <w:rFonts w:ascii="Arial" w:hAnsi="Arial" w:cs="Arial"/>
                      <w:sz w:val="24"/>
                      <w:szCs w:val="24"/>
                    </w:rPr>
                    <w:t>Nursing</w:t>
                  </w:r>
                </w:p>
              </w:tc>
              <w:tc>
                <w:tcPr>
                  <w:tcW w:w="3544" w:type="dxa"/>
                </w:tcPr>
                <w:p w14:paraId="3BBCD8A8" w14:textId="77777777" w:rsidR="008C49EF" w:rsidRPr="005C3109" w:rsidRDefault="008C49EF" w:rsidP="00FE7A63">
                  <w:pPr>
                    <w:jc w:val="center"/>
                    <w:rPr>
                      <w:rFonts w:ascii="Arial" w:hAnsi="Arial" w:cs="Arial"/>
                      <w:sz w:val="24"/>
                      <w:szCs w:val="24"/>
                    </w:rPr>
                  </w:pPr>
                  <w:r w:rsidRPr="005C3109">
                    <w:rPr>
                      <w:rFonts w:ascii="Arial" w:hAnsi="Arial" w:cs="Arial"/>
                      <w:sz w:val="24"/>
                      <w:szCs w:val="24"/>
                      <w:lang w:val="en"/>
                    </w:rPr>
                    <w:t>£607.76 + FNC</w:t>
                  </w:r>
                </w:p>
              </w:tc>
            </w:tr>
            <w:tr w:rsidR="008C49EF" w:rsidRPr="005C3109" w14:paraId="32AC32C4" w14:textId="77777777" w:rsidTr="00C244C6">
              <w:tc>
                <w:tcPr>
                  <w:tcW w:w="3561" w:type="dxa"/>
                </w:tcPr>
                <w:p w14:paraId="153BBE3C" w14:textId="77777777" w:rsidR="008C49EF" w:rsidRPr="005C3109" w:rsidRDefault="008C49EF" w:rsidP="00FE7A63">
                  <w:pPr>
                    <w:rPr>
                      <w:rFonts w:ascii="Arial" w:hAnsi="Arial" w:cs="Arial"/>
                      <w:sz w:val="24"/>
                      <w:szCs w:val="24"/>
                    </w:rPr>
                  </w:pPr>
                  <w:r w:rsidRPr="005C3109">
                    <w:rPr>
                      <w:rFonts w:ascii="Arial" w:hAnsi="Arial" w:cs="Arial"/>
                      <w:sz w:val="24"/>
                      <w:szCs w:val="24"/>
                    </w:rPr>
                    <w:t>Nursing with Dementia</w:t>
                  </w:r>
                </w:p>
              </w:tc>
              <w:tc>
                <w:tcPr>
                  <w:tcW w:w="3544" w:type="dxa"/>
                </w:tcPr>
                <w:p w14:paraId="2FFDB241" w14:textId="77777777" w:rsidR="008C49EF" w:rsidRPr="005C3109" w:rsidRDefault="008C49EF" w:rsidP="00FE7A63">
                  <w:pPr>
                    <w:jc w:val="center"/>
                    <w:rPr>
                      <w:rFonts w:ascii="Arial" w:hAnsi="Arial" w:cs="Arial"/>
                      <w:sz w:val="24"/>
                      <w:szCs w:val="24"/>
                    </w:rPr>
                  </w:pPr>
                  <w:r w:rsidRPr="005C3109">
                    <w:rPr>
                      <w:rFonts w:ascii="Arial" w:hAnsi="Arial" w:cs="Arial"/>
                      <w:sz w:val="24"/>
                      <w:szCs w:val="24"/>
                      <w:lang w:val="en"/>
                    </w:rPr>
                    <w:t>£630.23 + FNC</w:t>
                  </w:r>
                </w:p>
              </w:tc>
            </w:tr>
          </w:tbl>
          <w:p w14:paraId="184DF527" w14:textId="64F86CBF" w:rsidR="002B6886" w:rsidRPr="005C3109" w:rsidRDefault="008C49EF" w:rsidP="00FE7A63">
            <w:pPr>
              <w:spacing w:after="0" w:line="240" w:lineRule="auto"/>
              <w:rPr>
                <w:rFonts w:ascii="Arial" w:hAnsi="Arial" w:cs="Arial"/>
                <w:sz w:val="24"/>
                <w:szCs w:val="24"/>
              </w:rPr>
            </w:pPr>
            <w:r w:rsidRPr="005C3109">
              <w:rPr>
                <w:rFonts w:ascii="Arial" w:hAnsi="Arial" w:cs="Arial"/>
                <w:sz w:val="24"/>
                <w:szCs w:val="24"/>
              </w:rPr>
              <w:t xml:space="preserve">A number of homes also charge a third party top up rate in addition to the allowable rate. Non contracted homes </w:t>
            </w:r>
            <w:r w:rsidR="009A4D25" w:rsidRPr="005C3109">
              <w:rPr>
                <w:rFonts w:ascii="Arial" w:hAnsi="Arial" w:cs="Arial"/>
                <w:sz w:val="24"/>
                <w:szCs w:val="24"/>
              </w:rPr>
              <w:t>charge</w:t>
            </w:r>
            <w:r w:rsidR="00216C14" w:rsidRPr="005C3109">
              <w:rPr>
                <w:rFonts w:ascii="Arial" w:hAnsi="Arial" w:cs="Arial"/>
                <w:sz w:val="24"/>
                <w:szCs w:val="24"/>
              </w:rPr>
              <w:t xml:space="preserve"> </w:t>
            </w:r>
            <w:r w:rsidRPr="005C3109">
              <w:rPr>
                <w:rFonts w:ascii="Arial" w:hAnsi="Arial" w:cs="Arial"/>
                <w:sz w:val="24"/>
                <w:szCs w:val="24"/>
              </w:rPr>
              <w:t xml:space="preserve">a higher </w:t>
            </w:r>
            <w:r w:rsidR="00216C14" w:rsidRPr="005C3109">
              <w:rPr>
                <w:rFonts w:ascii="Arial" w:hAnsi="Arial" w:cs="Arial"/>
                <w:sz w:val="24"/>
                <w:szCs w:val="24"/>
              </w:rPr>
              <w:t xml:space="preserve">rate and tend to have </w:t>
            </w:r>
            <w:r w:rsidR="002B6886" w:rsidRPr="005C3109">
              <w:rPr>
                <w:rFonts w:ascii="Arial" w:hAnsi="Arial" w:cs="Arial"/>
                <w:sz w:val="24"/>
                <w:szCs w:val="24"/>
              </w:rPr>
              <w:t xml:space="preserve">a higher </w:t>
            </w:r>
            <w:r w:rsidRPr="005C3109">
              <w:rPr>
                <w:rFonts w:ascii="Arial" w:hAnsi="Arial" w:cs="Arial"/>
                <w:sz w:val="24"/>
                <w:szCs w:val="24"/>
              </w:rPr>
              <w:t>proportion of self-funders</w:t>
            </w:r>
            <w:r w:rsidR="00216C14" w:rsidRPr="005C3109">
              <w:rPr>
                <w:rFonts w:ascii="Arial" w:hAnsi="Arial" w:cs="Arial"/>
                <w:sz w:val="24"/>
                <w:szCs w:val="24"/>
              </w:rPr>
              <w:t xml:space="preserve"> reside there</w:t>
            </w:r>
            <w:r w:rsidRPr="005C3109">
              <w:rPr>
                <w:rFonts w:ascii="Arial" w:hAnsi="Arial" w:cs="Arial"/>
                <w:sz w:val="24"/>
                <w:szCs w:val="24"/>
              </w:rPr>
              <w:t xml:space="preserve">. </w:t>
            </w:r>
          </w:p>
          <w:p w14:paraId="3321BA8B" w14:textId="6B791873" w:rsidR="00EB222F" w:rsidRDefault="00EB222F" w:rsidP="00FE7A63">
            <w:pPr>
              <w:spacing w:after="0" w:line="240" w:lineRule="auto"/>
              <w:rPr>
                <w:rFonts w:ascii="Arial" w:hAnsi="Arial" w:cs="Arial"/>
                <w:sz w:val="24"/>
                <w:szCs w:val="24"/>
              </w:rPr>
            </w:pPr>
          </w:p>
          <w:p w14:paraId="1E9FA544" w14:textId="77777777" w:rsidR="002601A8" w:rsidRPr="005C3109" w:rsidRDefault="002601A8" w:rsidP="002601A8">
            <w:pPr>
              <w:spacing w:after="0" w:line="240" w:lineRule="auto"/>
              <w:rPr>
                <w:rFonts w:ascii="Arial" w:hAnsi="Arial" w:cs="Arial"/>
                <w:sz w:val="24"/>
                <w:szCs w:val="24"/>
              </w:rPr>
            </w:pPr>
            <w:r w:rsidRPr="005C3109">
              <w:rPr>
                <w:rFonts w:ascii="Arial" w:hAnsi="Arial" w:cs="Arial"/>
                <w:sz w:val="24"/>
                <w:szCs w:val="24"/>
              </w:rPr>
              <w:t>Outcome of Fair Cost of Care Exercise</w:t>
            </w:r>
            <w:r>
              <w:rPr>
                <w:rFonts w:ascii="Arial" w:hAnsi="Arial" w:cs="Arial"/>
                <w:sz w:val="24"/>
                <w:szCs w:val="24"/>
              </w:rPr>
              <w:t xml:space="preserve"> Full Report (</w:t>
            </w:r>
            <w:hyperlink r:id="rId15" w:anchor="search=Fair%20cost%20of%20care" w:history="1">
              <w:r>
                <w:rPr>
                  <w:rStyle w:val="Hyperlink"/>
                </w:rPr>
                <w:t>Microsoft Word - Residential Care Report FCOCAnnexe B final (wakefield.gov.uk)</w:t>
              </w:r>
            </w:hyperlink>
          </w:p>
          <w:p w14:paraId="6D93E7D5" w14:textId="77777777" w:rsidR="002601A8" w:rsidRPr="005C3109" w:rsidRDefault="002601A8" w:rsidP="002601A8">
            <w:pPr>
              <w:spacing w:after="0" w:line="240" w:lineRule="auto"/>
              <w:rPr>
                <w:rFonts w:ascii="Arial" w:hAnsi="Arial" w:cs="Arial"/>
                <w:sz w:val="24"/>
                <w:szCs w:val="24"/>
              </w:rPr>
            </w:pPr>
          </w:p>
          <w:p w14:paraId="30EAA80C" w14:textId="2EA22A9B" w:rsidR="002601A8" w:rsidRDefault="00216C14" w:rsidP="002601A8">
            <w:pPr>
              <w:spacing w:line="240" w:lineRule="auto"/>
              <w:rPr>
                <w:rFonts w:ascii="Arial" w:hAnsi="Arial" w:cs="Arial"/>
                <w:sz w:val="24"/>
                <w:szCs w:val="24"/>
              </w:rPr>
            </w:pPr>
            <w:r w:rsidRPr="005C3109">
              <w:rPr>
                <w:rFonts w:ascii="Arial" w:hAnsi="Arial" w:cs="Arial"/>
                <w:sz w:val="24"/>
                <w:szCs w:val="24"/>
              </w:rPr>
              <w:t>The</w:t>
            </w:r>
            <w:r w:rsidR="002601A8">
              <w:rPr>
                <w:rFonts w:ascii="Arial" w:hAnsi="Arial" w:cs="Arial"/>
                <w:sz w:val="24"/>
                <w:szCs w:val="24"/>
              </w:rPr>
              <w:t xml:space="preserve"> suggested</w:t>
            </w:r>
            <w:r w:rsidRPr="005C3109">
              <w:rPr>
                <w:rFonts w:ascii="Arial" w:hAnsi="Arial" w:cs="Arial"/>
                <w:sz w:val="24"/>
                <w:szCs w:val="24"/>
              </w:rPr>
              <w:t xml:space="preserve"> rates </w:t>
            </w:r>
            <w:r w:rsidR="002601A8">
              <w:rPr>
                <w:rFonts w:ascii="Arial" w:hAnsi="Arial" w:cs="Arial"/>
                <w:sz w:val="24"/>
                <w:szCs w:val="24"/>
              </w:rPr>
              <w:t xml:space="preserve">from the FCoC </w:t>
            </w:r>
            <w:r w:rsidRPr="005C3109">
              <w:rPr>
                <w:rFonts w:ascii="Arial" w:hAnsi="Arial" w:cs="Arial"/>
                <w:sz w:val="24"/>
                <w:szCs w:val="24"/>
              </w:rPr>
              <w:t>are higher than what the Council would have expected to see</w:t>
            </w:r>
            <w:r w:rsidR="002601A8">
              <w:rPr>
                <w:rFonts w:ascii="Arial" w:hAnsi="Arial" w:cs="Arial"/>
                <w:sz w:val="24"/>
                <w:szCs w:val="24"/>
              </w:rPr>
              <w:t xml:space="preserve">. </w:t>
            </w:r>
            <w:r w:rsidR="002601A8" w:rsidRPr="005C3109">
              <w:rPr>
                <w:rFonts w:ascii="Arial" w:hAnsi="Arial" w:cs="Arial"/>
                <w:sz w:val="24"/>
                <w:szCs w:val="24"/>
              </w:rPr>
              <w:t xml:space="preserve">Some feedback from providers to the difference in rates is that residents who would have typically fallen into the residential care category are now increasingly more complex and this is reflected in the skill and number of staff now needed to safely meet the care needs of these individuals. Providers also feel that Continuing Health Care and Funding Nursing Care (FNC) needs to be reviewed as part of market sustainability. </w:t>
            </w:r>
          </w:p>
          <w:p w14:paraId="74F0BBA2" w14:textId="08529092" w:rsidR="00F84A02" w:rsidRDefault="001D77F9" w:rsidP="00FE7A63">
            <w:pPr>
              <w:spacing w:after="0" w:line="240" w:lineRule="auto"/>
              <w:rPr>
                <w:rFonts w:ascii="Arial" w:hAnsi="Arial" w:cs="Arial"/>
                <w:sz w:val="24"/>
                <w:szCs w:val="24"/>
              </w:rPr>
            </w:pPr>
            <w:r w:rsidRPr="005C3109">
              <w:rPr>
                <w:rFonts w:ascii="Arial" w:hAnsi="Arial" w:cs="Arial"/>
                <w:sz w:val="24"/>
                <w:szCs w:val="24"/>
              </w:rPr>
              <w:t>T</w:t>
            </w:r>
            <w:r w:rsidR="00216C14" w:rsidRPr="005C3109">
              <w:rPr>
                <w:rFonts w:ascii="Arial" w:hAnsi="Arial" w:cs="Arial"/>
                <w:sz w:val="24"/>
                <w:szCs w:val="24"/>
              </w:rPr>
              <w:t xml:space="preserve">he Council is committed to work with the sector and </w:t>
            </w:r>
            <w:r w:rsidR="00F84A02" w:rsidRPr="005C3109">
              <w:rPr>
                <w:rFonts w:ascii="Arial" w:hAnsi="Arial" w:cs="Arial"/>
                <w:sz w:val="24"/>
                <w:szCs w:val="24"/>
              </w:rPr>
              <w:t xml:space="preserve">recognises that it has </w:t>
            </w:r>
            <w:r w:rsidRPr="005C3109">
              <w:rPr>
                <w:rFonts w:ascii="Arial" w:hAnsi="Arial" w:cs="Arial"/>
                <w:sz w:val="24"/>
                <w:szCs w:val="24"/>
              </w:rPr>
              <w:t xml:space="preserve">more </w:t>
            </w:r>
            <w:r w:rsidR="00F84A02" w:rsidRPr="005C3109">
              <w:rPr>
                <w:rFonts w:ascii="Arial" w:hAnsi="Arial" w:cs="Arial"/>
                <w:sz w:val="24"/>
                <w:szCs w:val="24"/>
              </w:rPr>
              <w:t xml:space="preserve">work to do </w:t>
            </w:r>
            <w:r w:rsidR="006150DE" w:rsidRPr="005C3109">
              <w:rPr>
                <w:rFonts w:ascii="Arial" w:hAnsi="Arial" w:cs="Arial"/>
                <w:sz w:val="24"/>
                <w:szCs w:val="24"/>
              </w:rPr>
              <w:t>using</w:t>
            </w:r>
            <w:r w:rsidR="00374EAA" w:rsidRPr="005C3109">
              <w:rPr>
                <w:rFonts w:ascii="Arial" w:hAnsi="Arial" w:cs="Arial"/>
                <w:sz w:val="24"/>
                <w:szCs w:val="24"/>
              </w:rPr>
              <w:t xml:space="preserve"> the FCoC </w:t>
            </w:r>
            <w:r w:rsidRPr="005C3109">
              <w:rPr>
                <w:rFonts w:ascii="Arial" w:hAnsi="Arial" w:cs="Arial"/>
                <w:sz w:val="24"/>
                <w:szCs w:val="24"/>
              </w:rPr>
              <w:t>exercise</w:t>
            </w:r>
            <w:r w:rsidR="00F84A02" w:rsidRPr="005C3109">
              <w:rPr>
                <w:rFonts w:ascii="Arial" w:hAnsi="Arial" w:cs="Arial"/>
                <w:sz w:val="24"/>
                <w:szCs w:val="24"/>
              </w:rPr>
              <w:t xml:space="preserve"> to </w:t>
            </w:r>
            <w:r w:rsidR="00216C14" w:rsidRPr="005C3109">
              <w:rPr>
                <w:rFonts w:ascii="Arial" w:hAnsi="Arial" w:cs="Arial"/>
                <w:sz w:val="24"/>
                <w:szCs w:val="24"/>
              </w:rPr>
              <w:t xml:space="preserve">better </w:t>
            </w:r>
            <w:r w:rsidR="00F84A02" w:rsidRPr="005C3109">
              <w:rPr>
                <w:rFonts w:ascii="Arial" w:hAnsi="Arial" w:cs="Arial"/>
                <w:sz w:val="24"/>
                <w:szCs w:val="24"/>
              </w:rPr>
              <w:t xml:space="preserve">understand </w:t>
            </w:r>
            <w:r w:rsidRPr="005C3109">
              <w:rPr>
                <w:rFonts w:ascii="Arial" w:hAnsi="Arial" w:cs="Arial"/>
                <w:sz w:val="24"/>
                <w:szCs w:val="24"/>
              </w:rPr>
              <w:t xml:space="preserve">market </w:t>
            </w:r>
            <w:r w:rsidR="00F84A02" w:rsidRPr="005C3109">
              <w:rPr>
                <w:rFonts w:ascii="Arial" w:hAnsi="Arial" w:cs="Arial"/>
                <w:sz w:val="24"/>
                <w:szCs w:val="24"/>
              </w:rPr>
              <w:t xml:space="preserve">costs and pressures and how it and the ICB can </w:t>
            </w:r>
            <w:r w:rsidR="006150DE" w:rsidRPr="005C3109">
              <w:rPr>
                <w:rFonts w:ascii="Arial" w:hAnsi="Arial" w:cs="Arial"/>
                <w:sz w:val="24"/>
                <w:szCs w:val="24"/>
              </w:rPr>
              <w:t>collaborate</w:t>
            </w:r>
            <w:r w:rsidR="00F84A02" w:rsidRPr="005C3109">
              <w:rPr>
                <w:rFonts w:ascii="Arial" w:hAnsi="Arial" w:cs="Arial"/>
                <w:sz w:val="24"/>
                <w:szCs w:val="24"/>
              </w:rPr>
              <w:t xml:space="preserve"> with providers to try to close the gap and agree a way forward for more sustainable </w:t>
            </w:r>
            <w:r w:rsidR="002601A8">
              <w:rPr>
                <w:rFonts w:ascii="Arial" w:hAnsi="Arial" w:cs="Arial"/>
                <w:sz w:val="24"/>
                <w:szCs w:val="24"/>
              </w:rPr>
              <w:t xml:space="preserve">market </w:t>
            </w:r>
            <w:r w:rsidR="00F84A02" w:rsidRPr="005C3109">
              <w:rPr>
                <w:rFonts w:ascii="Arial" w:hAnsi="Arial" w:cs="Arial"/>
                <w:sz w:val="24"/>
                <w:szCs w:val="24"/>
              </w:rPr>
              <w:t xml:space="preserve">rates. </w:t>
            </w:r>
          </w:p>
          <w:p w14:paraId="0F1615C5" w14:textId="77777777" w:rsidR="00F84A02" w:rsidRPr="005C3109" w:rsidRDefault="00F84A02" w:rsidP="00FE7A63">
            <w:pPr>
              <w:spacing w:after="0" w:line="240" w:lineRule="auto"/>
              <w:jc w:val="both"/>
              <w:rPr>
                <w:rFonts w:ascii="Arial" w:hAnsi="Arial" w:cs="Arial"/>
                <w:b/>
                <w:bCs/>
                <w:sz w:val="24"/>
                <w:szCs w:val="24"/>
              </w:rPr>
            </w:pPr>
          </w:p>
          <w:p w14:paraId="6D339061" w14:textId="525B2E8F" w:rsidR="008C49EF" w:rsidRPr="005C3109" w:rsidRDefault="008C49EF" w:rsidP="00FE7A63">
            <w:pPr>
              <w:spacing w:after="0" w:line="240" w:lineRule="auto"/>
              <w:jc w:val="both"/>
              <w:rPr>
                <w:rFonts w:ascii="Arial" w:hAnsi="Arial" w:cs="Arial"/>
                <w:b/>
                <w:bCs/>
                <w:sz w:val="24"/>
                <w:szCs w:val="24"/>
              </w:rPr>
            </w:pPr>
            <w:r w:rsidRPr="005C3109">
              <w:rPr>
                <w:rFonts w:ascii="Arial" w:hAnsi="Arial" w:cs="Arial"/>
                <w:b/>
                <w:bCs/>
                <w:sz w:val="24"/>
                <w:szCs w:val="24"/>
              </w:rPr>
              <w:t xml:space="preserve">Care Home Workforce </w:t>
            </w:r>
          </w:p>
          <w:p w14:paraId="6E36D95D" w14:textId="77777777" w:rsidR="008C49EF"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All sectors of the care sector are struggling with workforce retention and recruitment. Within Care Homes we are seeing a high turnover of care home managers, which can impact on the quality of a service, particularly in the CQC safe and well-led domains. There is also a risk in relation to the current age profile of care staff in Wakefield. In 2020/21, 84% of Wakefield’s workforce was female with an average age of 44. Workers aged below 24 made up only 8% of the workforce, and workers over 55 represented 27%. Given this age profile, approximately 2,200 people will be reaching retirement age within the next 10 years.</w:t>
            </w:r>
          </w:p>
          <w:p w14:paraId="493DB600" w14:textId="77777777" w:rsidR="008C49EF" w:rsidRPr="005C3109" w:rsidRDefault="008C49EF" w:rsidP="00FE7A63">
            <w:pPr>
              <w:spacing w:after="0" w:line="240" w:lineRule="auto"/>
              <w:jc w:val="both"/>
              <w:rPr>
                <w:rFonts w:ascii="Arial" w:hAnsi="Arial" w:cs="Arial"/>
                <w:sz w:val="24"/>
                <w:szCs w:val="24"/>
              </w:rPr>
            </w:pPr>
          </w:p>
          <w:p w14:paraId="5F7C0985" w14:textId="43C67F3F" w:rsidR="008C49EF"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Providers have reported there is increased competition within the job market for care workers, with the Cost of Living crises many of these staff have been lost to other industries or move within the market to care homes than can afford to offer high rates of pay. In particular, there is an increased used of agency carers and nurses to fill staffing gaps, particularly with the increase in short term residential stays due to hospital discharges. This puts pressure on provider budgets and in turn the ability for providers to accept individuals with complex needs, as the staffing is simply not available or agency staff affordable to enable them to do this. Consequently, this is leading to providers who have nursing registrations, to look to de register as it is not financially viable to continue without appropriate permanent and cost effective nursing staffing in place. </w:t>
            </w:r>
          </w:p>
          <w:p w14:paraId="34862642" w14:textId="77777777" w:rsidR="008C49EF" w:rsidRPr="005C3109" w:rsidRDefault="008C49EF" w:rsidP="00FE7A63">
            <w:pPr>
              <w:spacing w:after="0" w:line="240" w:lineRule="auto"/>
              <w:jc w:val="both"/>
              <w:rPr>
                <w:rFonts w:ascii="Arial" w:hAnsi="Arial" w:cs="Arial"/>
                <w:sz w:val="24"/>
                <w:szCs w:val="24"/>
              </w:rPr>
            </w:pPr>
          </w:p>
          <w:p w14:paraId="19767DE2" w14:textId="050236AF" w:rsidR="008C49EF" w:rsidRPr="005C3109" w:rsidRDefault="008C49EF" w:rsidP="00FE7A63">
            <w:pPr>
              <w:spacing w:after="0" w:line="240" w:lineRule="auto"/>
              <w:rPr>
                <w:rFonts w:ascii="Arial" w:hAnsi="Arial" w:cs="Arial"/>
                <w:sz w:val="24"/>
                <w:szCs w:val="24"/>
              </w:rPr>
            </w:pPr>
            <w:r w:rsidRPr="005C3109">
              <w:rPr>
                <w:rFonts w:ascii="Arial" w:hAnsi="Arial" w:cs="Arial"/>
                <w:sz w:val="24"/>
                <w:szCs w:val="24"/>
              </w:rPr>
              <w:t xml:space="preserve">Some providers </w:t>
            </w:r>
            <w:r w:rsidR="00F96426" w:rsidRPr="005C3109">
              <w:rPr>
                <w:rFonts w:ascii="Arial" w:hAnsi="Arial" w:cs="Arial"/>
                <w:sz w:val="24"/>
                <w:szCs w:val="24"/>
              </w:rPr>
              <w:t xml:space="preserve">are </w:t>
            </w:r>
            <w:r w:rsidRPr="005C3109">
              <w:rPr>
                <w:rFonts w:ascii="Arial" w:hAnsi="Arial" w:cs="Arial"/>
                <w:sz w:val="24"/>
                <w:szCs w:val="24"/>
              </w:rPr>
              <w:t xml:space="preserve">hiring care workers from overseas which in turn can be expensive and time consuming in order to fill their staffing gaps. The </w:t>
            </w:r>
            <w:r w:rsidR="001D6072" w:rsidRPr="005C3109">
              <w:rPr>
                <w:rFonts w:ascii="Arial" w:hAnsi="Arial" w:cs="Arial"/>
                <w:sz w:val="24"/>
                <w:szCs w:val="24"/>
              </w:rPr>
              <w:t>Council</w:t>
            </w:r>
            <w:r w:rsidRPr="005C3109">
              <w:rPr>
                <w:rFonts w:ascii="Arial" w:hAnsi="Arial" w:cs="Arial"/>
                <w:sz w:val="24"/>
                <w:szCs w:val="24"/>
              </w:rPr>
              <w:t xml:space="preserve"> Workforce and Development has worked closely with the sector to understand what recruitment </w:t>
            </w:r>
            <w:r w:rsidR="00BD2ED2" w:rsidRPr="005C3109">
              <w:rPr>
                <w:rFonts w:ascii="Arial" w:hAnsi="Arial" w:cs="Arial"/>
                <w:sz w:val="24"/>
                <w:szCs w:val="24"/>
              </w:rPr>
              <w:t>challenges</w:t>
            </w:r>
            <w:r w:rsidRPr="005C3109">
              <w:rPr>
                <w:rFonts w:ascii="Arial" w:hAnsi="Arial" w:cs="Arial"/>
                <w:sz w:val="24"/>
                <w:szCs w:val="24"/>
              </w:rPr>
              <w:t xml:space="preserve"> there are and support with recruitment fairs. We have also </w:t>
            </w:r>
            <w:r w:rsidR="006150DE" w:rsidRPr="005C3109">
              <w:rPr>
                <w:rFonts w:ascii="Arial" w:hAnsi="Arial" w:cs="Arial"/>
                <w:sz w:val="24"/>
                <w:szCs w:val="24"/>
              </w:rPr>
              <w:t>used</w:t>
            </w:r>
            <w:r w:rsidRPr="005C3109">
              <w:rPr>
                <w:rFonts w:ascii="Arial" w:hAnsi="Arial" w:cs="Arial"/>
                <w:sz w:val="24"/>
                <w:szCs w:val="24"/>
              </w:rPr>
              <w:t xml:space="preserve"> the </w:t>
            </w:r>
            <w:r w:rsidR="00EE6064" w:rsidRPr="005C3109">
              <w:rPr>
                <w:rFonts w:ascii="Arial" w:hAnsi="Arial" w:cs="Arial"/>
                <w:sz w:val="24"/>
                <w:szCs w:val="24"/>
              </w:rPr>
              <w:t>Market Sustainability G</w:t>
            </w:r>
            <w:r w:rsidRPr="005C3109">
              <w:rPr>
                <w:rFonts w:ascii="Arial" w:hAnsi="Arial" w:cs="Arial"/>
                <w:sz w:val="24"/>
                <w:szCs w:val="24"/>
              </w:rPr>
              <w:t xml:space="preserve">rant monies to </w:t>
            </w:r>
            <w:r w:rsidR="00EE6064" w:rsidRPr="005C3109">
              <w:rPr>
                <w:rFonts w:ascii="Arial" w:hAnsi="Arial" w:cs="Arial"/>
                <w:sz w:val="24"/>
                <w:szCs w:val="24"/>
              </w:rPr>
              <w:t xml:space="preserve">continue to </w:t>
            </w:r>
            <w:r w:rsidRPr="005C3109">
              <w:rPr>
                <w:rFonts w:ascii="Arial" w:hAnsi="Arial" w:cs="Arial"/>
                <w:sz w:val="24"/>
                <w:szCs w:val="24"/>
              </w:rPr>
              <w:t xml:space="preserve">support an increase </w:t>
            </w:r>
            <w:r w:rsidR="00F96426" w:rsidRPr="005C3109">
              <w:rPr>
                <w:rFonts w:ascii="Arial" w:hAnsi="Arial" w:cs="Arial"/>
                <w:sz w:val="24"/>
                <w:szCs w:val="24"/>
              </w:rPr>
              <w:t xml:space="preserve">to </w:t>
            </w:r>
            <w:r w:rsidRPr="005C3109">
              <w:rPr>
                <w:rFonts w:ascii="Arial" w:hAnsi="Arial" w:cs="Arial"/>
                <w:sz w:val="24"/>
                <w:szCs w:val="24"/>
              </w:rPr>
              <w:t xml:space="preserve">the NLW and are </w:t>
            </w:r>
            <w:r w:rsidR="006150DE" w:rsidRPr="005C3109">
              <w:rPr>
                <w:rFonts w:ascii="Arial" w:hAnsi="Arial" w:cs="Arial"/>
                <w:sz w:val="24"/>
                <w:szCs w:val="24"/>
              </w:rPr>
              <w:t>using</w:t>
            </w:r>
            <w:r w:rsidRPr="005C3109">
              <w:rPr>
                <w:rFonts w:ascii="Arial" w:hAnsi="Arial" w:cs="Arial"/>
                <w:sz w:val="24"/>
                <w:szCs w:val="24"/>
              </w:rPr>
              <w:t xml:space="preserve"> the Discharge Fund Monies the Government released in December 2022 to support providers with paying additional to staffing assist</w:t>
            </w:r>
            <w:r w:rsidR="00F96426" w:rsidRPr="005C3109">
              <w:rPr>
                <w:rFonts w:ascii="Arial" w:hAnsi="Arial" w:cs="Arial"/>
                <w:sz w:val="24"/>
                <w:szCs w:val="24"/>
              </w:rPr>
              <w:t xml:space="preserve"> with </w:t>
            </w:r>
            <w:r w:rsidRPr="005C3109">
              <w:rPr>
                <w:rFonts w:ascii="Arial" w:hAnsi="Arial" w:cs="Arial"/>
                <w:sz w:val="24"/>
                <w:szCs w:val="24"/>
              </w:rPr>
              <w:t>timely hospital discharges.</w:t>
            </w:r>
          </w:p>
          <w:p w14:paraId="1BA97826" w14:textId="77777777" w:rsidR="0070502F" w:rsidRPr="005C3109" w:rsidRDefault="0070502F" w:rsidP="00FE7A63">
            <w:pPr>
              <w:spacing w:after="0" w:line="240" w:lineRule="auto"/>
              <w:rPr>
                <w:rFonts w:ascii="Arial" w:hAnsi="Arial" w:cs="Arial"/>
                <w:sz w:val="24"/>
                <w:szCs w:val="24"/>
              </w:rPr>
            </w:pPr>
          </w:p>
          <w:p w14:paraId="1DF8A9CC" w14:textId="14DD54DF" w:rsidR="007D07D0" w:rsidRPr="005C3109" w:rsidRDefault="007D07D0" w:rsidP="00FE7A63">
            <w:pPr>
              <w:spacing w:after="0" w:line="240" w:lineRule="auto"/>
              <w:rPr>
                <w:rFonts w:ascii="Arial" w:hAnsi="Arial" w:cs="Arial"/>
                <w:b/>
                <w:bCs/>
                <w:sz w:val="24"/>
                <w:szCs w:val="24"/>
              </w:rPr>
            </w:pPr>
            <w:r w:rsidRPr="005C3109">
              <w:rPr>
                <w:rFonts w:ascii="Arial" w:hAnsi="Arial" w:cs="Arial"/>
                <w:b/>
                <w:bCs/>
                <w:sz w:val="24"/>
                <w:szCs w:val="24"/>
              </w:rPr>
              <w:t>Delay to the Adult Social Care Reforms</w:t>
            </w:r>
          </w:p>
          <w:p w14:paraId="4161A802" w14:textId="77777777" w:rsidR="002601A8" w:rsidRDefault="00F84A02" w:rsidP="00FE7A63">
            <w:pPr>
              <w:spacing w:after="0" w:line="240" w:lineRule="auto"/>
              <w:rPr>
                <w:rFonts w:ascii="Arial" w:hAnsi="Arial" w:cs="Arial"/>
                <w:sz w:val="24"/>
                <w:szCs w:val="24"/>
              </w:rPr>
            </w:pPr>
            <w:r w:rsidRPr="005C3109">
              <w:rPr>
                <w:rFonts w:ascii="Arial" w:hAnsi="Arial" w:cs="Arial"/>
                <w:sz w:val="24"/>
                <w:szCs w:val="24"/>
              </w:rPr>
              <w:t>The Council and the Care Home sector have identified as an impact from the delay to reforms the move to first party top ups. Given the economic climate families or other third parties are finding it harder to pay or are wanting to place only in a home without a Third Party Top Up. Equally some Care Homes are finding that they cannot continue to absorb where there should be a third party Top Up as they may have done</w:t>
            </w:r>
            <w:r w:rsidR="0053694A" w:rsidRPr="005C3109">
              <w:rPr>
                <w:rFonts w:ascii="Arial" w:hAnsi="Arial" w:cs="Arial"/>
                <w:sz w:val="24"/>
                <w:szCs w:val="24"/>
              </w:rPr>
              <w:t>,</w:t>
            </w:r>
            <w:r w:rsidRPr="005C3109">
              <w:rPr>
                <w:rFonts w:ascii="Arial" w:hAnsi="Arial" w:cs="Arial"/>
                <w:sz w:val="24"/>
                <w:szCs w:val="24"/>
              </w:rPr>
              <w:t xml:space="preserve"> particularly in the current </w:t>
            </w:r>
            <w:r w:rsidR="0053694A" w:rsidRPr="005C3109">
              <w:rPr>
                <w:rFonts w:ascii="Arial" w:hAnsi="Arial" w:cs="Arial"/>
                <w:sz w:val="24"/>
                <w:szCs w:val="24"/>
              </w:rPr>
              <w:t xml:space="preserve">financial </w:t>
            </w:r>
            <w:r w:rsidRPr="005C3109">
              <w:rPr>
                <w:rFonts w:ascii="Arial" w:hAnsi="Arial" w:cs="Arial"/>
                <w:sz w:val="24"/>
                <w:szCs w:val="24"/>
              </w:rPr>
              <w:t>climate</w:t>
            </w:r>
            <w:r w:rsidR="009A4D25" w:rsidRPr="005C3109">
              <w:rPr>
                <w:rFonts w:ascii="Arial" w:hAnsi="Arial" w:cs="Arial"/>
                <w:sz w:val="24"/>
                <w:szCs w:val="24"/>
              </w:rPr>
              <w:t>.</w:t>
            </w:r>
          </w:p>
          <w:p w14:paraId="28FA6595" w14:textId="77777777" w:rsidR="002601A8" w:rsidRDefault="002601A8" w:rsidP="00FE7A63">
            <w:pPr>
              <w:spacing w:after="0" w:line="240" w:lineRule="auto"/>
              <w:rPr>
                <w:rFonts w:ascii="Arial" w:hAnsi="Arial" w:cs="Arial"/>
                <w:sz w:val="24"/>
                <w:szCs w:val="24"/>
              </w:rPr>
            </w:pPr>
          </w:p>
          <w:p w14:paraId="11F1975E" w14:textId="77777777" w:rsidR="002601A8" w:rsidRDefault="002601A8" w:rsidP="00FE7A63">
            <w:pPr>
              <w:spacing w:after="0" w:line="240" w:lineRule="auto"/>
              <w:rPr>
                <w:rFonts w:ascii="Arial" w:hAnsi="Arial" w:cs="Arial"/>
                <w:sz w:val="24"/>
                <w:szCs w:val="24"/>
              </w:rPr>
            </w:pPr>
          </w:p>
          <w:p w14:paraId="650CF4B3" w14:textId="2917D275" w:rsidR="00F84A02" w:rsidRPr="005C3109" w:rsidRDefault="00F84A02" w:rsidP="00FE7A63">
            <w:pPr>
              <w:spacing w:after="0" w:line="240" w:lineRule="auto"/>
              <w:rPr>
                <w:rFonts w:ascii="Arial" w:hAnsi="Arial" w:cs="Arial"/>
                <w:sz w:val="24"/>
                <w:szCs w:val="24"/>
              </w:rPr>
            </w:pPr>
            <w:r w:rsidRPr="005C3109">
              <w:rPr>
                <w:rFonts w:ascii="Arial" w:hAnsi="Arial" w:cs="Arial"/>
                <w:sz w:val="24"/>
                <w:szCs w:val="24"/>
              </w:rPr>
              <w:t xml:space="preserve"> </w:t>
            </w:r>
          </w:p>
          <w:p w14:paraId="49ED3653" w14:textId="77777777" w:rsidR="008C49EF" w:rsidRPr="005C3109" w:rsidRDefault="008C49EF" w:rsidP="00FE7A63">
            <w:pPr>
              <w:suppressAutoHyphens/>
              <w:autoSpaceDN w:val="0"/>
              <w:spacing w:after="0" w:line="240" w:lineRule="auto"/>
              <w:ind w:left="720"/>
              <w:jc w:val="both"/>
              <w:rPr>
                <w:rFonts w:ascii="Arial" w:hAnsi="Arial" w:cs="Arial"/>
                <w:color w:val="FF0000"/>
                <w:sz w:val="24"/>
                <w:szCs w:val="24"/>
              </w:rPr>
            </w:pPr>
          </w:p>
        </w:tc>
      </w:tr>
      <w:tr w:rsidR="008C49EF" w:rsidRPr="005C3109" w14:paraId="7421395B"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DD6966" w14:textId="77777777" w:rsidR="008C49EF" w:rsidRPr="005C3109" w:rsidRDefault="008C49EF" w:rsidP="00FE7A63">
            <w:pPr>
              <w:numPr>
                <w:ilvl w:val="0"/>
                <w:numId w:val="4"/>
              </w:numPr>
              <w:suppressAutoHyphens/>
              <w:autoSpaceDN w:val="0"/>
              <w:spacing w:after="0" w:line="240" w:lineRule="auto"/>
              <w:jc w:val="both"/>
              <w:rPr>
                <w:rFonts w:ascii="Arial" w:hAnsi="Arial" w:cs="Arial"/>
                <w:b/>
                <w:bCs/>
                <w:sz w:val="24"/>
                <w:szCs w:val="24"/>
              </w:rPr>
            </w:pPr>
            <w:r w:rsidRPr="005C3109">
              <w:rPr>
                <w:rFonts w:ascii="Arial" w:hAnsi="Arial" w:cs="Arial"/>
                <w:b/>
                <w:bCs/>
                <w:sz w:val="24"/>
                <w:szCs w:val="24"/>
              </w:rPr>
              <w:lastRenderedPageBreak/>
              <w:t>Assessment of current sustainability of the 18+ domiciliary care market</w:t>
            </w:r>
          </w:p>
        </w:tc>
      </w:tr>
      <w:tr w:rsidR="008C49EF" w:rsidRPr="005C3109" w14:paraId="34A9EE12"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C8D0D" w14:textId="45E1011A" w:rsidR="008C49EF" w:rsidRPr="005C3109" w:rsidRDefault="008C49EF" w:rsidP="00FE7A63">
            <w:pPr>
              <w:spacing w:after="0" w:line="240" w:lineRule="auto"/>
              <w:jc w:val="both"/>
              <w:rPr>
                <w:rFonts w:ascii="Arial" w:hAnsi="Arial" w:cs="Arial"/>
                <w:b/>
                <w:bCs/>
                <w:sz w:val="24"/>
                <w:szCs w:val="24"/>
              </w:rPr>
            </w:pPr>
            <w:r w:rsidRPr="005C3109">
              <w:rPr>
                <w:rFonts w:ascii="Arial" w:hAnsi="Arial" w:cs="Arial"/>
                <w:b/>
                <w:bCs/>
                <w:sz w:val="24"/>
                <w:szCs w:val="24"/>
              </w:rPr>
              <w:t>Local 18+ Domiciliary Care Market Sustainability</w:t>
            </w:r>
            <w:r w:rsidR="00EE6064" w:rsidRPr="005C3109">
              <w:rPr>
                <w:rFonts w:ascii="Arial" w:hAnsi="Arial" w:cs="Arial"/>
                <w:b/>
                <w:bCs/>
                <w:sz w:val="24"/>
                <w:szCs w:val="24"/>
              </w:rPr>
              <w:t xml:space="preserve"> </w:t>
            </w:r>
            <w:r w:rsidRPr="005C3109">
              <w:rPr>
                <w:rFonts w:ascii="Arial" w:hAnsi="Arial" w:cs="Arial"/>
                <w:b/>
                <w:bCs/>
                <w:sz w:val="24"/>
                <w:szCs w:val="24"/>
              </w:rPr>
              <w:t>Current Provision</w:t>
            </w:r>
          </w:p>
          <w:p w14:paraId="50B7C199" w14:textId="77777777" w:rsidR="00740D31" w:rsidRPr="005C3109" w:rsidRDefault="00740D31" w:rsidP="00740D31">
            <w:pPr>
              <w:spacing w:line="240" w:lineRule="auto"/>
              <w:jc w:val="both"/>
              <w:rPr>
                <w:rFonts w:ascii="Arial" w:hAnsi="Arial" w:cs="Arial"/>
                <w:sz w:val="24"/>
                <w:szCs w:val="24"/>
              </w:rPr>
            </w:pPr>
            <w:r w:rsidRPr="005C3109">
              <w:rPr>
                <w:rFonts w:ascii="Arial" w:hAnsi="Arial" w:cs="Arial"/>
                <w:sz w:val="24"/>
                <w:szCs w:val="24"/>
              </w:rPr>
              <w:t xml:space="preserve">Wakefield Councils previous Framework Agreement for the Provision of Domiciliary Care expired on 23 October 2022. This Framework had been in place for a number of years. There was a high number of domiciliary care packages on the waiting list awaiting allocation to a commissioned domiciliary care provider prior to October 2022 and consequently a number of non-commissioned providers were required to deliver some domiciliary care packages on a ‘spot contract’ basis. </w:t>
            </w:r>
          </w:p>
          <w:p w14:paraId="14193E4B" w14:textId="77777777" w:rsidR="00740D31" w:rsidRPr="005C3109" w:rsidRDefault="00740D31" w:rsidP="00740D31">
            <w:pPr>
              <w:spacing w:after="0" w:line="240" w:lineRule="auto"/>
              <w:jc w:val="both"/>
              <w:rPr>
                <w:rFonts w:ascii="Arial" w:hAnsi="Arial" w:cs="Arial"/>
                <w:sz w:val="24"/>
                <w:szCs w:val="24"/>
              </w:rPr>
            </w:pPr>
            <w:r w:rsidRPr="005C3109">
              <w:rPr>
                <w:rFonts w:ascii="Arial" w:hAnsi="Arial" w:cs="Arial"/>
                <w:sz w:val="24"/>
                <w:szCs w:val="24"/>
              </w:rPr>
              <w:t xml:space="preserve">Due to this and in order to increase capacity the decision was taken to move from a closed Framework arrangement to a new Pseudo Dynamic Purchasing System (PDPS). The new PDPS enables domiciliary care providers to apply / reapply for inclusion on the PDPS at any point during its duration. The new PDPS will remain in effect up to and including 31 March 2024 and may be extended for up to 1 year beyond to 31 March 2025. The future commissioning intention is to re-procure a new model for Domiciliary care  with the ICB. </w:t>
            </w:r>
          </w:p>
          <w:p w14:paraId="7335C8D1" w14:textId="77777777" w:rsidR="00740D31" w:rsidRPr="005C3109" w:rsidRDefault="00740D31" w:rsidP="00FE7A63">
            <w:pPr>
              <w:spacing w:after="0" w:line="240" w:lineRule="auto"/>
              <w:jc w:val="both"/>
              <w:rPr>
                <w:rFonts w:ascii="Arial" w:hAnsi="Arial" w:cs="Arial"/>
                <w:sz w:val="24"/>
                <w:szCs w:val="24"/>
              </w:rPr>
            </w:pPr>
          </w:p>
          <w:p w14:paraId="38AD4DD1" w14:textId="63ACDDB7" w:rsidR="00EE6064" w:rsidRPr="005C3109" w:rsidRDefault="00740D31" w:rsidP="00FE7A63">
            <w:pPr>
              <w:spacing w:after="0" w:line="240" w:lineRule="auto"/>
              <w:jc w:val="both"/>
              <w:rPr>
                <w:rFonts w:ascii="Arial" w:hAnsi="Arial" w:cs="Arial"/>
                <w:sz w:val="24"/>
                <w:szCs w:val="24"/>
              </w:rPr>
            </w:pPr>
            <w:r w:rsidRPr="005C3109">
              <w:rPr>
                <w:rFonts w:ascii="Arial" w:hAnsi="Arial" w:cs="Arial"/>
                <w:sz w:val="24"/>
                <w:szCs w:val="24"/>
              </w:rPr>
              <w:t xml:space="preserve">There are </w:t>
            </w:r>
            <w:r w:rsidR="00EE6064" w:rsidRPr="005C3109">
              <w:rPr>
                <w:rFonts w:ascii="Arial" w:hAnsi="Arial" w:cs="Arial"/>
                <w:sz w:val="24"/>
                <w:szCs w:val="24"/>
              </w:rPr>
              <w:t xml:space="preserve">currently forty-seven domiciliary care providers via </w:t>
            </w:r>
            <w:r w:rsidRPr="005C3109">
              <w:rPr>
                <w:rFonts w:ascii="Arial" w:hAnsi="Arial" w:cs="Arial"/>
                <w:sz w:val="24"/>
                <w:szCs w:val="24"/>
              </w:rPr>
              <w:t>the</w:t>
            </w:r>
            <w:r w:rsidR="000C794C" w:rsidRPr="005C3109">
              <w:rPr>
                <w:rFonts w:ascii="Arial" w:hAnsi="Arial" w:cs="Arial"/>
                <w:sz w:val="24"/>
                <w:szCs w:val="24"/>
              </w:rPr>
              <w:t xml:space="preserve"> </w:t>
            </w:r>
            <w:r w:rsidR="00BD2ED2" w:rsidRPr="005C3109">
              <w:rPr>
                <w:rFonts w:ascii="Arial" w:hAnsi="Arial" w:cs="Arial"/>
                <w:sz w:val="24"/>
                <w:szCs w:val="24"/>
              </w:rPr>
              <w:t>Pseudo</w:t>
            </w:r>
            <w:r w:rsidR="000C794C" w:rsidRPr="005C3109">
              <w:rPr>
                <w:rFonts w:ascii="Arial" w:hAnsi="Arial" w:cs="Arial"/>
                <w:sz w:val="24"/>
                <w:szCs w:val="24"/>
              </w:rPr>
              <w:t xml:space="preserve"> Dynamic Purchasing System (</w:t>
            </w:r>
            <w:r w:rsidR="00EE6064" w:rsidRPr="005C3109">
              <w:rPr>
                <w:rFonts w:ascii="Arial" w:hAnsi="Arial" w:cs="Arial"/>
                <w:sz w:val="24"/>
                <w:szCs w:val="24"/>
              </w:rPr>
              <w:t>PDPS</w:t>
            </w:r>
            <w:r w:rsidR="000C794C" w:rsidRPr="005C3109">
              <w:rPr>
                <w:rFonts w:ascii="Arial" w:hAnsi="Arial" w:cs="Arial"/>
                <w:sz w:val="24"/>
                <w:szCs w:val="24"/>
              </w:rPr>
              <w:t>)</w:t>
            </w:r>
            <w:r w:rsidR="00EE6064" w:rsidRPr="005C3109">
              <w:rPr>
                <w:rFonts w:ascii="Arial" w:hAnsi="Arial" w:cs="Arial"/>
                <w:sz w:val="24"/>
                <w:szCs w:val="24"/>
              </w:rPr>
              <w:t xml:space="preserve"> arrangement</w:t>
            </w:r>
            <w:r w:rsidR="00CB55CB" w:rsidRPr="005C3109">
              <w:rPr>
                <w:rFonts w:ascii="Arial" w:hAnsi="Arial" w:cs="Arial"/>
                <w:sz w:val="24"/>
                <w:szCs w:val="24"/>
              </w:rPr>
              <w:t xml:space="preserve">. </w:t>
            </w:r>
            <w:r w:rsidR="00EE6064" w:rsidRPr="005C3109">
              <w:rPr>
                <w:rFonts w:ascii="Arial" w:hAnsi="Arial" w:cs="Arial"/>
                <w:sz w:val="24"/>
                <w:szCs w:val="24"/>
              </w:rPr>
              <w:t xml:space="preserve">Based on the information obtained from Capacity Tracker there are currently 68 CQC registered domiciliary care providers in the Wakefield district. The current </w:t>
            </w:r>
            <w:r w:rsidR="0034522A" w:rsidRPr="005C3109">
              <w:rPr>
                <w:rFonts w:ascii="Arial" w:hAnsi="Arial" w:cs="Arial"/>
                <w:sz w:val="24"/>
                <w:szCs w:val="24"/>
              </w:rPr>
              <w:t>47</w:t>
            </w:r>
            <w:r w:rsidR="00EE6064" w:rsidRPr="005C3109">
              <w:rPr>
                <w:rFonts w:ascii="Arial" w:hAnsi="Arial" w:cs="Arial"/>
                <w:sz w:val="24"/>
                <w:szCs w:val="24"/>
              </w:rPr>
              <w:t xml:space="preserve"> commissioned domiciliary care providers undertake service delivery in the Wakefield district from 51 CQC registered locations (some providers undertake service delivery from more than one location) and 22 of these CQC locations are within the Wakefield district and 29 of these </w:t>
            </w:r>
            <w:r w:rsidR="00BD2ED2" w:rsidRPr="005C3109">
              <w:rPr>
                <w:rFonts w:ascii="Arial" w:hAnsi="Arial" w:cs="Arial"/>
                <w:sz w:val="24"/>
                <w:szCs w:val="24"/>
              </w:rPr>
              <w:t>sits</w:t>
            </w:r>
            <w:r w:rsidR="00EE6064" w:rsidRPr="005C3109">
              <w:rPr>
                <w:rFonts w:ascii="Arial" w:hAnsi="Arial" w:cs="Arial"/>
                <w:sz w:val="24"/>
                <w:szCs w:val="24"/>
              </w:rPr>
              <w:t xml:space="preserve"> outside the Wakefield district. </w:t>
            </w:r>
          </w:p>
          <w:p w14:paraId="6B8F24FD" w14:textId="77777777" w:rsidR="00EE6064" w:rsidRPr="005C3109" w:rsidRDefault="00EE6064" w:rsidP="00FE7A63">
            <w:pPr>
              <w:spacing w:after="0" w:line="240" w:lineRule="auto"/>
              <w:jc w:val="both"/>
              <w:rPr>
                <w:rFonts w:ascii="Arial" w:hAnsi="Arial" w:cs="Arial"/>
                <w:sz w:val="24"/>
                <w:szCs w:val="24"/>
              </w:rPr>
            </w:pPr>
          </w:p>
          <w:p w14:paraId="6D8AE47C" w14:textId="42BEEE77" w:rsidR="00EE6064" w:rsidRPr="005C3109" w:rsidRDefault="00EE6064" w:rsidP="00FE7A63">
            <w:pPr>
              <w:spacing w:after="0" w:line="240" w:lineRule="auto"/>
              <w:jc w:val="both"/>
              <w:rPr>
                <w:rFonts w:ascii="Arial" w:hAnsi="Arial" w:cs="Arial"/>
                <w:sz w:val="24"/>
                <w:szCs w:val="24"/>
              </w:rPr>
            </w:pPr>
            <w:r w:rsidRPr="005C3109">
              <w:rPr>
                <w:rFonts w:ascii="Arial" w:hAnsi="Arial" w:cs="Arial"/>
                <w:sz w:val="24"/>
                <w:szCs w:val="24"/>
              </w:rPr>
              <w:t xml:space="preserve">The </w:t>
            </w:r>
            <w:r w:rsidR="0034522A" w:rsidRPr="005C3109">
              <w:rPr>
                <w:rFonts w:ascii="Arial" w:hAnsi="Arial" w:cs="Arial"/>
                <w:sz w:val="24"/>
                <w:szCs w:val="24"/>
              </w:rPr>
              <w:t xml:space="preserve">47 contracted </w:t>
            </w:r>
            <w:r w:rsidRPr="005C3109">
              <w:rPr>
                <w:rFonts w:ascii="Arial" w:hAnsi="Arial" w:cs="Arial"/>
                <w:sz w:val="24"/>
                <w:szCs w:val="24"/>
              </w:rPr>
              <w:t xml:space="preserve">domiciliary care providers deliver </w:t>
            </w:r>
            <w:r w:rsidR="0034522A" w:rsidRPr="005C3109">
              <w:rPr>
                <w:rFonts w:ascii="Arial" w:hAnsi="Arial" w:cs="Arial"/>
                <w:sz w:val="24"/>
                <w:szCs w:val="24"/>
              </w:rPr>
              <w:t>ave.</w:t>
            </w:r>
            <w:r w:rsidRPr="005C3109">
              <w:rPr>
                <w:rFonts w:ascii="Arial" w:hAnsi="Arial" w:cs="Arial"/>
                <w:sz w:val="24"/>
                <w:szCs w:val="24"/>
              </w:rPr>
              <w:t xml:space="preserve">16,703 hours of care per week to 1,171 individual service users consisting of 28,942 visits per week, (not including other non-residential services for Learning Disabilities, Mental health or supported living). </w:t>
            </w:r>
          </w:p>
          <w:p w14:paraId="14A8E877" w14:textId="77777777" w:rsidR="008C49EF" w:rsidRPr="005C3109" w:rsidRDefault="008C49EF" w:rsidP="00FE7A63">
            <w:pPr>
              <w:spacing w:after="0" w:line="240" w:lineRule="auto"/>
              <w:jc w:val="both"/>
              <w:rPr>
                <w:rFonts w:ascii="Arial" w:hAnsi="Arial" w:cs="Arial"/>
                <w:sz w:val="24"/>
                <w:szCs w:val="24"/>
              </w:rPr>
            </w:pPr>
          </w:p>
          <w:p w14:paraId="1D2AEEE7" w14:textId="21721E76" w:rsidR="008C49EF"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There remain </w:t>
            </w:r>
            <w:r w:rsidR="0034522A" w:rsidRPr="005C3109">
              <w:rPr>
                <w:rFonts w:ascii="Arial" w:hAnsi="Arial" w:cs="Arial"/>
                <w:sz w:val="24"/>
                <w:szCs w:val="24"/>
              </w:rPr>
              <w:t>27</w:t>
            </w:r>
            <w:r w:rsidRPr="005C3109">
              <w:rPr>
                <w:rFonts w:ascii="Arial" w:hAnsi="Arial" w:cs="Arial"/>
                <w:sz w:val="24"/>
                <w:szCs w:val="24"/>
              </w:rPr>
              <w:t xml:space="preserve"> providers delivering care packages on a ‘spot contract’ basis to 187 individual service users and this is reducing week by week</w:t>
            </w:r>
            <w:r w:rsidR="0034522A" w:rsidRPr="005C3109">
              <w:rPr>
                <w:rFonts w:ascii="Arial" w:hAnsi="Arial" w:cs="Arial"/>
                <w:sz w:val="24"/>
                <w:szCs w:val="24"/>
              </w:rPr>
              <w:t xml:space="preserve"> as they join the PDPS</w:t>
            </w:r>
            <w:r w:rsidRPr="005C3109">
              <w:rPr>
                <w:rFonts w:ascii="Arial" w:hAnsi="Arial" w:cs="Arial"/>
                <w:sz w:val="24"/>
                <w:szCs w:val="24"/>
              </w:rPr>
              <w:t xml:space="preserve">. </w:t>
            </w:r>
          </w:p>
          <w:p w14:paraId="32074E43" w14:textId="77777777" w:rsidR="00740D31" w:rsidRPr="005C3109" w:rsidRDefault="00740D31" w:rsidP="00FE7A63">
            <w:pPr>
              <w:spacing w:after="0" w:line="240" w:lineRule="auto"/>
              <w:jc w:val="both"/>
              <w:rPr>
                <w:rFonts w:ascii="Arial" w:hAnsi="Arial" w:cs="Arial"/>
                <w:sz w:val="24"/>
                <w:szCs w:val="24"/>
              </w:rPr>
            </w:pPr>
          </w:p>
          <w:p w14:paraId="4063A0E8" w14:textId="5C9576BD" w:rsidR="00C43781" w:rsidRPr="005C3109" w:rsidRDefault="00C43781" w:rsidP="00FE7A63">
            <w:pPr>
              <w:spacing w:line="240" w:lineRule="auto"/>
              <w:rPr>
                <w:rFonts w:ascii="Arial" w:hAnsi="Arial" w:cs="Arial"/>
                <w:sz w:val="24"/>
                <w:szCs w:val="24"/>
              </w:rPr>
            </w:pPr>
            <w:r w:rsidRPr="005C3109">
              <w:rPr>
                <w:rFonts w:ascii="Arial" w:hAnsi="Arial" w:cs="Arial"/>
                <w:sz w:val="24"/>
                <w:szCs w:val="24"/>
              </w:rPr>
              <w:t xml:space="preserve">This has placed us in a really positive position </w:t>
            </w:r>
            <w:r w:rsidR="0034522A" w:rsidRPr="005C3109">
              <w:rPr>
                <w:rFonts w:ascii="Arial" w:hAnsi="Arial" w:cs="Arial"/>
                <w:sz w:val="24"/>
                <w:szCs w:val="24"/>
              </w:rPr>
              <w:t xml:space="preserve">for </w:t>
            </w:r>
            <w:r w:rsidRPr="005C3109">
              <w:rPr>
                <w:rFonts w:ascii="Arial" w:hAnsi="Arial" w:cs="Arial"/>
                <w:sz w:val="24"/>
                <w:szCs w:val="24"/>
              </w:rPr>
              <w:t xml:space="preserve">capacity across the district. We are already seeing </w:t>
            </w:r>
            <w:r w:rsidR="0034522A" w:rsidRPr="005C3109">
              <w:rPr>
                <w:rFonts w:ascii="Arial" w:hAnsi="Arial" w:cs="Arial"/>
                <w:sz w:val="24"/>
                <w:szCs w:val="24"/>
              </w:rPr>
              <w:t xml:space="preserve">a difference with speed of </w:t>
            </w:r>
            <w:r w:rsidR="006150DE">
              <w:rPr>
                <w:rFonts w:ascii="Arial" w:hAnsi="Arial" w:cs="Arial"/>
                <w:sz w:val="24"/>
                <w:szCs w:val="24"/>
              </w:rPr>
              <w:t xml:space="preserve">acceptance </w:t>
            </w:r>
            <w:r w:rsidR="0034522A" w:rsidRPr="005C3109">
              <w:rPr>
                <w:rFonts w:ascii="Arial" w:hAnsi="Arial" w:cs="Arial"/>
                <w:sz w:val="24"/>
                <w:szCs w:val="24"/>
              </w:rPr>
              <w:t xml:space="preserve">of packages and more people are now being </w:t>
            </w:r>
            <w:r w:rsidRPr="005C3109">
              <w:rPr>
                <w:rFonts w:ascii="Arial" w:hAnsi="Arial" w:cs="Arial"/>
                <w:sz w:val="24"/>
                <w:szCs w:val="24"/>
              </w:rPr>
              <w:t>discharged from hospital directly to home with the support of a package of care</w:t>
            </w:r>
            <w:r w:rsidR="00BE6C03" w:rsidRPr="005C3109">
              <w:rPr>
                <w:rFonts w:ascii="Arial" w:hAnsi="Arial" w:cs="Arial"/>
                <w:sz w:val="24"/>
                <w:szCs w:val="24"/>
              </w:rPr>
              <w:t xml:space="preserve"> (see below)</w:t>
            </w:r>
            <w:r w:rsidRPr="005C3109">
              <w:rPr>
                <w:rFonts w:ascii="Arial" w:hAnsi="Arial" w:cs="Arial"/>
                <w:sz w:val="24"/>
                <w:szCs w:val="24"/>
              </w:rPr>
              <w:t xml:space="preserve">, rather than </w:t>
            </w:r>
            <w:r w:rsidR="0034522A" w:rsidRPr="005C3109">
              <w:rPr>
                <w:rFonts w:ascii="Arial" w:hAnsi="Arial" w:cs="Arial"/>
                <w:sz w:val="24"/>
                <w:szCs w:val="24"/>
              </w:rPr>
              <w:t>the n</w:t>
            </w:r>
            <w:r w:rsidR="00740D31" w:rsidRPr="005C3109">
              <w:rPr>
                <w:rFonts w:ascii="Arial" w:hAnsi="Arial" w:cs="Arial"/>
                <w:sz w:val="24"/>
                <w:szCs w:val="24"/>
              </w:rPr>
              <w:t>e</w:t>
            </w:r>
            <w:r w:rsidR="0034522A" w:rsidRPr="005C3109">
              <w:rPr>
                <w:rFonts w:ascii="Arial" w:hAnsi="Arial" w:cs="Arial"/>
                <w:sz w:val="24"/>
                <w:szCs w:val="24"/>
              </w:rPr>
              <w:t xml:space="preserve">ed for </w:t>
            </w:r>
            <w:r w:rsidRPr="005C3109">
              <w:rPr>
                <w:rFonts w:ascii="Arial" w:hAnsi="Arial" w:cs="Arial"/>
                <w:sz w:val="24"/>
                <w:szCs w:val="24"/>
              </w:rPr>
              <w:t>a</w:t>
            </w:r>
            <w:r w:rsidR="0034522A" w:rsidRPr="005C3109">
              <w:rPr>
                <w:rFonts w:ascii="Arial" w:hAnsi="Arial" w:cs="Arial"/>
                <w:sz w:val="24"/>
                <w:szCs w:val="24"/>
              </w:rPr>
              <w:t>n</w:t>
            </w:r>
            <w:r w:rsidRPr="005C3109">
              <w:rPr>
                <w:rFonts w:ascii="Arial" w:hAnsi="Arial" w:cs="Arial"/>
                <w:sz w:val="24"/>
                <w:szCs w:val="24"/>
              </w:rPr>
              <w:t xml:space="preserve"> interim bed</w:t>
            </w:r>
            <w:r w:rsidR="0034522A" w:rsidRPr="005C3109">
              <w:rPr>
                <w:rFonts w:ascii="Arial" w:hAnsi="Arial" w:cs="Arial"/>
                <w:sz w:val="24"/>
                <w:szCs w:val="24"/>
              </w:rPr>
              <w:t xml:space="preserve"> while a package can be sourced</w:t>
            </w:r>
            <w:r w:rsidRPr="005C3109">
              <w:rPr>
                <w:rFonts w:ascii="Arial" w:hAnsi="Arial" w:cs="Arial"/>
                <w:sz w:val="24"/>
                <w:szCs w:val="24"/>
              </w:rPr>
              <w:t>.</w:t>
            </w:r>
            <w:r w:rsidR="00740D31" w:rsidRPr="005C3109">
              <w:rPr>
                <w:rFonts w:ascii="Arial" w:hAnsi="Arial" w:cs="Arial"/>
                <w:sz w:val="24"/>
                <w:szCs w:val="24"/>
              </w:rPr>
              <w:t xml:space="preserve"> W</w:t>
            </w:r>
            <w:r w:rsidRPr="005C3109">
              <w:rPr>
                <w:rFonts w:ascii="Arial" w:hAnsi="Arial" w:cs="Arial"/>
                <w:sz w:val="24"/>
                <w:szCs w:val="24"/>
              </w:rPr>
              <w:t>e are also in a much stronger position to avoid hospital admissions following crisis intervention.</w:t>
            </w:r>
          </w:p>
          <w:p w14:paraId="5CB162C0" w14:textId="13CD1D1C" w:rsidR="00BE6C03" w:rsidRPr="005C3109" w:rsidRDefault="00BE6C03" w:rsidP="00FE7A63">
            <w:pPr>
              <w:spacing w:line="240" w:lineRule="auto"/>
              <w:rPr>
                <w:rFonts w:ascii="Arial" w:hAnsi="Arial" w:cs="Arial"/>
                <w:b/>
                <w:bCs/>
                <w:sz w:val="24"/>
                <w:szCs w:val="24"/>
              </w:rPr>
            </w:pPr>
            <w:r w:rsidRPr="005C3109">
              <w:rPr>
                <w:rFonts w:ascii="Arial" w:hAnsi="Arial" w:cs="Arial"/>
                <w:b/>
                <w:bCs/>
                <w:sz w:val="24"/>
                <w:szCs w:val="24"/>
              </w:rPr>
              <w:t>Dom Care Placements – May 22 – Jan 23</w:t>
            </w:r>
          </w:p>
          <w:tbl>
            <w:tblPr>
              <w:tblW w:w="6140" w:type="dxa"/>
              <w:tblLook w:val="04A0" w:firstRow="1" w:lastRow="0" w:firstColumn="1" w:lastColumn="0" w:noHBand="0" w:noVBand="1"/>
            </w:tblPr>
            <w:tblGrid>
              <w:gridCol w:w="763"/>
              <w:gridCol w:w="750"/>
              <w:gridCol w:w="750"/>
              <w:gridCol w:w="763"/>
              <w:gridCol w:w="750"/>
              <w:gridCol w:w="750"/>
              <w:gridCol w:w="750"/>
              <w:gridCol w:w="750"/>
              <w:gridCol w:w="750"/>
            </w:tblGrid>
            <w:tr w:rsidR="00BE6C03" w:rsidRPr="005C3109" w14:paraId="21137266" w14:textId="77777777" w:rsidTr="00BE6C03">
              <w:trPr>
                <w:trHeight w:val="300"/>
              </w:trPr>
              <w:tc>
                <w:tcPr>
                  <w:tcW w:w="760" w:type="dxa"/>
                  <w:tcBorders>
                    <w:top w:val="nil"/>
                    <w:left w:val="nil"/>
                    <w:bottom w:val="single" w:sz="4" w:space="0" w:color="8EA9DB"/>
                    <w:right w:val="nil"/>
                  </w:tcBorders>
                  <w:shd w:val="clear" w:color="D9E1F2" w:fill="D9E1F2"/>
                  <w:noWrap/>
                  <w:vAlign w:val="bottom"/>
                  <w:hideMark/>
                </w:tcPr>
                <w:p w14:paraId="4875A1AF"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May-22</w:t>
                  </w:r>
                </w:p>
              </w:tc>
              <w:tc>
                <w:tcPr>
                  <w:tcW w:w="660" w:type="dxa"/>
                  <w:tcBorders>
                    <w:top w:val="nil"/>
                    <w:left w:val="nil"/>
                    <w:bottom w:val="single" w:sz="4" w:space="0" w:color="8EA9DB"/>
                    <w:right w:val="nil"/>
                  </w:tcBorders>
                  <w:shd w:val="clear" w:color="D9E1F2" w:fill="D9E1F2"/>
                  <w:noWrap/>
                  <w:vAlign w:val="bottom"/>
                  <w:hideMark/>
                </w:tcPr>
                <w:p w14:paraId="63C885EC"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Jun-22</w:t>
                  </w:r>
                </w:p>
              </w:tc>
              <w:tc>
                <w:tcPr>
                  <w:tcW w:w="600" w:type="dxa"/>
                  <w:tcBorders>
                    <w:top w:val="nil"/>
                    <w:left w:val="nil"/>
                    <w:bottom w:val="single" w:sz="4" w:space="0" w:color="8EA9DB"/>
                    <w:right w:val="nil"/>
                  </w:tcBorders>
                  <w:shd w:val="clear" w:color="D9E1F2" w:fill="D9E1F2"/>
                  <w:noWrap/>
                  <w:vAlign w:val="bottom"/>
                  <w:hideMark/>
                </w:tcPr>
                <w:p w14:paraId="1EC6964A"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Jul-22</w:t>
                  </w:r>
                </w:p>
              </w:tc>
              <w:tc>
                <w:tcPr>
                  <w:tcW w:w="700" w:type="dxa"/>
                  <w:tcBorders>
                    <w:top w:val="nil"/>
                    <w:left w:val="nil"/>
                    <w:bottom w:val="single" w:sz="4" w:space="0" w:color="8EA9DB"/>
                    <w:right w:val="nil"/>
                  </w:tcBorders>
                  <w:shd w:val="clear" w:color="D9E1F2" w:fill="D9E1F2"/>
                  <w:noWrap/>
                  <w:vAlign w:val="bottom"/>
                  <w:hideMark/>
                </w:tcPr>
                <w:p w14:paraId="43804968"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Aug-22</w:t>
                  </w:r>
                </w:p>
              </w:tc>
              <w:tc>
                <w:tcPr>
                  <w:tcW w:w="680" w:type="dxa"/>
                  <w:tcBorders>
                    <w:top w:val="nil"/>
                    <w:left w:val="nil"/>
                    <w:bottom w:val="single" w:sz="4" w:space="0" w:color="8EA9DB"/>
                    <w:right w:val="nil"/>
                  </w:tcBorders>
                  <w:shd w:val="clear" w:color="D9E1F2" w:fill="D9E1F2"/>
                  <w:noWrap/>
                  <w:vAlign w:val="bottom"/>
                  <w:hideMark/>
                </w:tcPr>
                <w:p w14:paraId="2B8D0149"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Sep-22</w:t>
                  </w:r>
                </w:p>
              </w:tc>
              <w:tc>
                <w:tcPr>
                  <w:tcW w:w="680" w:type="dxa"/>
                  <w:tcBorders>
                    <w:top w:val="nil"/>
                    <w:left w:val="nil"/>
                    <w:bottom w:val="single" w:sz="4" w:space="0" w:color="8EA9DB"/>
                    <w:right w:val="nil"/>
                  </w:tcBorders>
                  <w:shd w:val="clear" w:color="D9E1F2" w:fill="D9E1F2"/>
                  <w:noWrap/>
                  <w:vAlign w:val="bottom"/>
                  <w:hideMark/>
                </w:tcPr>
                <w:p w14:paraId="5B771393"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Oct-22</w:t>
                  </w:r>
                </w:p>
              </w:tc>
              <w:tc>
                <w:tcPr>
                  <w:tcW w:w="700" w:type="dxa"/>
                  <w:tcBorders>
                    <w:top w:val="nil"/>
                    <w:left w:val="nil"/>
                    <w:bottom w:val="single" w:sz="4" w:space="0" w:color="8EA9DB"/>
                    <w:right w:val="nil"/>
                  </w:tcBorders>
                  <w:shd w:val="clear" w:color="D9E1F2" w:fill="D9E1F2"/>
                  <w:noWrap/>
                  <w:vAlign w:val="bottom"/>
                  <w:hideMark/>
                </w:tcPr>
                <w:p w14:paraId="0236E83D"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Nov-22</w:t>
                  </w:r>
                </w:p>
              </w:tc>
              <w:tc>
                <w:tcPr>
                  <w:tcW w:w="700" w:type="dxa"/>
                  <w:tcBorders>
                    <w:top w:val="nil"/>
                    <w:left w:val="nil"/>
                    <w:bottom w:val="single" w:sz="4" w:space="0" w:color="8EA9DB"/>
                    <w:right w:val="nil"/>
                  </w:tcBorders>
                  <w:shd w:val="clear" w:color="D9E1F2" w:fill="D9E1F2"/>
                  <w:noWrap/>
                  <w:vAlign w:val="bottom"/>
                  <w:hideMark/>
                </w:tcPr>
                <w:p w14:paraId="0F782CFA"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Dec-22</w:t>
                  </w:r>
                </w:p>
              </w:tc>
              <w:tc>
                <w:tcPr>
                  <w:tcW w:w="660" w:type="dxa"/>
                  <w:tcBorders>
                    <w:top w:val="nil"/>
                    <w:left w:val="nil"/>
                    <w:bottom w:val="single" w:sz="4" w:space="0" w:color="8EA9DB"/>
                    <w:right w:val="nil"/>
                  </w:tcBorders>
                  <w:shd w:val="clear" w:color="D9E1F2" w:fill="D9E1F2"/>
                  <w:noWrap/>
                  <w:vAlign w:val="bottom"/>
                  <w:hideMark/>
                </w:tcPr>
                <w:p w14:paraId="10622ADF" w14:textId="77777777" w:rsidR="00BE6C03" w:rsidRPr="005C3109" w:rsidRDefault="00BE6C03" w:rsidP="00FE7A63">
                  <w:pPr>
                    <w:spacing w:after="0" w:line="240" w:lineRule="auto"/>
                    <w:rPr>
                      <w:rFonts w:ascii="Arial" w:eastAsia="Times New Roman" w:hAnsi="Arial" w:cs="Arial"/>
                      <w:b/>
                      <w:bCs/>
                      <w:color w:val="000000"/>
                      <w:sz w:val="24"/>
                      <w:szCs w:val="24"/>
                      <w:lang w:eastAsia="en-GB"/>
                    </w:rPr>
                  </w:pPr>
                  <w:r w:rsidRPr="005C3109">
                    <w:rPr>
                      <w:rFonts w:ascii="Arial" w:eastAsia="Times New Roman" w:hAnsi="Arial" w:cs="Arial"/>
                      <w:b/>
                      <w:bCs/>
                      <w:color w:val="000000"/>
                      <w:sz w:val="24"/>
                      <w:szCs w:val="24"/>
                      <w:lang w:eastAsia="en-GB"/>
                    </w:rPr>
                    <w:t>Jan-23</w:t>
                  </w:r>
                </w:p>
              </w:tc>
            </w:tr>
            <w:tr w:rsidR="00BE6C03" w:rsidRPr="005C3109" w14:paraId="2A370CFE" w14:textId="77777777" w:rsidTr="00BE6C03">
              <w:trPr>
                <w:trHeight w:val="300"/>
              </w:trPr>
              <w:tc>
                <w:tcPr>
                  <w:tcW w:w="760" w:type="dxa"/>
                  <w:tcBorders>
                    <w:top w:val="nil"/>
                    <w:left w:val="nil"/>
                    <w:bottom w:val="nil"/>
                    <w:right w:val="nil"/>
                  </w:tcBorders>
                  <w:shd w:val="clear" w:color="auto" w:fill="auto"/>
                  <w:noWrap/>
                  <w:vAlign w:val="bottom"/>
                  <w:hideMark/>
                </w:tcPr>
                <w:p w14:paraId="02186E2D"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2618</w:t>
                  </w:r>
                </w:p>
              </w:tc>
              <w:tc>
                <w:tcPr>
                  <w:tcW w:w="660" w:type="dxa"/>
                  <w:tcBorders>
                    <w:top w:val="nil"/>
                    <w:left w:val="nil"/>
                    <w:bottom w:val="nil"/>
                    <w:right w:val="nil"/>
                  </w:tcBorders>
                  <w:shd w:val="clear" w:color="auto" w:fill="auto"/>
                  <w:noWrap/>
                  <w:vAlign w:val="bottom"/>
                  <w:hideMark/>
                </w:tcPr>
                <w:p w14:paraId="7E4773E2"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2639</w:t>
                  </w:r>
                </w:p>
              </w:tc>
              <w:tc>
                <w:tcPr>
                  <w:tcW w:w="600" w:type="dxa"/>
                  <w:tcBorders>
                    <w:top w:val="nil"/>
                    <w:left w:val="nil"/>
                    <w:bottom w:val="nil"/>
                    <w:right w:val="nil"/>
                  </w:tcBorders>
                  <w:shd w:val="clear" w:color="auto" w:fill="auto"/>
                  <w:noWrap/>
                  <w:vAlign w:val="bottom"/>
                  <w:hideMark/>
                </w:tcPr>
                <w:p w14:paraId="1635A682"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2689</w:t>
                  </w:r>
                </w:p>
              </w:tc>
              <w:tc>
                <w:tcPr>
                  <w:tcW w:w="700" w:type="dxa"/>
                  <w:tcBorders>
                    <w:top w:val="nil"/>
                    <w:left w:val="nil"/>
                    <w:bottom w:val="nil"/>
                    <w:right w:val="nil"/>
                  </w:tcBorders>
                  <w:shd w:val="clear" w:color="auto" w:fill="auto"/>
                  <w:noWrap/>
                  <w:vAlign w:val="bottom"/>
                  <w:hideMark/>
                </w:tcPr>
                <w:p w14:paraId="234187F2"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2734</w:t>
                  </w:r>
                </w:p>
              </w:tc>
              <w:tc>
                <w:tcPr>
                  <w:tcW w:w="680" w:type="dxa"/>
                  <w:tcBorders>
                    <w:top w:val="nil"/>
                    <w:left w:val="nil"/>
                    <w:bottom w:val="nil"/>
                    <w:right w:val="nil"/>
                  </w:tcBorders>
                  <w:shd w:val="clear" w:color="auto" w:fill="auto"/>
                  <w:noWrap/>
                  <w:vAlign w:val="bottom"/>
                  <w:hideMark/>
                </w:tcPr>
                <w:p w14:paraId="240903AA"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2768</w:t>
                  </w:r>
                </w:p>
              </w:tc>
              <w:tc>
                <w:tcPr>
                  <w:tcW w:w="680" w:type="dxa"/>
                  <w:tcBorders>
                    <w:top w:val="nil"/>
                    <w:left w:val="nil"/>
                    <w:bottom w:val="nil"/>
                    <w:right w:val="nil"/>
                  </w:tcBorders>
                  <w:shd w:val="clear" w:color="auto" w:fill="auto"/>
                  <w:noWrap/>
                  <w:vAlign w:val="bottom"/>
                  <w:hideMark/>
                </w:tcPr>
                <w:p w14:paraId="08DE65CE"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2808</w:t>
                  </w:r>
                </w:p>
              </w:tc>
              <w:tc>
                <w:tcPr>
                  <w:tcW w:w="700" w:type="dxa"/>
                  <w:tcBorders>
                    <w:top w:val="nil"/>
                    <w:left w:val="nil"/>
                    <w:bottom w:val="nil"/>
                    <w:right w:val="nil"/>
                  </w:tcBorders>
                  <w:shd w:val="clear" w:color="auto" w:fill="auto"/>
                  <w:noWrap/>
                  <w:vAlign w:val="bottom"/>
                  <w:hideMark/>
                </w:tcPr>
                <w:p w14:paraId="56F44988"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2808</w:t>
                  </w:r>
                </w:p>
              </w:tc>
              <w:tc>
                <w:tcPr>
                  <w:tcW w:w="700" w:type="dxa"/>
                  <w:tcBorders>
                    <w:top w:val="nil"/>
                    <w:left w:val="nil"/>
                    <w:bottom w:val="nil"/>
                    <w:right w:val="nil"/>
                  </w:tcBorders>
                  <w:shd w:val="clear" w:color="auto" w:fill="auto"/>
                  <w:noWrap/>
                  <w:vAlign w:val="bottom"/>
                  <w:hideMark/>
                </w:tcPr>
                <w:p w14:paraId="74B5BAFF"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2831</w:t>
                  </w:r>
                </w:p>
              </w:tc>
              <w:tc>
                <w:tcPr>
                  <w:tcW w:w="660" w:type="dxa"/>
                  <w:tcBorders>
                    <w:top w:val="nil"/>
                    <w:left w:val="nil"/>
                    <w:bottom w:val="nil"/>
                    <w:right w:val="nil"/>
                  </w:tcBorders>
                  <w:shd w:val="clear" w:color="auto" w:fill="auto"/>
                  <w:noWrap/>
                  <w:vAlign w:val="bottom"/>
                  <w:hideMark/>
                </w:tcPr>
                <w:p w14:paraId="7AD3CB9C" w14:textId="77777777" w:rsidR="00BE6C03" w:rsidRPr="005C3109" w:rsidRDefault="00BE6C03" w:rsidP="00FE7A63">
                  <w:pPr>
                    <w:spacing w:after="0" w:line="240" w:lineRule="auto"/>
                    <w:jc w:val="right"/>
                    <w:rPr>
                      <w:rFonts w:ascii="Arial" w:eastAsia="Times New Roman" w:hAnsi="Arial" w:cs="Arial"/>
                      <w:color w:val="000000"/>
                      <w:sz w:val="24"/>
                      <w:szCs w:val="24"/>
                      <w:lang w:eastAsia="en-GB"/>
                    </w:rPr>
                  </w:pPr>
                  <w:r w:rsidRPr="005C3109">
                    <w:rPr>
                      <w:rFonts w:ascii="Arial" w:eastAsia="Times New Roman" w:hAnsi="Arial" w:cs="Arial"/>
                      <w:color w:val="000000"/>
                      <w:sz w:val="24"/>
                      <w:szCs w:val="24"/>
                      <w:lang w:eastAsia="en-GB"/>
                    </w:rPr>
                    <w:t>2865</w:t>
                  </w:r>
                </w:p>
              </w:tc>
            </w:tr>
          </w:tbl>
          <w:p w14:paraId="6A6BE369" w14:textId="77777777" w:rsidR="00F7755C" w:rsidRPr="005C3109" w:rsidRDefault="00F7755C" w:rsidP="00FE7A63">
            <w:pPr>
              <w:spacing w:after="0" w:line="240" w:lineRule="auto"/>
              <w:jc w:val="both"/>
              <w:rPr>
                <w:rFonts w:ascii="Arial" w:hAnsi="Arial" w:cs="Arial"/>
                <w:sz w:val="24"/>
                <w:szCs w:val="24"/>
              </w:rPr>
            </w:pPr>
          </w:p>
          <w:p w14:paraId="750A109D" w14:textId="35CB7EE1" w:rsidR="00740D31"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However, whilst the PDPS approach has </w:t>
            </w:r>
            <w:r w:rsidR="0034522A" w:rsidRPr="005C3109">
              <w:rPr>
                <w:rFonts w:ascii="Arial" w:hAnsi="Arial" w:cs="Arial"/>
                <w:sz w:val="24"/>
                <w:szCs w:val="24"/>
              </w:rPr>
              <w:t xml:space="preserve">meant </w:t>
            </w:r>
            <w:r w:rsidR="003A4239" w:rsidRPr="005C3109">
              <w:rPr>
                <w:rFonts w:ascii="Arial" w:hAnsi="Arial" w:cs="Arial"/>
                <w:sz w:val="24"/>
                <w:szCs w:val="24"/>
              </w:rPr>
              <w:t xml:space="preserve">more </w:t>
            </w:r>
            <w:r w:rsidRPr="005C3109">
              <w:rPr>
                <w:rFonts w:ascii="Arial" w:hAnsi="Arial" w:cs="Arial"/>
                <w:sz w:val="24"/>
                <w:szCs w:val="24"/>
              </w:rPr>
              <w:t xml:space="preserve">providers </w:t>
            </w:r>
            <w:r w:rsidR="003A4239" w:rsidRPr="005C3109">
              <w:rPr>
                <w:rFonts w:ascii="Arial" w:hAnsi="Arial" w:cs="Arial"/>
                <w:sz w:val="24"/>
                <w:szCs w:val="24"/>
              </w:rPr>
              <w:t xml:space="preserve">join </w:t>
            </w:r>
            <w:r w:rsidRPr="005C3109">
              <w:rPr>
                <w:rFonts w:ascii="Arial" w:hAnsi="Arial" w:cs="Arial"/>
                <w:sz w:val="24"/>
                <w:szCs w:val="24"/>
              </w:rPr>
              <w:t xml:space="preserve"> </w:t>
            </w:r>
            <w:r w:rsidR="0034522A" w:rsidRPr="005C3109">
              <w:rPr>
                <w:rFonts w:ascii="Arial" w:hAnsi="Arial" w:cs="Arial"/>
                <w:sz w:val="24"/>
                <w:szCs w:val="24"/>
              </w:rPr>
              <w:t xml:space="preserve">(majority former spot providers) </w:t>
            </w:r>
            <w:r w:rsidRPr="005C3109">
              <w:rPr>
                <w:rFonts w:ascii="Arial" w:hAnsi="Arial" w:cs="Arial"/>
                <w:sz w:val="24"/>
                <w:szCs w:val="24"/>
              </w:rPr>
              <w:t xml:space="preserve">and a better geographical spread and so improved care provision across the district, perversely this open framework has led to a much larger than anticipated number of providers </w:t>
            </w:r>
            <w:r w:rsidR="003A4239" w:rsidRPr="005C3109">
              <w:rPr>
                <w:rFonts w:ascii="Arial" w:hAnsi="Arial" w:cs="Arial"/>
                <w:sz w:val="24"/>
                <w:szCs w:val="24"/>
              </w:rPr>
              <w:t>wanting</w:t>
            </w:r>
            <w:r w:rsidRPr="005C3109">
              <w:rPr>
                <w:rFonts w:ascii="Arial" w:hAnsi="Arial" w:cs="Arial"/>
                <w:sz w:val="24"/>
                <w:szCs w:val="24"/>
              </w:rPr>
              <w:t xml:space="preserve"> to join the PDPS</w:t>
            </w:r>
            <w:r w:rsidR="003A4239" w:rsidRPr="005C3109">
              <w:rPr>
                <w:rFonts w:ascii="Arial" w:hAnsi="Arial" w:cs="Arial"/>
                <w:sz w:val="24"/>
                <w:szCs w:val="24"/>
              </w:rPr>
              <w:t>. T</w:t>
            </w:r>
            <w:r w:rsidRPr="005C3109">
              <w:rPr>
                <w:rFonts w:ascii="Arial" w:hAnsi="Arial" w:cs="Arial"/>
                <w:sz w:val="24"/>
                <w:szCs w:val="24"/>
              </w:rPr>
              <w:t xml:space="preserve">his has in turn now created a risk of over diluting the market. </w:t>
            </w:r>
            <w:r w:rsidR="00740D31" w:rsidRPr="005C3109">
              <w:rPr>
                <w:rFonts w:ascii="Arial" w:hAnsi="Arial" w:cs="Arial"/>
                <w:sz w:val="24"/>
                <w:szCs w:val="24"/>
              </w:rPr>
              <w:t>N</w:t>
            </w:r>
            <w:r w:rsidRPr="005C3109">
              <w:rPr>
                <w:rFonts w:ascii="Arial" w:hAnsi="Arial" w:cs="Arial"/>
                <w:sz w:val="24"/>
                <w:szCs w:val="24"/>
              </w:rPr>
              <w:t xml:space="preserve">ew providers </w:t>
            </w:r>
            <w:r w:rsidR="0034522A" w:rsidRPr="005C3109">
              <w:rPr>
                <w:rFonts w:ascii="Arial" w:hAnsi="Arial" w:cs="Arial"/>
                <w:sz w:val="24"/>
                <w:szCs w:val="24"/>
              </w:rPr>
              <w:t>to the market</w:t>
            </w:r>
            <w:r w:rsidR="003A4239" w:rsidRPr="005C3109">
              <w:rPr>
                <w:rFonts w:ascii="Arial" w:hAnsi="Arial" w:cs="Arial"/>
                <w:sz w:val="24"/>
                <w:szCs w:val="24"/>
              </w:rPr>
              <w:t xml:space="preserve"> </w:t>
            </w:r>
            <w:r w:rsidRPr="005C3109">
              <w:rPr>
                <w:rFonts w:ascii="Arial" w:hAnsi="Arial" w:cs="Arial"/>
                <w:sz w:val="24"/>
                <w:szCs w:val="24"/>
              </w:rPr>
              <w:t xml:space="preserve">have the flexibility to be able to quickly pick up packages while their businesses are getting established. </w:t>
            </w:r>
            <w:r w:rsidR="00740D31" w:rsidRPr="005C3109">
              <w:rPr>
                <w:rFonts w:ascii="Arial" w:hAnsi="Arial" w:cs="Arial"/>
                <w:sz w:val="24"/>
                <w:szCs w:val="24"/>
              </w:rPr>
              <w:t>The waiting list is now low and e</w:t>
            </w:r>
            <w:r w:rsidR="0034522A" w:rsidRPr="005C3109">
              <w:rPr>
                <w:rFonts w:ascii="Arial" w:hAnsi="Arial" w:cs="Arial"/>
                <w:sz w:val="24"/>
                <w:szCs w:val="24"/>
              </w:rPr>
              <w:t xml:space="preserve">xisting </w:t>
            </w:r>
            <w:r w:rsidRPr="005C3109">
              <w:rPr>
                <w:rFonts w:ascii="Arial" w:hAnsi="Arial" w:cs="Arial"/>
                <w:sz w:val="24"/>
                <w:szCs w:val="24"/>
              </w:rPr>
              <w:t xml:space="preserve">providers have expressed </w:t>
            </w:r>
            <w:r w:rsidR="00CC1868" w:rsidRPr="005C3109">
              <w:rPr>
                <w:rFonts w:ascii="Arial" w:hAnsi="Arial" w:cs="Arial"/>
                <w:sz w:val="24"/>
                <w:szCs w:val="24"/>
              </w:rPr>
              <w:t>a concern</w:t>
            </w:r>
            <w:r w:rsidRPr="005C3109">
              <w:rPr>
                <w:rFonts w:ascii="Arial" w:hAnsi="Arial" w:cs="Arial"/>
                <w:sz w:val="24"/>
                <w:szCs w:val="24"/>
              </w:rPr>
              <w:t xml:space="preserve"> </w:t>
            </w:r>
            <w:r w:rsidR="00740D31" w:rsidRPr="005C3109">
              <w:rPr>
                <w:rFonts w:ascii="Arial" w:hAnsi="Arial" w:cs="Arial"/>
                <w:sz w:val="24"/>
                <w:szCs w:val="24"/>
              </w:rPr>
              <w:t>over</w:t>
            </w:r>
            <w:r w:rsidRPr="005C3109">
              <w:rPr>
                <w:rFonts w:ascii="Arial" w:hAnsi="Arial" w:cs="Arial"/>
                <w:sz w:val="24"/>
                <w:szCs w:val="24"/>
              </w:rPr>
              <w:t xml:space="preserve"> destabilising them over the longer term as the ability to retain staff when gaps in runs or not be able to give consistent care runs </w:t>
            </w:r>
            <w:r w:rsidR="0034522A" w:rsidRPr="005C3109">
              <w:rPr>
                <w:rFonts w:ascii="Arial" w:hAnsi="Arial" w:cs="Arial"/>
                <w:sz w:val="24"/>
                <w:szCs w:val="24"/>
              </w:rPr>
              <w:t xml:space="preserve">could </w:t>
            </w:r>
            <w:r w:rsidRPr="005C3109">
              <w:rPr>
                <w:rFonts w:ascii="Arial" w:hAnsi="Arial" w:cs="Arial"/>
                <w:sz w:val="24"/>
                <w:szCs w:val="24"/>
              </w:rPr>
              <w:t xml:space="preserve">see </w:t>
            </w:r>
            <w:r w:rsidR="00740D31" w:rsidRPr="005C3109">
              <w:rPr>
                <w:rFonts w:ascii="Arial" w:hAnsi="Arial" w:cs="Arial"/>
                <w:sz w:val="24"/>
                <w:szCs w:val="24"/>
              </w:rPr>
              <w:t xml:space="preserve">valued and experienced </w:t>
            </w:r>
            <w:r w:rsidRPr="005C3109">
              <w:rPr>
                <w:rFonts w:ascii="Arial" w:hAnsi="Arial" w:cs="Arial"/>
                <w:sz w:val="24"/>
                <w:szCs w:val="24"/>
              </w:rPr>
              <w:t xml:space="preserve">staff leave. </w:t>
            </w:r>
          </w:p>
          <w:p w14:paraId="25E7D33D" w14:textId="77777777" w:rsidR="00740D31" w:rsidRPr="005C3109" w:rsidRDefault="00740D31" w:rsidP="00FE7A63">
            <w:pPr>
              <w:spacing w:after="0" w:line="240" w:lineRule="auto"/>
              <w:jc w:val="both"/>
              <w:rPr>
                <w:rFonts w:ascii="Arial" w:hAnsi="Arial" w:cs="Arial"/>
                <w:sz w:val="24"/>
                <w:szCs w:val="24"/>
              </w:rPr>
            </w:pPr>
          </w:p>
          <w:p w14:paraId="3B485035" w14:textId="1ECF23C3" w:rsidR="00CC1868"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Providers </w:t>
            </w:r>
            <w:r w:rsidR="00740D31" w:rsidRPr="005C3109">
              <w:rPr>
                <w:rFonts w:ascii="Arial" w:hAnsi="Arial" w:cs="Arial"/>
                <w:sz w:val="24"/>
                <w:szCs w:val="24"/>
              </w:rPr>
              <w:t xml:space="preserve">have also raised </w:t>
            </w:r>
            <w:r w:rsidR="0034522A" w:rsidRPr="005C3109">
              <w:rPr>
                <w:rFonts w:ascii="Arial" w:hAnsi="Arial" w:cs="Arial"/>
                <w:sz w:val="24"/>
                <w:szCs w:val="24"/>
              </w:rPr>
              <w:t>concern</w:t>
            </w:r>
            <w:r w:rsidR="00740D31" w:rsidRPr="005C3109">
              <w:rPr>
                <w:rFonts w:ascii="Arial" w:hAnsi="Arial" w:cs="Arial"/>
                <w:sz w:val="24"/>
                <w:szCs w:val="24"/>
              </w:rPr>
              <w:t>s</w:t>
            </w:r>
            <w:r w:rsidR="0034522A" w:rsidRPr="005C3109">
              <w:rPr>
                <w:rFonts w:ascii="Arial" w:hAnsi="Arial" w:cs="Arial"/>
                <w:sz w:val="24"/>
                <w:szCs w:val="24"/>
              </w:rPr>
              <w:t xml:space="preserve"> </w:t>
            </w:r>
            <w:r w:rsidR="00CC1868" w:rsidRPr="005C3109">
              <w:rPr>
                <w:rFonts w:ascii="Arial" w:hAnsi="Arial" w:cs="Arial"/>
                <w:sz w:val="24"/>
                <w:szCs w:val="24"/>
              </w:rPr>
              <w:t xml:space="preserve">over </w:t>
            </w:r>
            <w:r w:rsidRPr="005C3109">
              <w:rPr>
                <w:rFonts w:ascii="Arial" w:hAnsi="Arial" w:cs="Arial"/>
                <w:sz w:val="24"/>
                <w:szCs w:val="24"/>
              </w:rPr>
              <w:t xml:space="preserve">quality </w:t>
            </w:r>
            <w:r w:rsidR="00740D31" w:rsidRPr="005C3109">
              <w:rPr>
                <w:rFonts w:ascii="Arial" w:hAnsi="Arial" w:cs="Arial"/>
                <w:sz w:val="24"/>
                <w:szCs w:val="24"/>
              </w:rPr>
              <w:t xml:space="preserve">in the market </w:t>
            </w:r>
            <w:r w:rsidRPr="005C3109">
              <w:rPr>
                <w:rFonts w:ascii="Arial" w:hAnsi="Arial" w:cs="Arial"/>
                <w:sz w:val="24"/>
                <w:szCs w:val="24"/>
              </w:rPr>
              <w:t xml:space="preserve">due to the number of new, less experienced providers into the market and </w:t>
            </w:r>
            <w:r w:rsidR="00740D31" w:rsidRPr="005C3109">
              <w:rPr>
                <w:rFonts w:ascii="Arial" w:hAnsi="Arial" w:cs="Arial"/>
                <w:sz w:val="24"/>
                <w:szCs w:val="24"/>
              </w:rPr>
              <w:t xml:space="preserve">also added </w:t>
            </w:r>
            <w:r w:rsidRPr="005C3109">
              <w:rPr>
                <w:rFonts w:ascii="Arial" w:hAnsi="Arial" w:cs="Arial"/>
                <w:sz w:val="24"/>
                <w:szCs w:val="24"/>
              </w:rPr>
              <w:t xml:space="preserve">competition for staff and </w:t>
            </w:r>
            <w:r w:rsidR="00740D31" w:rsidRPr="005C3109">
              <w:rPr>
                <w:rFonts w:ascii="Arial" w:hAnsi="Arial" w:cs="Arial"/>
                <w:sz w:val="24"/>
                <w:szCs w:val="24"/>
              </w:rPr>
              <w:t xml:space="preserve">a </w:t>
            </w:r>
            <w:r w:rsidRPr="005C3109">
              <w:rPr>
                <w:rFonts w:ascii="Arial" w:hAnsi="Arial" w:cs="Arial"/>
                <w:sz w:val="24"/>
                <w:szCs w:val="24"/>
              </w:rPr>
              <w:t xml:space="preserve">reducing pool from which to recruit. </w:t>
            </w:r>
          </w:p>
          <w:p w14:paraId="43C89D24" w14:textId="0241394F" w:rsidR="003A4239" w:rsidRPr="005C3109" w:rsidRDefault="003A4239" w:rsidP="00FE7A63">
            <w:pPr>
              <w:spacing w:after="0" w:line="240" w:lineRule="auto"/>
              <w:jc w:val="both"/>
              <w:rPr>
                <w:rFonts w:ascii="Arial" w:hAnsi="Arial" w:cs="Arial"/>
                <w:sz w:val="24"/>
                <w:szCs w:val="24"/>
              </w:rPr>
            </w:pPr>
          </w:p>
          <w:p w14:paraId="0F3B6E63" w14:textId="3D368ACE" w:rsidR="003A4239" w:rsidRPr="005C3109" w:rsidRDefault="003A4239" w:rsidP="00FE7A63">
            <w:pPr>
              <w:spacing w:after="0" w:line="240" w:lineRule="auto"/>
              <w:jc w:val="both"/>
              <w:rPr>
                <w:rFonts w:ascii="Arial" w:hAnsi="Arial" w:cs="Arial"/>
                <w:sz w:val="24"/>
                <w:szCs w:val="24"/>
              </w:rPr>
            </w:pPr>
            <w:r w:rsidRPr="005C3109">
              <w:rPr>
                <w:rFonts w:ascii="Arial" w:hAnsi="Arial" w:cs="Arial"/>
                <w:sz w:val="24"/>
                <w:szCs w:val="24"/>
              </w:rPr>
              <w:t xml:space="preserve">While we have not seen any providers at the time of writing withdraw from the market as a consequence, we </w:t>
            </w:r>
            <w:r w:rsidR="00815AF7" w:rsidRPr="005C3109">
              <w:rPr>
                <w:rFonts w:ascii="Arial" w:hAnsi="Arial" w:cs="Arial"/>
                <w:sz w:val="24"/>
                <w:szCs w:val="24"/>
              </w:rPr>
              <w:t>need to build any learning from the PDPS for when we next go out to procure this provision and we are monitoring quality closely.</w:t>
            </w:r>
          </w:p>
          <w:p w14:paraId="5E730A48" w14:textId="2FFE3FA9" w:rsidR="00513E9D" w:rsidRDefault="00513E9D" w:rsidP="00FE7A63">
            <w:pPr>
              <w:spacing w:after="0" w:line="240" w:lineRule="auto"/>
              <w:jc w:val="both"/>
              <w:rPr>
                <w:rFonts w:ascii="Arial" w:hAnsi="Arial" w:cs="Arial"/>
                <w:sz w:val="24"/>
                <w:szCs w:val="24"/>
              </w:rPr>
            </w:pPr>
          </w:p>
          <w:p w14:paraId="698F7BAA" w14:textId="77777777" w:rsidR="004F1DE7" w:rsidRPr="005C3109" w:rsidRDefault="004F1DE7" w:rsidP="004F1DE7">
            <w:pPr>
              <w:spacing w:after="0" w:line="240" w:lineRule="auto"/>
              <w:jc w:val="both"/>
              <w:rPr>
                <w:rFonts w:ascii="Arial" w:hAnsi="Arial" w:cs="Arial"/>
                <w:b/>
                <w:bCs/>
                <w:sz w:val="24"/>
                <w:szCs w:val="24"/>
              </w:rPr>
            </w:pPr>
            <w:r w:rsidRPr="005C3109">
              <w:rPr>
                <w:rFonts w:ascii="Arial" w:hAnsi="Arial" w:cs="Arial"/>
                <w:b/>
                <w:bCs/>
                <w:sz w:val="24"/>
                <w:szCs w:val="24"/>
              </w:rPr>
              <w:t>Quality</w:t>
            </w:r>
          </w:p>
          <w:p w14:paraId="40880D16" w14:textId="77777777" w:rsidR="004F1DE7" w:rsidRPr="005C3109" w:rsidRDefault="004F1DE7" w:rsidP="004F1DE7">
            <w:pPr>
              <w:spacing w:after="0" w:line="240" w:lineRule="auto"/>
              <w:jc w:val="both"/>
              <w:rPr>
                <w:rFonts w:ascii="Arial" w:hAnsi="Arial" w:cs="Arial"/>
                <w:sz w:val="24"/>
                <w:szCs w:val="24"/>
              </w:rPr>
            </w:pPr>
            <w:r w:rsidRPr="005C3109">
              <w:rPr>
                <w:rFonts w:ascii="Arial" w:hAnsi="Arial" w:cs="Arial"/>
                <w:sz w:val="24"/>
                <w:szCs w:val="24"/>
              </w:rPr>
              <w:t>Table 5 below illustrates the CQC ratings for commissioned domiciliary providers, for people 18+, operating within Wakefield District. The majority of providers are rated Good, and the number of reported delivery issues remains low.</w:t>
            </w:r>
          </w:p>
          <w:p w14:paraId="3E6AE726" w14:textId="77777777" w:rsidR="004F1DE7" w:rsidRPr="005C3109" w:rsidRDefault="004F1DE7" w:rsidP="004F1DE7">
            <w:pPr>
              <w:spacing w:after="0" w:line="240" w:lineRule="auto"/>
              <w:jc w:val="both"/>
              <w:rPr>
                <w:rFonts w:ascii="Arial" w:hAnsi="Arial" w:cs="Arial"/>
                <w:sz w:val="24"/>
                <w:szCs w:val="24"/>
              </w:rPr>
            </w:pPr>
          </w:p>
          <w:p w14:paraId="263274B3" w14:textId="35ED863E" w:rsidR="004F1DE7" w:rsidRDefault="004F1DE7" w:rsidP="004F1DE7">
            <w:pPr>
              <w:spacing w:after="0" w:line="240" w:lineRule="auto"/>
              <w:jc w:val="both"/>
              <w:rPr>
                <w:rFonts w:ascii="Arial" w:hAnsi="Arial" w:cs="Arial"/>
                <w:sz w:val="24"/>
                <w:szCs w:val="24"/>
              </w:rPr>
            </w:pPr>
            <w:r w:rsidRPr="005C3109">
              <w:rPr>
                <w:rFonts w:ascii="Arial" w:hAnsi="Arial" w:cs="Arial"/>
                <w:sz w:val="24"/>
                <w:szCs w:val="24"/>
              </w:rPr>
              <w:t>Table 6: domiciliary care ratings</w:t>
            </w:r>
          </w:p>
          <w:p w14:paraId="7443B6A3" w14:textId="635E4AF1" w:rsidR="00F45EC6" w:rsidRDefault="00F45EC6" w:rsidP="004F1DE7">
            <w:pPr>
              <w:spacing w:after="0" w:line="240" w:lineRule="auto"/>
              <w:jc w:val="both"/>
              <w:rPr>
                <w:rFonts w:ascii="Arial" w:hAnsi="Arial" w:cs="Arial"/>
                <w:sz w:val="24"/>
                <w:szCs w:val="24"/>
              </w:rPr>
            </w:pPr>
          </w:p>
          <w:p w14:paraId="336DF4E4" w14:textId="1C58938A" w:rsidR="00F45EC6" w:rsidRDefault="00F45EC6" w:rsidP="004F1DE7">
            <w:pPr>
              <w:spacing w:after="0" w:line="240" w:lineRule="auto"/>
              <w:jc w:val="both"/>
              <w:rPr>
                <w:rFonts w:ascii="Arial" w:hAnsi="Arial" w:cs="Arial"/>
                <w:sz w:val="24"/>
                <w:szCs w:val="24"/>
              </w:rPr>
            </w:pPr>
            <w:r w:rsidRPr="005C3109">
              <w:rPr>
                <w:rFonts w:ascii="Arial" w:hAnsi="Arial" w:cs="Arial"/>
                <w:sz w:val="24"/>
                <w:szCs w:val="24"/>
              </w:rPr>
              <w:t>CQC ratings (number of commissioned domiciliary providers)</w:t>
            </w:r>
          </w:p>
          <w:p w14:paraId="1401555A" w14:textId="77777777" w:rsidR="00F45EC6" w:rsidRPr="005C3109" w:rsidRDefault="00F45EC6" w:rsidP="004F1DE7">
            <w:pPr>
              <w:spacing w:after="0" w:line="240" w:lineRule="auto"/>
              <w:jc w:val="both"/>
              <w:rPr>
                <w:rFonts w:ascii="Arial" w:hAnsi="Arial" w:cs="Arial"/>
                <w:sz w:val="24"/>
                <w:szCs w:val="24"/>
              </w:rPr>
            </w:pPr>
          </w:p>
          <w:tbl>
            <w:tblPr>
              <w:tblStyle w:val="TableGrid"/>
              <w:tblW w:w="5000" w:type="pct"/>
              <w:tblLook w:val="04A0" w:firstRow="1" w:lastRow="0" w:firstColumn="1" w:lastColumn="0" w:noHBand="0" w:noVBand="1"/>
            </w:tblPr>
            <w:tblGrid>
              <w:gridCol w:w="1440"/>
              <w:gridCol w:w="1863"/>
              <w:gridCol w:w="1290"/>
              <w:gridCol w:w="1796"/>
              <w:gridCol w:w="1736"/>
              <w:gridCol w:w="1956"/>
            </w:tblGrid>
            <w:tr w:rsidR="00F45EC6" w:rsidRPr="005C3109" w14:paraId="7065CFB9" w14:textId="77777777" w:rsidTr="002F3D51">
              <w:tc>
                <w:tcPr>
                  <w:tcW w:w="714" w:type="pct"/>
                  <w:shd w:val="clear" w:color="auto" w:fill="FFFFFF" w:themeFill="background1"/>
                </w:tcPr>
                <w:p w14:paraId="6934BC2F" w14:textId="5BA0C4C5" w:rsidR="00F45EC6" w:rsidRPr="005C3109" w:rsidRDefault="00F45EC6" w:rsidP="00F45EC6">
                  <w:pPr>
                    <w:rPr>
                      <w:rFonts w:ascii="Arial" w:hAnsi="Arial" w:cs="Arial"/>
                      <w:sz w:val="24"/>
                      <w:szCs w:val="24"/>
                    </w:rPr>
                  </w:pPr>
                  <w:r w:rsidRPr="005C3109">
                    <w:rPr>
                      <w:rFonts w:ascii="Arial" w:hAnsi="Arial" w:cs="Arial"/>
                      <w:sz w:val="24"/>
                      <w:szCs w:val="24"/>
                    </w:rPr>
                    <w:t>18+ domiciliary care</w:t>
                  </w:r>
                </w:p>
              </w:tc>
              <w:tc>
                <w:tcPr>
                  <w:tcW w:w="924" w:type="pct"/>
                  <w:shd w:val="clear" w:color="auto" w:fill="FFFFFF" w:themeFill="background1"/>
                </w:tcPr>
                <w:p w14:paraId="272435B6" w14:textId="36755A9B" w:rsidR="00F45EC6" w:rsidRPr="005C3109" w:rsidRDefault="00F45EC6" w:rsidP="00F45EC6">
                  <w:pPr>
                    <w:jc w:val="center"/>
                    <w:rPr>
                      <w:rFonts w:ascii="Arial" w:hAnsi="Arial" w:cs="Arial"/>
                      <w:sz w:val="24"/>
                      <w:szCs w:val="24"/>
                    </w:rPr>
                  </w:pPr>
                  <w:r w:rsidRPr="005C3109">
                    <w:rPr>
                      <w:rFonts w:ascii="Arial" w:hAnsi="Arial" w:cs="Arial"/>
                      <w:sz w:val="24"/>
                      <w:szCs w:val="24"/>
                    </w:rPr>
                    <w:t>Outstanding</w:t>
                  </w:r>
                </w:p>
              </w:tc>
              <w:tc>
                <w:tcPr>
                  <w:tcW w:w="640" w:type="pct"/>
                  <w:shd w:val="clear" w:color="auto" w:fill="FFFFFF" w:themeFill="background1"/>
                </w:tcPr>
                <w:p w14:paraId="332D4A67" w14:textId="4F21B331" w:rsidR="00F45EC6" w:rsidRPr="005C3109" w:rsidRDefault="00F45EC6" w:rsidP="00F45EC6">
                  <w:pPr>
                    <w:jc w:val="center"/>
                    <w:rPr>
                      <w:rFonts w:ascii="Arial" w:hAnsi="Arial" w:cs="Arial"/>
                      <w:sz w:val="24"/>
                      <w:szCs w:val="24"/>
                    </w:rPr>
                  </w:pPr>
                  <w:r w:rsidRPr="005C3109">
                    <w:rPr>
                      <w:rFonts w:ascii="Arial" w:hAnsi="Arial" w:cs="Arial"/>
                      <w:sz w:val="24"/>
                      <w:szCs w:val="24"/>
                    </w:rPr>
                    <w:t>Good</w:t>
                  </w:r>
                </w:p>
              </w:tc>
              <w:tc>
                <w:tcPr>
                  <w:tcW w:w="891" w:type="pct"/>
                  <w:shd w:val="clear" w:color="auto" w:fill="FFFFFF" w:themeFill="background1"/>
                </w:tcPr>
                <w:p w14:paraId="6B8C2F9A" w14:textId="5AE43232" w:rsidR="00F45EC6" w:rsidRPr="005C3109" w:rsidRDefault="00F45EC6" w:rsidP="00F45EC6">
                  <w:pPr>
                    <w:jc w:val="center"/>
                    <w:rPr>
                      <w:rFonts w:ascii="Arial" w:hAnsi="Arial" w:cs="Arial"/>
                      <w:sz w:val="24"/>
                      <w:szCs w:val="24"/>
                    </w:rPr>
                  </w:pPr>
                  <w:r w:rsidRPr="005C3109">
                    <w:rPr>
                      <w:rFonts w:ascii="Arial" w:hAnsi="Arial" w:cs="Arial"/>
                      <w:sz w:val="24"/>
                      <w:szCs w:val="24"/>
                    </w:rPr>
                    <w:t>Requires Improvement</w:t>
                  </w:r>
                </w:p>
              </w:tc>
              <w:tc>
                <w:tcPr>
                  <w:tcW w:w="861" w:type="pct"/>
                  <w:shd w:val="clear" w:color="auto" w:fill="FFFFFF" w:themeFill="background1"/>
                </w:tcPr>
                <w:p w14:paraId="7C0B0D25" w14:textId="7F66885E" w:rsidR="00F45EC6" w:rsidRPr="005C3109" w:rsidRDefault="00F45EC6" w:rsidP="00F45EC6">
                  <w:pPr>
                    <w:jc w:val="center"/>
                    <w:rPr>
                      <w:rFonts w:ascii="Arial" w:hAnsi="Arial" w:cs="Arial"/>
                      <w:sz w:val="24"/>
                      <w:szCs w:val="24"/>
                    </w:rPr>
                  </w:pPr>
                  <w:r w:rsidRPr="005C3109">
                    <w:rPr>
                      <w:rFonts w:ascii="Arial" w:hAnsi="Arial" w:cs="Arial"/>
                      <w:sz w:val="24"/>
                      <w:szCs w:val="24"/>
                    </w:rPr>
                    <w:t>Inadequate</w:t>
                  </w:r>
                </w:p>
              </w:tc>
              <w:tc>
                <w:tcPr>
                  <w:tcW w:w="970" w:type="pct"/>
                  <w:shd w:val="clear" w:color="auto" w:fill="FFFFFF" w:themeFill="background1"/>
                </w:tcPr>
                <w:p w14:paraId="4F043B5A" w14:textId="1B8A870C" w:rsidR="00F45EC6" w:rsidRPr="005C3109" w:rsidRDefault="00F45EC6" w:rsidP="00F45EC6">
                  <w:pPr>
                    <w:jc w:val="center"/>
                    <w:rPr>
                      <w:rFonts w:ascii="Arial" w:hAnsi="Arial" w:cs="Arial"/>
                      <w:sz w:val="24"/>
                      <w:szCs w:val="24"/>
                    </w:rPr>
                  </w:pPr>
                  <w:r w:rsidRPr="005C3109">
                    <w:rPr>
                      <w:rFonts w:ascii="Arial" w:hAnsi="Arial" w:cs="Arial"/>
                      <w:sz w:val="24"/>
                      <w:szCs w:val="24"/>
                    </w:rPr>
                    <w:t>Not yet rated</w:t>
                  </w:r>
                </w:p>
              </w:tc>
            </w:tr>
            <w:tr w:rsidR="00F45EC6" w:rsidRPr="005C3109" w14:paraId="01886893" w14:textId="77777777" w:rsidTr="002F3D51">
              <w:tc>
                <w:tcPr>
                  <w:tcW w:w="714" w:type="pct"/>
                  <w:shd w:val="clear" w:color="auto" w:fill="FFFFFF" w:themeFill="background1"/>
                </w:tcPr>
                <w:p w14:paraId="02C00BC0" w14:textId="77777777" w:rsidR="00F45EC6" w:rsidRPr="005C3109" w:rsidRDefault="00F45EC6" w:rsidP="00F45EC6">
                  <w:pPr>
                    <w:rPr>
                      <w:rFonts w:ascii="Arial" w:hAnsi="Arial" w:cs="Arial"/>
                      <w:sz w:val="24"/>
                      <w:szCs w:val="24"/>
                    </w:rPr>
                  </w:pPr>
                  <w:r w:rsidRPr="005C3109">
                    <w:rPr>
                      <w:rFonts w:ascii="Arial" w:hAnsi="Arial" w:cs="Arial"/>
                      <w:sz w:val="24"/>
                      <w:szCs w:val="24"/>
                    </w:rPr>
                    <w:t>Total</w:t>
                  </w:r>
                </w:p>
              </w:tc>
              <w:tc>
                <w:tcPr>
                  <w:tcW w:w="924" w:type="pct"/>
                  <w:shd w:val="clear" w:color="auto" w:fill="FFFFFF" w:themeFill="background1"/>
                </w:tcPr>
                <w:p w14:paraId="1C8F82F1"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1</w:t>
                  </w:r>
                </w:p>
              </w:tc>
              <w:tc>
                <w:tcPr>
                  <w:tcW w:w="640" w:type="pct"/>
                  <w:shd w:val="clear" w:color="auto" w:fill="FFFFFF" w:themeFill="background1"/>
                </w:tcPr>
                <w:p w14:paraId="489F2840"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32</w:t>
                  </w:r>
                </w:p>
              </w:tc>
              <w:tc>
                <w:tcPr>
                  <w:tcW w:w="891" w:type="pct"/>
                  <w:shd w:val="clear" w:color="auto" w:fill="FFFFFF" w:themeFill="background1"/>
                </w:tcPr>
                <w:p w14:paraId="1CD801C8"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10</w:t>
                  </w:r>
                </w:p>
              </w:tc>
              <w:tc>
                <w:tcPr>
                  <w:tcW w:w="861" w:type="pct"/>
                  <w:shd w:val="clear" w:color="auto" w:fill="FFFFFF" w:themeFill="background1"/>
                </w:tcPr>
                <w:p w14:paraId="25C92A07"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2</w:t>
                  </w:r>
                </w:p>
              </w:tc>
              <w:tc>
                <w:tcPr>
                  <w:tcW w:w="970" w:type="pct"/>
                  <w:shd w:val="clear" w:color="auto" w:fill="FFFFFF" w:themeFill="background1"/>
                </w:tcPr>
                <w:p w14:paraId="315E1640"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6</w:t>
                  </w:r>
                </w:p>
              </w:tc>
            </w:tr>
          </w:tbl>
          <w:p w14:paraId="3FF65E61" w14:textId="77777777" w:rsidR="004F1DE7" w:rsidRPr="005C3109" w:rsidRDefault="004F1DE7" w:rsidP="00FE7A63">
            <w:pPr>
              <w:spacing w:after="0" w:line="240" w:lineRule="auto"/>
              <w:jc w:val="both"/>
              <w:rPr>
                <w:rFonts w:ascii="Arial" w:hAnsi="Arial" w:cs="Arial"/>
                <w:sz w:val="24"/>
                <w:szCs w:val="24"/>
              </w:rPr>
            </w:pPr>
          </w:p>
          <w:p w14:paraId="6C0D6195" w14:textId="77777777" w:rsidR="008C49EF" w:rsidRPr="005C3109" w:rsidRDefault="008C49EF" w:rsidP="00FE7A63">
            <w:pPr>
              <w:spacing w:after="0" w:line="240" w:lineRule="auto"/>
              <w:jc w:val="both"/>
              <w:rPr>
                <w:rFonts w:ascii="Arial" w:hAnsi="Arial" w:cs="Arial"/>
                <w:b/>
                <w:bCs/>
                <w:sz w:val="24"/>
                <w:szCs w:val="24"/>
              </w:rPr>
            </w:pPr>
            <w:r w:rsidRPr="005C3109">
              <w:rPr>
                <w:rFonts w:ascii="Arial" w:hAnsi="Arial" w:cs="Arial"/>
                <w:b/>
                <w:bCs/>
                <w:sz w:val="24"/>
                <w:szCs w:val="24"/>
              </w:rPr>
              <w:t>Current Rates</w:t>
            </w:r>
          </w:p>
          <w:p w14:paraId="58656F9D" w14:textId="149C13E8" w:rsidR="008C49EF"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Table 4 below illustrates the current rates for domiciliary care. </w:t>
            </w:r>
            <w:r w:rsidR="002601A8">
              <w:rPr>
                <w:rFonts w:ascii="Arial" w:hAnsi="Arial" w:cs="Arial"/>
                <w:sz w:val="24"/>
                <w:szCs w:val="24"/>
              </w:rPr>
              <w:t>T</w:t>
            </w:r>
            <w:r w:rsidRPr="005C3109">
              <w:rPr>
                <w:rFonts w:ascii="Arial" w:hAnsi="Arial" w:cs="Arial"/>
                <w:sz w:val="24"/>
                <w:szCs w:val="24"/>
              </w:rPr>
              <w:t>here was an increased offer to the</w:t>
            </w:r>
            <w:r w:rsidR="002601A8">
              <w:rPr>
                <w:rFonts w:ascii="Arial" w:hAnsi="Arial" w:cs="Arial"/>
                <w:sz w:val="24"/>
                <w:szCs w:val="24"/>
              </w:rPr>
              <w:t xml:space="preserve"> rates only made</w:t>
            </w:r>
            <w:r w:rsidR="00360115" w:rsidRPr="005C3109">
              <w:rPr>
                <w:rFonts w:ascii="Arial" w:hAnsi="Arial" w:cs="Arial"/>
                <w:sz w:val="24"/>
                <w:szCs w:val="24"/>
              </w:rPr>
              <w:t xml:space="preserve"> possible </w:t>
            </w:r>
            <w:r w:rsidRPr="005C3109">
              <w:rPr>
                <w:rFonts w:ascii="Arial" w:hAnsi="Arial" w:cs="Arial"/>
                <w:sz w:val="24"/>
                <w:szCs w:val="24"/>
              </w:rPr>
              <w:t xml:space="preserve">through the Market Sustainability Grant </w:t>
            </w:r>
            <w:r w:rsidR="00360115" w:rsidRPr="005C3109">
              <w:rPr>
                <w:rFonts w:ascii="Arial" w:hAnsi="Arial" w:cs="Arial"/>
                <w:sz w:val="24"/>
                <w:szCs w:val="24"/>
              </w:rPr>
              <w:t>and was made in order to support this sector with recruiting and retaining staff</w:t>
            </w:r>
            <w:r w:rsidRPr="005C3109">
              <w:rPr>
                <w:rFonts w:ascii="Arial" w:hAnsi="Arial" w:cs="Arial"/>
                <w:sz w:val="24"/>
                <w:szCs w:val="24"/>
              </w:rPr>
              <w:t xml:space="preserve">. </w:t>
            </w:r>
          </w:p>
          <w:p w14:paraId="7079A3DB" w14:textId="77777777" w:rsidR="001E6126" w:rsidRPr="005C3109" w:rsidRDefault="001E6126" w:rsidP="00FE7A63">
            <w:pPr>
              <w:spacing w:after="0" w:line="240" w:lineRule="auto"/>
              <w:jc w:val="both"/>
              <w:rPr>
                <w:rFonts w:ascii="Arial" w:hAnsi="Arial" w:cs="Arial"/>
                <w:sz w:val="24"/>
                <w:szCs w:val="24"/>
              </w:rPr>
            </w:pPr>
          </w:p>
          <w:p w14:paraId="526AE452" w14:textId="7E5E5E1E" w:rsidR="008C49EF" w:rsidRPr="005C3109" w:rsidRDefault="008C49EF" w:rsidP="00FE7A63">
            <w:pPr>
              <w:spacing w:after="0" w:line="240" w:lineRule="auto"/>
              <w:jc w:val="both"/>
              <w:rPr>
                <w:rFonts w:ascii="Arial" w:hAnsi="Arial" w:cs="Arial"/>
                <w:sz w:val="24"/>
                <w:szCs w:val="24"/>
              </w:rPr>
            </w:pPr>
            <w:r w:rsidRPr="005C3109">
              <w:rPr>
                <w:rFonts w:ascii="Arial" w:hAnsi="Arial" w:cs="Arial"/>
                <w:i/>
                <w:iCs/>
                <w:sz w:val="24"/>
                <w:szCs w:val="24"/>
              </w:rPr>
              <w:t>Table 4:</w:t>
            </w:r>
            <w:r w:rsidRPr="005C3109">
              <w:rPr>
                <w:rFonts w:ascii="Arial" w:hAnsi="Arial" w:cs="Arial"/>
                <w:sz w:val="24"/>
                <w:szCs w:val="24"/>
              </w:rPr>
              <w:t xml:space="preserve"> domiciliary care rates 22/23</w:t>
            </w:r>
          </w:p>
          <w:p w14:paraId="054DAFAB" w14:textId="77777777" w:rsidR="00513E9D" w:rsidRPr="005C3109" w:rsidRDefault="00513E9D" w:rsidP="00FE7A63">
            <w:pPr>
              <w:spacing w:after="0" w:line="240" w:lineRule="auto"/>
              <w:jc w:val="both"/>
              <w:rPr>
                <w:rFonts w:ascii="Arial" w:hAnsi="Arial" w:cs="Arial"/>
                <w:sz w:val="24"/>
                <w:szCs w:val="24"/>
              </w:rPr>
            </w:pPr>
          </w:p>
          <w:tbl>
            <w:tblPr>
              <w:tblStyle w:val="TableGrid"/>
              <w:tblW w:w="6396" w:type="dxa"/>
              <w:tblLook w:val="04A0" w:firstRow="1" w:lastRow="0" w:firstColumn="1" w:lastColumn="0" w:noHBand="0" w:noVBand="1"/>
            </w:tblPr>
            <w:tblGrid>
              <w:gridCol w:w="1718"/>
              <w:gridCol w:w="2552"/>
              <w:gridCol w:w="2126"/>
            </w:tblGrid>
            <w:tr w:rsidR="00F45EC6" w:rsidRPr="005C3109" w14:paraId="3F1921AC" w14:textId="77777777" w:rsidTr="00F45EC6">
              <w:tc>
                <w:tcPr>
                  <w:tcW w:w="1718" w:type="dxa"/>
                </w:tcPr>
                <w:p w14:paraId="4981C563" w14:textId="198EE785" w:rsidR="00F45EC6" w:rsidRPr="005C3109" w:rsidRDefault="00F45EC6" w:rsidP="00F45EC6">
                  <w:pPr>
                    <w:rPr>
                      <w:rFonts w:ascii="Arial" w:hAnsi="Arial" w:cs="Arial"/>
                      <w:sz w:val="24"/>
                      <w:szCs w:val="24"/>
                    </w:rPr>
                  </w:pPr>
                  <w:r w:rsidRPr="005C3109">
                    <w:rPr>
                      <w:rFonts w:ascii="Arial" w:hAnsi="Arial" w:cs="Arial"/>
                      <w:sz w:val="24"/>
                      <w:szCs w:val="24"/>
                    </w:rPr>
                    <w:t>18+ domiciliary care</w:t>
                  </w:r>
                </w:p>
              </w:tc>
              <w:tc>
                <w:tcPr>
                  <w:tcW w:w="2552" w:type="dxa"/>
                </w:tcPr>
                <w:p w14:paraId="127E4C1F" w14:textId="2AA0F915" w:rsidR="00F45EC6" w:rsidRPr="005C3109" w:rsidRDefault="00F45EC6" w:rsidP="00F45EC6">
                  <w:pPr>
                    <w:jc w:val="center"/>
                    <w:rPr>
                      <w:rFonts w:ascii="Arial" w:hAnsi="Arial" w:cs="Arial"/>
                      <w:sz w:val="24"/>
                      <w:szCs w:val="24"/>
                    </w:rPr>
                  </w:pPr>
                  <w:r w:rsidRPr="005C3109">
                    <w:rPr>
                      <w:rFonts w:ascii="Arial" w:hAnsi="Arial" w:cs="Arial"/>
                      <w:sz w:val="24"/>
                      <w:szCs w:val="24"/>
                    </w:rPr>
                    <w:t>Urban</w:t>
                  </w:r>
                </w:p>
              </w:tc>
              <w:tc>
                <w:tcPr>
                  <w:tcW w:w="2126" w:type="dxa"/>
                </w:tcPr>
                <w:p w14:paraId="123AFCFC" w14:textId="7C806A93" w:rsidR="00F45EC6" w:rsidRPr="005C3109" w:rsidRDefault="00F45EC6" w:rsidP="00F45EC6">
                  <w:pPr>
                    <w:jc w:val="center"/>
                    <w:rPr>
                      <w:rFonts w:ascii="Arial" w:hAnsi="Arial" w:cs="Arial"/>
                      <w:sz w:val="24"/>
                      <w:szCs w:val="24"/>
                    </w:rPr>
                  </w:pPr>
                  <w:r w:rsidRPr="005C3109">
                    <w:rPr>
                      <w:rFonts w:ascii="Arial" w:hAnsi="Arial" w:cs="Arial"/>
                      <w:sz w:val="24"/>
                      <w:szCs w:val="24"/>
                    </w:rPr>
                    <w:t>Rural</w:t>
                  </w:r>
                </w:p>
              </w:tc>
            </w:tr>
            <w:tr w:rsidR="00F45EC6" w:rsidRPr="005C3109" w14:paraId="1E8E3C0A" w14:textId="77777777" w:rsidTr="00F45EC6">
              <w:tc>
                <w:tcPr>
                  <w:tcW w:w="1718" w:type="dxa"/>
                </w:tcPr>
                <w:p w14:paraId="0FAA50D0" w14:textId="77777777" w:rsidR="00F45EC6" w:rsidRPr="005C3109" w:rsidRDefault="00F45EC6" w:rsidP="00F45EC6">
                  <w:pPr>
                    <w:rPr>
                      <w:rFonts w:ascii="Arial" w:hAnsi="Arial" w:cs="Arial"/>
                      <w:sz w:val="24"/>
                      <w:szCs w:val="24"/>
                    </w:rPr>
                  </w:pPr>
                  <w:r w:rsidRPr="005C3109">
                    <w:rPr>
                      <w:rFonts w:ascii="Arial" w:hAnsi="Arial" w:cs="Arial"/>
                      <w:sz w:val="24"/>
                      <w:szCs w:val="24"/>
                    </w:rPr>
                    <w:t>Hourly rate (average)</w:t>
                  </w:r>
                </w:p>
              </w:tc>
              <w:tc>
                <w:tcPr>
                  <w:tcW w:w="2552" w:type="dxa"/>
                </w:tcPr>
                <w:p w14:paraId="13EB05D2"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£21.50 (£18.50 hour rate plus *£1.50 travel payment per visit; average two payments an hour)</w:t>
                  </w:r>
                </w:p>
              </w:tc>
              <w:tc>
                <w:tcPr>
                  <w:tcW w:w="2126" w:type="dxa"/>
                </w:tcPr>
                <w:p w14:paraId="3A4AFCFE" w14:textId="77777777" w:rsidR="00F45EC6" w:rsidRPr="005C3109" w:rsidRDefault="00F45EC6" w:rsidP="00F45EC6">
                  <w:pPr>
                    <w:jc w:val="center"/>
                    <w:rPr>
                      <w:rFonts w:ascii="Arial" w:hAnsi="Arial" w:cs="Arial"/>
                      <w:sz w:val="24"/>
                      <w:szCs w:val="24"/>
                    </w:rPr>
                  </w:pPr>
                  <w:r w:rsidRPr="005C3109">
                    <w:rPr>
                      <w:rFonts w:ascii="Arial" w:hAnsi="Arial" w:cs="Arial"/>
                      <w:sz w:val="24"/>
                      <w:szCs w:val="24"/>
                    </w:rPr>
                    <w:t>£21.50</w:t>
                  </w:r>
                </w:p>
              </w:tc>
            </w:tr>
            <w:tr w:rsidR="00F45EC6" w:rsidRPr="005C3109" w14:paraId="1B2D421F" w14:textId="77777777" w:rsidTr="00F45EC6">
              <w:tc>
                <w:tcPr>
                  <w:tcW w:w="1718" w:type="dxa"/>
                </w:tcPr>
                <w:p w14:paraId="21EDB2A0" w14:textId="77777777" w:rsidR="00F45EC6" w:rsidRPr="005C3109" w:rsidRDefault="00F45EC6" w:rsidP="00F45EC6">
                  <w:pPr>
                    <w:rPr>
                      <w:rFonts w:ascii="Arial" w:hAnsi="Arial" w:cs="Arial"/>
                      <w:sz w:val="24"/>
                      <w:szCs w:val="24"/>
                    </w:rPr>
                  </w:pPr>
                </w:p>
              </w:tc>
              <w:tc>
                <w:tcPr>
                  <w:tcW w:w="2552" w:type="dxa"/>
                </w:tcPr>
                <w:p w14:paraId="36EA5C2C" w14:textId="77777777" w:rsidR="00F45EC6" w:rsidRPr="005C3109" w:rsidRDefault="00F45EC6" w:rsidP="00F45EC6">
                  <w:pPr>
                    <w:jc w:val="center"/>
                    <w:rPr>
                      <w:rFonts w:ascii="Arial" w:hAnsi="Arial" w:cs="Arial"/>
                      <w:sz w:val="24"/>
                      <w:szCs w:val="24"/>
                    </w:rPr>
                  </w:pPr>
                </w:p>
              </w:tc>
              <w:tc>
                <w:tcPr>
                  <w:tcW w:w="2126" w:type="dxa"/>
                </w:tcPr>
                <w:p w14:paraId="57DED8BA" w14:textId="77777777" w:rsidR="00F45EC6" w:rsidRPr="005C3109" w:rsidRDefault="00F45EC6" w:rsidP="00F45EC6">
                  <w:pPr>
                    <w:jc w:val="center"/>
                    <w:rPr>
                      <w:rFonts w:ascii="Arial" w:hAnsi="Arial" w:cs="Arial"/>
                      <w:sz w:val="24"/>
                      <w:szCs w:val="24"/>
                    </w:rPr>
                  </w:pPr>
                </w:p>
              </w:tc>
            </w:tr>
          </w:tbl>
          <w:p w14:paraId="51A20CD2" w14:textId="7A45CE71" w:rsidR="008C49EF" w:rsidRPr="005C3109" w:rsidRDefault="008C49EF" w:rsidP="00FE7A63">
            <w:pPr>
              <w:spacing w:line="240" w:lineRule="auto"/>
              <w:jc w:val="both"/>
              <w:rPr>
                <w:rFonts w:ascii="Arial" w:hAnsi="Arial" w:cs="Arial"/>
                <w:sz w:val="24"/>
                <w:szCs w:val="24"/>
              </w:rPr>
            </w:pPr>
            <w:r w:rsidRPr="005C3109">
              <w:rPr>
                <w:rFonts w:ascii="Arial" w:hAnsi="Arial" w:cs="Arial"/>
                <w:sz w:val="24"/>
                <w:szCs w:val="24"/>
              </w:rPr>
              <w:t>*Includes a tempor</w:t>
            </w:r>
            <w:r w:rsidR="00887AA4">
              <w:rPr>
                <w:rFonts w:ascii="Arial" w:hAnsi="Arial" w:cs="Arial"/>
                <w:sz w:val="24"/>
                <w:szCs w:val="24"/>
              </w:rPr>
              <w:t>ar</w:t>
            </w:r>
            <w:r w:rsidRPr="005C3109">
              <w:rPr>
                <w:rFonts w:ascii="Arial" w:hAnsi="Arial" w:cs="Arial"/>
                <w:sz w:val="24"/>
                <w:szCs w:val="24"/>
              </w:rPr>
              <w:t>y increase to travel from £1.50 to £1.78p. The MS Grant funds the additional £0.28p.</w:t>
            </w:r>
          </w:p>
          <w:p w14:paraId="07AF462C" w14:textId="77777777" w:rsidR="00852A0C" w:rsidRPr="005C3109" w:rsidRDefault="00360115" w:rsidP="00F7755C">
            <w:pPr>
              <w:spacing w:line="240" w:lineRule="auto"/>
              <w:rPr>
                <w:rFonts w:ascii="Arial" w:hAnsi="Arial" w:cs="Arial"/>
                <w:sz w:val="24"/>
                <w:szCs w:val="24"/>
              </w:rPr>
            </w:pPr>
            <w:r w:rsidRPr="005C3109">
              <w:rPr>
                <w:rFonts w:ascii="Arial" w:hAnsi="Arial" w:cs="Arial"/>
                <w:sz w:val="24"/>
                <w:szCs w:val="24"/>
              </w:rPr>
              <w:t>We are in current discussions with the sector re the rates for financial year April 2023 to March 2024</w:t>
            </w:r>
            <w:r w:rsidR="00FC7E68" w:rsidRPr="005C3109">
              <w:rPr>
                <w:rFonts w:ascii="Arial" w:hAnsi="Arial" w:cs="Arial"/>
                <w:sz w:val="24"/>
                <w:szCs w:val="24"/>
              </w:rPr>
              <w:t xml:space="preserve"> however the additional payment from the Market Sustainability Grant is planned to be continued for 23/24.</w:t>
            </w:r>
            <w:r w:rsidR="00687D38" w:rsidRPr="005C3109">
              <w:rPr>
                <w:rFonts w:ascii="Arial" w:hAnsi="Arial" w:cs="Arial"/>
                <w:sz w:val="24"/>
                <w:szCs w:val="24"/>
              </w:rPr>
              <w:t xml:space="preserve"> </w:t>
            </w:r>
            <w:r w:rsidR="009A76DE" w:rsidRPr="005C3109">
              <w:rPr>
                <w:rFonts w:ascii="Arial" w:hAnsi="Arial" w:cs="Arial"/>
                <w:sz w:val="24"/>
                <w:szCs w:val="24"/>
              </w:rPr>
              <w:t>This leaves us little extra to use on top of this towards meeting the FCoC gap.</w:t>
            </w:r>
            <w:r w:rsidR="00F7755C" w:rsidRPr="005C3109">
              <w:rPr>
                <w:rFonts w:ascii="Arial" w:hAnsi="Arial" w:cs="Arial"/>
                <w:sz w:val="24"/>
                <w:szCs w:val="24"/>
              </w:rPr>
              <w:t xml:space="preserve"> </w:t>
            </w:r>
          </w:p>
          <w:p w14:paraId="53684A4A" w14:textId="7D76EED1" w:rsidR="00687D38" w:rsidRPr="005C3109" w:rsidRDefault="00687D38" w:rsidP="00F7755C">
            <w:pPr>
              <w:spacing w:line="240" w:lineRule="auto"/>
              <w:rPr>
                <w:rFonts w:ascii="Arial" w:hAnsi="Arial" w:cs="Arial"/>
                <w:sz w:val="24"/>
                <w:szCs w:val="24"/>
              </w:rPr>
            </w:pPr>
            <w:r w:rsidRPr="005C3109">
              <w:rPr>
                <w:rFonts w:ascii="Arial" w:hAnsi="Arial" w:cs="Arial"/>
                <w:sz w:val="24"/>
                <w:szCs w:val="24"/>
              </w:rPr>
              <w:t>The current rates the Council pays do not appear to be deterring new providers from joining the PDPS and at the current time supply is exceeding demand.</w:t>
            </w:r>
          </w:p>
          <w:p w14:paraId="30DA5515" w14:textId="77777777" w:rsidR="002601A8" w:rsidRDefault="00360115" w:rsidP="002601A8">
            <w:pPr>
              <w:spacing w:after="0" w:line="240" w:lineRule="auto"/>
              <w:jc w:val="both"/>
            </w:pPr>
            <w:r w:rsidRPr="005C3109">
              <w:rPr>
                <w:rFonts w:ascii="Arial" w:hAnsi="Arial" w:cs="Arial"/>
                <w:sz w:val="24"/>
                <w:szCs w:val="24"/>
              </w:rPr>
              <w:t>Th</w:t>
            </w:r>
            <w:r w:rsidR="005427BB">
              <w:rPr>
                <w:rFonts w:ascii="Arial" w:hAnsi="Arial" w:cs="Arial"/>
                <w:sz w:val="24"/>
                <w:szCs w:val="24"/>
              </w:rPr>
              <w:t xml:space="preserve">e suggested </w:t>
            </w:r>
            <w:r w:rsidR="000309C1">
              <w:rPr>
                <w:rFonts w:ascii="Arial" w:hAnsi="Arial" w:cs="Arial"/>
                <w:sz w:val="24"/>
                <w:szCs w:val="24"/>
              </w:rPr>
              <w:t xml:space="preserve">FCoC </w:t>
            </w:r>
            <w:r w:rsidRPr="005C3109">
              <w:rPr>
                <w:rFonts w:ascii="Arial" w:hAnsi="Arial" w:cs="Arial"/>
                <w:sz w:val="24"/>
                <w:szCs w:val="24"/>
              </w:rPr>
              <w:t>rate is higher than we would have anticipated</w:t>
            </w:r>
            <w:r w:rsidR="002601A8">
              <w:rPr>
                <w:rFonts w:ascii="Arial" w:hAnsi="Arial" w:cs="Arial"/>
                <w:sz w:val="24"/>
                <w:szCs w:val="24"/>
              </w:rPr>
              <w:t xml:space="preserve">. Results of </w:t>
            </w:r>
            <w:r w:rsidR="002601A8" w:rsidRPr="005C3109">
              <w:rPr>
                <w:rFonts w:ascii="Arial" w:hAnsi="Arial" w:cs="Arial"/>
                <w:sz w:val="24"/>
                <w:szCs w:val="24"/>
              </w:rPr>
              <w:t xml:space="preserve">FCoC Exercise </w:t>
            </w:r>
            <w:hyperlink r:id="rId16" w:anchor="search=Fair%20cost%20of%20care" w:history="1">
              <w:r w:rsidR="002601A8">
                <w:rPr>
                  <w:rStyle w:val="Hyperlink"/>
                </w:rPr>
                <w:t>Microsoft Word - Dom Care report Annexe B Dom Care (wakefield.gov.uk)</w:t>
              </w:r>
            </w:hyperlink>
            <w:r w:rsidR="002601A8">
              <w:t xml:space="preserve"> </w:t>
            </w:r>
          </w:p>
          <w:p w14:paraId="466673BB" w14:textId="77777777" w:rsidR="002601A8" w:rsidRDefault="002601A8" w:rsidP="002601A8">
            <w:pPr>
              <w:spacing w:after="0" w:line="240" w:lineRule="auto"/>
              <w:jc w:val="both"/>
            </w:pPr>
          </w:p>
          <w:p w14:paraId="6FA59C7A" w14:textId="77777777" w:rsidR="003C5913" w:rsidRDefault="00FC7E68" w:rsidP="00FE7A63">
            <w:pPr>
              <w:spacing w:after="0" w:line="240" w:lineRule="auto"/>
              <w:jc w:val="both"/>
              <w:rPr>
                <w:rFonts w:ascii="Arial" w:hAnsi="Arial" w:cs="Arial"/>
                <w:sz w:val="24"/>
                <w:szCs w:val="24"/>
              </w:rPr>
            </w:pPr>
            <w:r w:rsidRPr="005C3109">
              <w:rPr>
                <w:rFonts w:ascii="Arial" w:hAnsi="Arial" w:cs="Arial"/>
                <w:sz w:val="24"/>
                <w:szCs w:val="24"/>
              </w:rPr>
              <w:t>When we l</w:t>
            </w:r>
            <w:r w:rsidR="00B6544C" w:rsidRPr="005C3109">
              <w:rPr>
                <w:rFonts w:ascii="Arial" w:hAnsi="Arial" w:cs="Arial"/>
                <w:sz w:val="24"/>
                <w:szCs w:val="24"/>
              </w:rPr>
              <w:t>ook</w:t>
            </w:r>
            <w:r w:rsidRPr="005C3109">
              <w:rPr>
                <w:rFonts w:ascii="Arial" w:hAnsi="Arial" w:cs="Arial"/>
                <w:sz w:val="24"/>
                <w:szCs w:val="24"/>
              </w:rPr>
              <w:t>ed</w:t>
            </w:r>
            <w:r w:rsidR="00B6544C" w:rsidRPr="005C3109">
              <w:rPr>
                <w:rFonts w:ascii="Arial" w:hAnsi="Arial" w:cs="Arial"/>
                <w:sz w:val="24"/>
                <w:szCs w:val="24"/>
              </w:rPr>
              <w:t xml:space="preserve"> at the breakdown of</w:t>
            </w:r>
            <w:r w:rsidR="00687D38" w:rsidRPr="005C3109">
              <w:rPr>
                <w:rFonts w:ascii="Arial" w:hAnsi="Arial" w:cs="Arial"/>
                <w:sz w:val="24"/>
                <w:szCs w:val="24"/>
              </w:rPr>
              <w:t xml:space="preserve"> the</w:t>
            </w:r>
            <w:r w:rsidR="00B6544C" w:rsidRPr="005C3109">
              <w:rPr>
                <w:rFonts w:ascii="Arial" w:hAnsi="Arial" w:cs="Arial"/>
                <w:sz w:val="24"/>
                <w:szCs w:val="24"/>
              </w:rPr>
              <w:t xml:space="preserve"> median costs </w:t>
            </w:r>
            <w:r w:rsidR="008C49EF" w:rsidRPr="005C3109">
              <w:rPr>
                <w:rFonts w:ascii="Arial" w:hAnsi="Arial" w:cs="Arial"/>
                <w:sz w:val="24"/>
                <w:szCs w:val="24"/>
              </w:rPr>
              <w:t>it was noticeable that Wakefield had a high ratio of returns, 50%  from smaller and non-contracted providers</w:t>
            </w:r>
            <w:r w:rsidR="00B6544C" w:rsidRPr="005C3109">
              <w:rPr>
                <w:rFonts w:ascii="Arial" w:hAnsi="Arial" w:cs="Arial"/>
                <w:sz w:val="24"/>
                <w:szCs w:val="24"/>
              </w:rPr>
              <w:t xml:space="preserve"> and </w:t>
            </w:r>
            <w:r w:rsidR="008C49EF" w:rsidRPr="005C3109">
              <w:rPr>
                <w:rFonts w:ascii="Arial" w:hAnsi="Arial" w:cs="Arial"/>
                <w:sz w:val="24"/>
                <w:szCs w:val="24"/>
              </w:rPr>
              <w:t xml:space="preserve">that Wakefield providers have a higher back office cost median. </w:t>
            </w:r>
            <w:r w:rsidR="003C5913">
              <w:rPr>
                <w:rFonts w:ascii="Arial" w:hAnsi="Arial" w:cs="Arial"/>
                <w:sz w:val="24"/>
                <w:szCs w:val="24"/>
              </w:rPr>
              <w:t>T</w:t>
            </w:r>
            <w:r w:rsidR="00B6544C" w:rsidRPr="005C3109">
              <w:rPr>
                <w:rFonts w:ascii="Arial" w:hAnsi="Arial" w:cs="Arial"/>
                <w:sz w:val="24"/>
                <w:szCs w:val="24"/>
              </w:rPr>
              <w:t xml:space="preserve">here </w:t>
            </w:r>
            <w:r w:rsidR="003C5913">
              <w:rPr>
                <w:rFonts w:ascii="Arial" w:hAnsi="Arial" w:cs="Arial"/>
                <w:sz w:val="24"/>
                <w:szCs w:val="24"/>
              </w:rPr>
              <w:t xml:space="preserve">could be </w:t>
            </w:r>
            <w:r w:rsidR="00B6544C" w:rsidRPr="005C3109">
              <w:rPr>
                <w:rFonts w:ascii="Arial" w:hAnsi="Arial" w:cs="Arial"/>
                <w:sz w:val="24"/>
                <w:szCs w:val="24"/>
              </w:rPr>
              <w:t xml:space="preserve">many reasons for this such as </w:t>
            </w:r>
            <w:r w:rsidR="008C49EF" w:rsidRPr="005C3109">
              <w:rPr>
                <w:rFonts w:ascii="Arial" w:hAnsi="Arial" w:cs="Arial"/>
                <w:sz w:val="24"/>
                <w:szCs w:val="24"/>
              </w:rPr>
              <w:t>due to them not benefiting from economies of scale as much larger local and national organisation</w:t>
            </w:r>
            <w:r w:rsidR="00B6544C" w:rsidRPr="005C3109">
              <w:rPr>
                <w:rFonts w:ascii="Arial" w:hAnsi="Arial" w:cs="Arial"/>
                <w:sz w:val="24"/>
                <w:szCs w:val="24"/>
              </w:rPr>
              <w:t>s</w:t>
            </w:r>
            <w:r w:rsidR="008C49EF" w:rsidRPr="005C3109">
              <w:rPr>
                <w:rFonts w:ascii="Arial" w:hAnsi="Arial" w:cs="Arial"/>
                <w:sz w:val="24"/>
                <w:szCs w:val="24"/>
              </w:rPr>
              <w:t xml:space="preserve"> </w:t>
            </w:r>
            <w:r w:rsidR="00B6544C" w:rsidRPr="005C3109">
              <w:rPr>
                <w:rFonts w:ascii="Arial" w:hAnsi="Arial" w:cs="Arial"/>
                <w:sz w:val="24"/>
                <w:szCs w:val="24"/>
              </w:rPr>
              <w:t>c</w:t>
            </w:r>
            <w:r w:rsidR="008C49EF" w:rsidRPr="005C3109">
              <w:rPr>
                <w:rFonts w:ascii="Arial" w:hAnsi="Arial" w:cs="Arial"/>
                <w:sz w:val="24"/>
                <w:szCs w:val="24"/>
              </w:rPr>
              <w:t xml:space="preserve">ould. Non contracted providers </w:t>
            </w:r>
            <w:r w:rsidR="003C5913">
              <w:rPr>
                <w:rFonts w:ascii="Arial" w:hAnsi="Arial" w:cs="Arial"/>
                <w:sz w:val="24"/>
                <w:szCs w:val="24"/>
              </w:rPr>
              <w:t xml:space="preserve">also </w:t>
            </w:r>
            <w:r w:rsidR="008C49EF" w:rsidRPr="005C3109">
              <w:rPr>
                <w:rFonts w:ascii="Arial" w:hAnsi="Arial" w:cs="Arial"/>
                <w:sz w:val="24"/>
                <w:szCs w:val="24"/>
              </w:rPr>
              <w:t xml:space="preserve">adversely affect this cost header. They may need additional resources for income/debt collection for example, where-as contracted providers, paid via the </w:t>
            </w:r>
            <w:r w:rsidR="001D6072" w:rsidRPr="005C3109">
              <w:rPr>
                <w:rFonts w:ascii="Arial" w:hAnsi="Arial" w:cs="Arial"/>
                <w:sz w:val="24"/>
                <w:szCs w:val="24"/>
              </w:rPr>
              <w:t>Council</w:t>
            </w:r>
            <w:r w:rsidR="008C49EF" w:rsidRPr="005C3109">
              <w:rPr>
                <w:rFonts w:ascii="Arial" w:hAnsi="Arial" w:cs="Arial"/>
                <w:sz w:val="24"/>
                <w:szCs w:val="24"/>
              </w:rPr>
              <w:t xml:space="preserve">, would be less impacted by this. </w:t>
            </w:r>
          </w:p>
          <w:p w14:paraId="67315ABD" w14:textId="77777777" w:rsidR="003C5913" w:rsidRDefault="003C5913" w:rsidP="00FE7A63">
            <w:pPr>
              <w:spacing w:after="0" w:line="240" w:lineRule="auto"/>
              <w:jc w:val="both"/>
              <w:rPr>
                <w:rFonts w:ascii="Arial" w:hAnsi="Arial" w:cs="Arial"/>
                <w:sz w:val="24"/>
                <w:szCs w:val="24"/>
              </w:rPr>
            </w:pPr>
          </w:p>
          <w:p w14:paraId="2331C02E" w14:textId="56B4B339" w:rsidR="008F1210"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The provider market has indicated to the </w:t>
            </w:r>
            <w:r w:rsidR="001D6072" w:rsidRPr="005C3109">
              <w:rPr>
                <w:rFonts w:ascii="Arial" w:hAnsi="Arial" w:cs="Arial"/>
                <w:sz w:val="24"/>
                <w:szCs w:val="24"/>
              </w:rPr>
              <w:t>Council</w:t>
            </w:r>
            <w:r w:rsidRPr="005C3109">
              <w:rPr>
                <w:rFonts w:ascii="Arial" w:hAnsi="Arial" w:cs="Arial"/>
                <w:sz w:val="24"/>
                <w:szCs w:val="24"/>
              </w:rPr>
              <w:t xml:space="preserve"> that </w:t>
            </w:r>
            <w:r w:rsidR="00B6544C" w:rsidRPr="005C3109">
              <w:rPr>
                <w:rFonts w:ascii="Arial" w:hAnsi="Arial" w:cs="Arial"/>
                <w:sz w:val="24"/>
                <w:szCs w:val="24"/>
              </w:rPr>
              <w:t>they think th</w:t>
            </w:r>
            <w:r w:rsidR="00FC7E68" w:rsidRPr="005C3109">
              <w:rPr>
                <w:rFonts w:ascii="Arial" w:hAnsi="Arial" w:cs="Arial"/>
                <w:sz w:val="24"/>
                <w:szCs w:val="24"/>
              </w:rPr>
              <w:t>e FCoC rates are</w:t>
            </w:r>
            <w:r w:rsidR="00B6544C" w:rsidRPr="005C3109">
              <w:rPr>
                <w:rFonts w:ascii="Arial" w:hAnsi="Arial" w:cs="Arial"/>
                <w:sz w:val="24"/>
                <w:szCs w:val="24"/>
              </w:rPr>
              <w:t xml:space="preserve"> a fair reflection and have cited challenges </w:t>
            </w:r>
            <w:r w:rsidR="00FC7E68" w:rsidRPr="005C3109">
              <w:rPr>
                <w:rFonts w:ascii="Arial" w:hAnsi="Arial" w:cs="Arial"/>
                <w:sz w:val="24"/>
                <w:szCs w:val="24"/>
              </w:rPr>
              <w:t xml:space="preserve">with recruitment, retention and a need to pay their staff more. They </w:t>
            </w:r>
            <w:r w:rsidRPr="005C3109">
              <w:rPr>
                <w:rFonts w:ascii="Arial" w:hAnsi="Arial" w:cs="Arial"/>
                <w:sz w:val="24"/>
                <w:szCs w:val="24"/>
              </w:rPr>
              <w:t>ha</w:t>
            </w:r>
            <w:r w:rsidR="00FC7E68" w:rsidRPr="005C3109">
              <w:rPr>
                <w:rFonts w:ascii="Arial" w:hAnsi="Arial" w:cs="Arial"/>
                <w:sz w:val="24"/>
                <w:szCs w:val="24"/>
              </w:rPr>
              <w:t>ve</w:t>
            </w:r>
            <w:r w:rsidRPr="005C3109">
              <w:rPr>
                <w:rFonts w:ascii="Arial" w:hAnsi="Arial" w:cs="Arial"/>
                <w:sz w:val="24"/>
                <w:szCs w:val="24"/>
              </w:rPr>
              <w:t xml:space="preserve"> asked that w</w:t>
            </w:r>
            <w:r w:rsidR="008F1210" w:rsidRPr="005C3109">
              <w:rPr>
                <w:rFonts w:ascii="Arial" w:hAnsi="Arial" w:cs="Arial"/>
                <w:sz w:val="24"/>
                <w:szCs w:val="24"/>
              </w:rPr>
              <w:t>hen w</w:t>
            </w:r>
            <w:r w:rsidRPr="005C3109">
              <w:rPr>
                <w:rFonts w:ascii="Arial" w:hAnsi="Arial" w:cs="Arial"/>
                <w:sz w:val="24"/>
                <w:szCs w:val="24"/>
              </w:rPr>
              <w:t xml:space="preserve">e consider increasing rates </w:t>
            </w:r>
            <w:r w:rsidR="008F1210" w:rsidRPr="005C3109">
              <w:rPr>
                <w:rFonts w:ascii="Arial" w:hAnsi="Arial" w:cs="Arial"/>
                <w:sz w:val="24"/>
                <w:szCs w:val="24"/>
              </w:rPr>
              <w:t xml:space="preserve">that we look </w:t>
            </w:r>
            <w:r w:rsidRPr="005C3109">
              <w:rPr>
                <w:rFonts w:ascii="Arial" w:hAnsi="Arial" w:cs="Arial"/>
                <w:sz w:val="24"/>
                <w:szCs w:val="24"/>
              </w:rPr>
              <w:t xml:space="preserve">higher </w:t>
            </w:r>
            <w:r w:rsidR="00FC7E68" w:rsidRPr="005C3109">
              <w:rPr>
                <w:rFonts w:ascii="Arial" w:hAnsi="Arial" w:cs="Arial"/>
                <w:sz w:val="24"/>
                <w:szCs w:val="24"/>
              </w:rPr>
              <w:t xml:space="preserve">than NLW </w:t>
            </w:r>
            <w:r w:rsidR="008F1210" w:rsidRPr="005C3109">
              <w:rPr>
                <w:rFonts w:ascii="Arial" w:hAnsi="Arial" w:cs="Arial"/>
                <w:sz w:val="24"/>
                <w:szCs w:val="24"/>
              </w:rPr>
              <w:t xml:space="preserve">and </w:t>
            </w:r>
            <w:r w:rsidRPr="005C3109">
              <w:rPr>
                <w:rFonts w:ascii="Arial" w:hAnsi="Arial" w:cs="Arial"/>
                <w:sz w:val="24"/>
                <w:szCs w:val="24"/>
              </w:rPr>
              <w:t>given the uncertainty re cost of inflation and impact this is having to providers</w:t>
            </w:r>
            <w:r w:rsidR="00AF1A51" w:rsidRPr="005C3109">
              <w:rPr>
                <w:rFonts w:ascii="Arial" w:hAnsi="Arial" w:cs="Arial"/>
                <w:sz w:val="24"/>
                <w:szCs w:val="24"/>
              </w:rPr>
              <w:t xml:space="preserve"> staff</w:t>
            </w:r>
            <w:r w:rsidRPr="005C3109">
              <w:rPr>
                <w:rFonts w:ascii="Arial" w:hAnsi="Arial" w:cs="Arial"/>
                <w:sz w:val="24"/>
                <w:szCs w:val="24"/>
              </w:rPr>
              <w:t xml:space="preserve">. While there is </w:t>
            </w:r>
            <w:r w:rsidR="008F1210" w:rsidRPr="005C3109">
              <w:rPr>
                <w:rFonts w:ascii="Arial" w:hAnsi="Arial" w:cs="Arial"/>
                <w:sz w:val="24"/>
                <w:szCs w:val="24"/>
              </w:rPr>
              <w:t xml:space="preserve">an </w:t>
            </w:r>
            <w:r w:rsidRPr="005C3109">
              <w:rPr>
                <w:rFonts w:ascii="Arial" w:hAnsi="Arial" w:cs="Arial"/>
                <w:sz w:val="24"/>
                <w:szCs w:val="24"/>
              </w:rPr>
              <w:t xml:space="preserve">appreciation of the financial difficulties the </w:t>
            </w:r>
            <w:r w:rsidR="001D6072" w:rsidRPr="005C3109">
              <w:rPr>
                <w:rFonts w:ascii="Arial" w:hAnsi="Arial" w:cs="Arial"/>
                <w:sz w:val="24"/>
                <w:szCs w:val="24"/>
              </w:rPr>
              <w:t>Council</w:t>
            </w:r>
            <w:r w:rsidRPr="005C3109">
              <w:rPr>
                <w:rFonts w:ascii="Arial" w:hAnsi="Arial" w:cs="Arial"/>
                <w:sz w:val="24"/>
                <w:szCs w:val="24"/>
              </w:rPr>
              <w:t xml:space="preserve"> is also under, long established providers have</w:t>
            </w:r>
            <w:r w:rsidR="00AF1A51" w:rsidRPr="005C3109">
              <w:rPr>
                <w:rFonts w:ascii="Arial" w:hAnsi="Arial" w:cs="Arial"/>
                <w:sz w:val="24"/>
                <w:szCs w:val="24"/>
              </w:rPr>
              <w:t xml:space="preserve"> also</w:t>
            </w:r>
            <w:r w:rsidRPr="005C3109">
              <w:rPr>
                <w:rFonts w:ascii="Arial" w:hAnsi="Arial" w:cs="Arial"/>
                <w:sz w:val="24"/>
                <w:szCs w:val="24"/>
              </w:rPr>
              <w:t xml:space="preserve"> shared their concerns re exiting the market if more sustainable rates cannot be reached and that some providers may need to </w:t>
            </w:r>
            <w:r w:rsidR="00FC7E68" w:rsidRPr="005C3109">
              <w:rPr>
                <w:rFonts w:ascii="Arial" w:hAnsi="Arial" w:cs="Arial"/>
                <w:sz w:val="24"/>
                <w:szCs w:val="24"/>
              </w:rPr>
              <w:t xml:space="preserve">rely on </w:t>
            </w:r>
            <w:r w:rsidRPr="005C3109">
              <w:rPr>
                <w:rFonts w:ascii="Arial" w:hAnsi="Arial" w:cs="Arial"/>
                <w:sz w:val="24"/>
                <w:szCs w:val="24"/>
              </w:rPr>
              <w:t xml:space="preserve">or turn to self-funders to help sustain their business </w:t>
            </w:r>
            <w:r w:rsidR="00FC7E68" w:rsidRPr="005C3109">
              <w:rPr>
                <w:rFonts w:ascii="Arial" w:hAnsi="Arial" w:cs="Arial"/>
                <w:sz w:val="24"/>
                <w:szCs w:val="24"/>
              </w:rPr>
              <w:t xml:space="preserve">and </w:t>
            </w:r>
            <w:r w:rsidRPr="005C3109">
              <w:rPr>
                <w:rFonts w:ascii="Arial" w:hAnsi="Arial" w:cs="Arial"/>
                <w:sz w:val="24"/>
                <w:szCs w:val="24"/>
              </w:rPr>
              <w:t xml:space="preserve">that </w:t>
            </w:r>
            <w:r w:rsidR="00FC7E68" w:rsidRPr="005C3109">
              <w:rPr>
                <w:rFonts w:ascii="Arial" w:hAnsi="Arial" w:cs="Arial"/>
                <w:sz w:val="24"/>
                <w:szCs w:val="24"/>
              </w:rPr>
              <w:t>could</w:t>
            </w:r>
            <w:r w:rsidRPr="005C3109">
              <w:rPr>
                <w:rFonts w:ascii="Arial" w:hAnsi="Arial" w:cs="Arial"/>
                <w:sz w:val="24"/>
                <w:szCs w:val="24"/>
              </w:rPr>
              <w:t xml:space="preserve"> impact on capacity to pick up </w:t>
            </w:r>
            <w:r w:rsidR="001D6072" w:rsidRPr="005C3109">
              <w:rPr>
                <w:rFonts w:ascii="Arial" w:hAnsi="Arial" w:cs="Arial"/>
                <w:sz w:val="24"/>
                <w:szCs w:val="24"/>
              </w:rPr>
              <w:t>Council</w:t>
            </w:r>
            <w:r w:rsidRPr="005C3109">
              <w:rPr>
                <w:rFonts w:ascii="Arial" w:hAnsi="Arial" w:cs="Arial"/>
                <w:sz w:val="24"/>
                <w:szCs w:val="24"/>
              </w:rPr>
              <w:t xml:space="preserve"> packages. </w:t>
            </w:r>
          </w:p>
          <w:p w14:paraId="7C041C62" w14:textId="77777777" w:rsidR="008F1210" w:rsidRPr="005C3109" w:rsidRDefault="008F1210" w:rsidP="00FE7A63">
            <w:pPr>
              <w:spacing w:after="0" w:line="240" w:lineRule="auto"/>
              <w:jc w:val="both"/>
              <w:rPr>
                <w:rFonts w:ascii="Arial" w:hAnsi="Arial" w:cs="Arial"/>
                <w:sz w:val="24"/>
                <w:szCs w:val="24"/>
              </w:rPr>
            </w:pPr>
          </w:p>
          <w:p w14:paraId="20D31813" w14:textId="249A63DB" w:rsidR="00AF1A51" w:rsidRDefault="00AF1A51" w:rsidP="00FE7A63">
            <w:pPr>
              <w:spacing w:after="0" w:line="240" w:lineRule="auto"/>
              <w:jc w:val="both"/>
              <w:rPr>
                <w:rFonts w:ascii="Arial" w:hAnsi="Arial" w:cs="Arial"/>
                <w:sz w:val="24"/>
                <w:szCs w:val="24"/>
              </w:rPr>
            </w:pPr>
            <w:r w:rsidRPr="005C3109">
              <w:rPr>
                <w:rFonts w:ascii="Arial" w:hAnsi="Arial" w:cs="Arial"/>
                <w:sz w:val="24"/>
                <w:szCs w:val="24"/>
              </w:rPr>
              <w:t xml:space="preserve">The Council </w:t>
            </w:r>
            <w:r w:rsidR="00E41E71" w:rsidRPr="005C3109">
              <w:rPr>
                <w:rFonts w:ascii="Arial" w:hAnsi="Arial" w:cs="Arial"/>
                <w:sz w:val="24"/>
                <w:szCs w:val="24"/>
              </w:rPr>
              <w:t xml:space="preserve">will work with this sector </w:t>
            </w:r>
            <w:r w:rsidR="008F1210" w:rsidRPr="005C3109">
              <w:rPr>
                <w:rFonts w:ascii="Arial" w:hAnsi="Arial" w:cs="Arial"/>
                <w:sz w:val="24"/>
                <w:szCs w:val="24"/>
              </w:rPr>
              <w:t xml:space="preserve">to better understand the results of the FCoC exercise </w:t>
            </w:r>
            <w:r w:rsidR="00E41E71" w:rsidRPr="005C3109">
              <w:rPr>
                <w:rFonts w:ascii="Arial" w:hAnsi="Arial" w:cs="Arial"/>
                <w:sz w:val="24"/>
                <w:szCs w:val="24"/>
              </w:rPr>
              <w:t xml:space="preserve">and as part of </w:t>
            </w:r>
            <w:r w:rsidR="008F1210" w:rsidRPr="005C3109">
              <w:rPr>
                <w:rFonts w:ascii="Arial" w:hAnsi="Arial" w:cs="Arial"/>
                <w:sz w:val="24"/>
                <w:szCs w:val="24"/>
              </w:rPr>
              <w:t xml:space="preserve">rate setting </w:t>
            </w:r>
            <w:r w:rsidR="00E41E71" w:rsidRPr="005C3109">
              <w:rPr>
                <w:rFonts w:ascii="Arial" w:hAnsi="Arial" w:cs="Arial"/>
                <w:sz w:val="24"/>
                <w:szCs w:val="24"/>
              </w:rPr>
              <w:t xml:space="preserve">and </w:t>
            </w:r>
            <w:r w:rsidR="00D037CF">
              <w:rPr>
                <w:rFonts w:ascii="Arial" w:hAnsi="Arial" w:cs="Arial"/>
                <w:sz w:val="24"/>
                <w:szCs w:val="24"/>
              </w:rPr>
              <w:t xml:space="preserve">for the </w:t>
            </w:r>
            <w:r w:rsidR="00E41E71" w:rsidRPr="005C3109">
              <w:rPr>
                <w:rFonts w:ascii="Arial" w:hAnsi="Arial" w:cs="Arial"/>
                <w:sz w:val="24"/>
                <w:szCs w:val="24"/>
              </w:rPr>
              <w:t xml:space="preserve">new model to </w:t>
            </w:r>
            <w:r w:rsidRPr="005C3109">
              <w:rPr>
                <w:rFonts w:ascii="Arial" w:hAnsi="Arial" w:cs="Arial"/>
                <w:sz w:val="24"/>
                <w:szCs w:val="24"/>
              </w:rPr>
              <w:t xml:space="preserve">be commissioned </w:t>
            </w:r>
            <w:r w:rsidR="008F1210" w:rsidRPr="005C3109">
              <w:rPr>
                <w:rFonts w:ascii="Arial" w:hAnsi="Arial" w:cs="Arial"/>
                <w:sz w:val="24"/>
                <w:szCs w:val="24"/>
              </w:rPr>
              <w:t>in 2024</w:t>
            </w:r>
            <w:r w:rsidR="00E41E71" w:rsidRPr="005C3109">
              <w:rPr>
                <w:rFonts w:ascii="Arial" w:hAnsi="Arial" w:cs="Arial"/>
                <w:sz w:val="24"/>
                <w:szCs w:val="24"/>
              </w:rPr>
              <w:t>.</w:t>
            </w:r>
          </w:p>
          <w:p w14:paraId="51F59A14" w14:textId="5624E315" w:rsidR="004B27CA" w:rsidRDefault="004B27CA" w:rsidP="00FE7A63">
            <w:pPr>
              <w:spacing w:after="0" w:line="240" w:lineRule="auto"/>
              <w:jc w:val="both"/>
              <w:rPr>
                <w:rFonts w:ascii="Arial" w:hAnsi="Arial" w:cs="Arial"/>
                <w:sz w:val="24"/>
                <w:szCs w:val="24"/>
              </w:rPr>
            </w:pPr>
          </w:p>
          <w:p w14:paraId="752BAF46" w14:textId="77777777" w:rsidR="008C49EF" w:rsidRPr="005C3109" w:rsidRDefault="008C49EF" w:rsidP="00FE7A63">
            <w:pPr>
              <w:spacing w:after="0" w:line="240" w:lineRule="auto"/>
              <w:jc w:val="both"/>
              <w:rPr>
                <w:rFonts w:ascii="Arial" w:hAnsi="Arial" w:cs="Arial"/>
                <w:b/>
                <w:bCs/>
                <w:sz w:val="24"/>
                <w:szCs w:val="24"/>
              </w:rPr>
            </w:pPr>
            <w:r w:rsidRPr="005C3109">
              <w:rPr>
                <w:rFonts w:ascii="Arial" w:hAnsi="Arial" w:cs="Arial"/>
                <w:b/>
                <w:bCs/>
                <w:sz w:val="24"/>
                <w:szCs w:val="24"/>
              </w:rPr>
              <w:t>Dom Care Workforce</w:t>
            </w:r>
          </w:p>
          <w:p w14:paraId="5FAF7C8E" w14:textId="6D207369" w:rsidR="00FC7E68" w:rsidRPr="005C3109" w:rsidRDefault="00FC7E68" w:rsidP="00FE7A63">
            <w:pPr>
              <w:spacing w:after="0" w:line="240" w:lineRule="auto"/>
              <w:jc w:val="both"/>
              <w:rPr>
                <w:rFonts w:ascii="Arial" w:hAnsi="Arial" w:cs="Arial"/>
                <w:sz w:val="24"/>
                <w:szCs w:val="24"/>
              </w:rPr>
            </w:pPr>
            <w:r w:rsidRPr="005C3109">
              <w:rPr>
                <w:rFonts w:ascii="Arial" w:hAnsi="Arial" w:cs="Arial"/>
                <w:sz w:val="24"/>
                <w:szCs w:val="24"/>
              </w:rPr>
              <w:t xml:space="preserve">Providers have stressed a need to bring parity to their staff as compared to Council and NHS health workers pay and conditions and in order to recognise, value, retain and develop the workforce in this sector. </w:t>
            </w:r>
            <w:r w:rsidR="0030152C" w:rsidRPr="005C3109">
              <w:rPr>
                <w:rFonts w:ascii="Arial" w:hAnsi="Arial" w:cs="Arial"/>
                <w:sz w:val="24"/>
                <w:szCs w:val="24"/>
              </w:rPr>
              <w:t>Pay rates, terms and conditions, shifts, cost of living and petrol costs are all cited as causes for lack of recruitment.</w:t>
            </w:r>
          </w:p>
          <w:p w14:paraId="27F0131B" w14:textId="128CE4D8" w:rsidR="008C49EF"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 </w:t>
            </w:r>
          </w:p>
          <w:p w14:paraId="378ADC76" w14:textId="4E0A8C6C" w:rsidR="008C49EF"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From the FCoC exercise</w:t>
            </w:r>
            <w:r w:rsidR="006150DE">
              <w:rPr>
                <w:rFonts w:ascii="Arial" w:hAnsi="Arial" w:cs="Arial"/>
                <w:sz w:val="24"/>
                <w:szCs w:val="24"/>
              </w:rPr>
              <w:t xml:space="preserve"> the</w:t>
            </w:r>
            <w:r w:rsidRPr="005C3109">
              <w:rPr>
                <w:rFonts w:ascii="Arial" w:hAnsi="Arial" w:cs="Arial"/>
                <w:sz w:val="24"/>
                <w:szCs w:val="24"/>
              </w:rPr>
              <w:t xml:space="preserve"> Care Worker costs are significantly impacted by the basic hourly rate paid to care workers. From the submitted returns, all providers pay a minimum of £9.50 as a basic hourly rate rising to a maximum of £13.00 with a median value of £10.59. This could indicate that some providers do pay the Real Living Wage to staff however there will be providers who pay a higher rate but do not pay for travel time. The pay cost per hour of direct care will be higher than the basic hourly rate as this will encompass some care provided by more senior staff at higher rates. </w:t>
            </w:r>
          </w:p>
          <w:p w14:paraId="65387574" w14:textId="77777777" w:rsidR="008C49EF" w:rsidRPr="005C3109" w:rsidRDefault="008C49EF" w:rsidP="00FE7A63">
            <w:pPr>
              <w:spacing w:after="0" w:line="240" w:lineRule="auto"/>
              <w:jc w:val="both"/>
              <w:rPr>
                <w:rFonts w:ascii="Arial" w:hAnsi="Arial" w:cs="Arial"/>
                <w:sz w:val="24"/>
                <w:szCs w:val="24"/>
              </w:rPr>
            </w:pPr>
          </w:p>
          <w:p w14:paraId="245989A3" w14:textId="77777777" w:rsidR="008C49EF" w:rsidRPr="005C3109" w:rsidRDefault="008C49EF" w:rsidP="00FE7A63">
            <w:pPr>
              <w:spacing w:after="0" w:line="240" w:lineRule="auto"/>
              <w:jc w:val="both"/>
              <w:rPr>
                <w:rFonts w:ascii="Arial" w:hAnsi="Arial" w:cs="Arial"/>
                <w:b/>
                <w:bCs/>
                <w:sz w:val="24"/>
                <w:szCs w:val="24"/>
              </w:rPr>
            </w:pPr>
            <w:r w:rsidRPr="005C3109">
              <w:rPr>
                <w:rFonts w:ascii="Arial" w:hAnsi="Arial" w:cs="Arial"/>
                <w:b/>
                <w:bCs/>
                <w:sz w:val="24"/>
                <w:szCs w:val="24"/>
              </w:rPr>
              <w:t xml:space="preserve">Impact of Inflationary Pressures </w:t>
            </w:r>
          </w:p>
          <w:p w14:paraId="6A8F38BF" w14:textId="35B1A596" w:rsidR="00FC7E68" w:rsidRPr="005C3109" w:rsidRDefault="008C49EF" w:rsidP="00FE7A63">
            <w:pPr>
              <w:spacing w:after="0" w:line="240" w:lineRule="auto"/>
              <w:jc w:val="both"/>
              <w:rPr>
                <w:rFonts w:ascii="Arial" w:hAnsi="Arial" w:cs="Arial"/>
                <w:sz w:val="24"/>
                <w:szCs w:val="24"/>
              </w:rPr>
            </w:pPr>
            <w:r w:rsidRPr="005C3109">
              <w:rPr>
                <w:rFonts w:ascii="Arial" w:hAnsi="Arial" w:cs="Arial"/>
                <w:sz w:val="24"/>
                <w:szCs w:val="24"/>
              </w:rPr>
              <w:t xml:space="preserve">Due to the Cost of Living impact, providers are struggling to retain care staff who are leaving to work in industries with higher rates of pay. Providers warn that without substantial and necessary increases in the rates of pay for the care staff they will be unable to sustain their current operating models. </w:t>
            </w:r>
          </w:p>
          <w:p w14:paraId="18E8C3BD" w14:textId="7885388B" w:rsidR="00D1241F" w:rsidRPr="005C3109" w:rsidRDefault="00D1241F" w:rsidP="00FE7A63">
            <w:pPr>
              <w:suppressAutoHyphens/>
              <w:autoSpaceDN w:val="0"/>
              <w:spacing w:after="0" w:line="240" w:lineRule="auto"/>
              <w:jc w:val="both"/>
              <w:rPr>
                <w:rFonts w:ascii="Arial" w:eastAsia="Calibri" w:hAnsi="Arial" w:cs="Arial"/>
                <w:b/>
                <w:sz w:val="24"/>
                <w:szCs w:val="24"/>
              </w:rPr>
            </w:pPr>
          </w:p>
        </w:tc>
      </w:tr>
      <w:tr w:rsidR="008C49EF" w:rsidRPr="005C3109" w14:paraId="1DBC7FA6"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1EFC28" w14:textId="77777777" w:rsidR="008C49EF" w:rsidRPr="005C3109" w:rsidRDefault="008C49EF" w:rsidP="00FE7A63">
            <w:pPr>
              <w:suppressAutoHyphens/>
              <w:autoSpaceDN w:val="0"/>
              <w:spacing w:after="0" w:line="240" w:lineRule="auto"/>
              <w:jc w:val="both"/>
              <w:rPr>
                <w:rFonts w:ascii="Arial" w:eastAsia="Calibri" w:hAnsi="Arial" w:cs="Arial"/>
                <w:b/>
                <w:bCs/>
                <w:sz w:val="24"/>
                <w:szCs w:val="24"/>
              </w:rPr>
            </w:pPr>
            <w:r w:rsidRPr="005C3109">
              <w:rPr>
                <w:rFonts w:ascii="Arial" w:eastAsia="Calibri" w:hAnsi="Arial" w:cs="Arial"/>
                <w:b/>
                <w:bCs/>
                <w:sz w:val="24"/>
                <w:szCs w:val="24"/>
              </w:rPr>
              <w:t xml:space="preserve">Section 2: Assessment of the impact of future market changes between now and October 2025, for each of the service markets </w:t>
            </w:r>
          </w:p>
        </w:tc>
      </w:tr>
      <w:tr w:rsidR="004F142D" w:rsidRPr="005C3109" w14:paraId="4474FD96"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8479E" w14:textId="7FB0E84B" w:rsidR="004F142D" w:rsidRPr="005C3109" w:rsidRDefault="004F142D" w:rsidP="004F142D">
            <w:pPr>
              <w:spacing w:line="240" w:lineRule="auto"/>
              <w:rPr>
                <w:rFonts w:ascii="Arial" w:eastAsia="Arial" w:hAnsi="Arial" w:cs="Arial"/>
                <w:b/>
                <w:bCs/>
                <w:color w:val="000000" w:themeColor="text1"/>
                <w:sz w:val="24"/>
                <w:szCs w:val="24"/>
              </w:rPr>
            </w:pPr>
            <w:r w:rsidRPr="005C3109">
              <w:rPr>
                <w:rFonts w:ascii="Arial" w:eastAsia="Arial" w:hAnsi="Arial" w:cs="Arial"/>
                <w:b/>
                <w:bCs/>
                <w:color w:val="000000" w:themeColor="text1"/>
                <w:sz w:val="24"/>
                <w:szCs w:val="24"/>
              </w:rPr>
              <w:t>General Future Market Changes to Adult Social Care Market</w:t>
            </w:r>
          </w:p>
          <w:p w14:paraId="2E206652" w14:textId="77777777" w:rsidR="004F142D" w:rsidRPr="005C3109" w:rsidRDefault="004F142D" w:rsidP="004F142D">
            <w:pPr>
              <w:spacing w:after="0" w:line="240" w:lineRule="auto"/>
              <w:rPr>
                <w:rFonts w:ascii="Arial" w:eastAsia="Arial" w:hAnsi="Arial" w:cs="Arial"/>
                <w:b/>
                <w:bCs/>
                <w:color w:val="000000" w:themeColor="text1"/>
                <w:sz w:val="24"/>
                <w:szCs w:val="24"/>
              </w:rPr>
            </w:pPr>
            <w:r w:rsidRPr="005C3109">
              <w:rPr>
                <w:rFonts w:ascii="Arial" w:eastAsia="Arial" w:hAnsi="Arial" w:cs="Arial"/>
                <w:b/>
                <w:bCs/>
                <w:color w:val="000000" w:themeColor="text1"/>
                <w:sz w:val="24"/>
                <w:szCs w:val="24"/>
              </w:rPr>
              <w:t>Population</w:t>
            </w:r>
          </w:p>
          <w:p w14:paraId="2C021D40" w14:textId="77777777" w:rsidR="004F142D" w:rsidRPr="005C3109" w:rsidRDefault="004F142D" w:rsidP="004F142D">
            <w:pPr>
              <w:spacing w:line="240" w:lineRule="auto"/>
              <w:rPr>
                <w:rFonts w:ascii="Arial" w:eastAsia="Arial" w:hAnsi="Arial" w:cs="Arial"/>
                <w:color w:val="000000" w:themeColor="text1"/>
                <w:sz w:val="24"/>
                <w:szCs w:val="24"/>
              </w:rPr>
            </w:pPr>
            <w:r w:rsidRPr="005C3109">
              <w:rPr>
                <w:rFonts w:ascii="Arial" w:eastAsia="Arial" w:hAnsi="Arial" w:cs="Arial"/>
                <w:color w:val="000000" w:themeColor="text1"/>
                <w:sz w:val="24"/>
                <w:szCs w:val="24"/>
              </w:rPr>
              <w:t>In Wakefield District, the total population size has increased by 8.4% since 2011 to 353,300 in 2021, the 2nd highest % change of LA areas in the region, and higher than the increase for Y&amp;H (3.7%).</w:t>
            </w:r>
          </w:p>
          <w:p w14:paraId="6828E256" w14:textId="6E57A106" w:rsidR="004F142D" w:rsidRPr="005C3109" w:rsidRDefault="004F142D" w:rsidP="004F142D">
            <w:pPr>
              <w:spacing w:line="240" w:lineRule="auto"/>
              <w:rPr>
                <w:rFonts w:ascii="Arial" w:eastAsia="Arial" w:hAnsi="Arial" w:cs="Arial"/>
                <w:color w:val="000000" w:themeColor="text1"/>
                <w:sz w:val="24"/>
                <w:szCs w:val="24"/>
              </w:rPr>
            </w:pPr>
            <w:r w:rsidRPr="005C3109">
              <w:rPr>
                <w:rFonts w:ascii="Arial" w:eastAsia="Arial" w:hAnsi="Arial" w:cs="Arial"/>
                <w:color w:val="000000" w:themeColor="text1"/>
                <w:sz w:val="24"/>
                <w:szCs w:val="24"/>
              </w:rPr>
              <w:t xml:space="preserve">Since 2011 there has been an increase of 20.8% in people aged 65 years and over. We have to find ways of providing care to this ageing population with finite resources available. </w:t>
            </w:r>
            <w:r w:rsidR="006150DE">
              <w:rPr>
                <w:rFonts w:ascii="Arial" w:eastAsia="Arial" w:hAnsi="Arial" w:cs="Arial"/>
                <w:color w:val="000000" w:themeColor="text1"/>
                <w:sz w:val="24"/>
                <w:szCs w:val="24"/>
              </w:rPr>
              <w:t xml:space="preserve">The </w:t>
            </w:r>
            <w:r w:rsidRPr="005C3109">
              <w:rPr>
                <w:rFonts w:ascii="Arial" w:eastAsia="Arial" w:hAnsi="Arial" w:cs="Arial"/>
                <w:color w:val="000000" w:themeColor="text1"/>
                <w:sz w:val="24"/>
                <w:szCs w:val="24"/>
              </w:rPr>
              <w:t xml:space="preserve">Population projections produced every two years and are important for planning community services provision and ensuring that the needs of the local population </w:t>
            </w:r>
            <w:r w:rsidR="006150DE">
              <w:rPr>
                <w:rFonts w:ascii="Arial" w:eastAsia="Arial" w:hAnsi="Arial" w:cs="Arial"/>
                <w:color w:val="000000" w:themeColor="text1"/>
                <w:sz w:val="24"/>
                <w:szCs w:val="24"/>
              </w:rPr>
              <w:t xml:space="preserve">can be </w:t>
            </w:r>
            <w:r w:rsidRPr="005C3109">
              <w:rPr>
                <w:rFonts w:ascii="Arial" w:eastAsia="Arial" w:hAnsi="Arial" w:cs="Arial"/>
                <w:color w:val="000000" w:themeColor="text1"/>
                <w:sz w:val="24"/>
                <w:szCs w:val="24"/>
              </w:rPr>
              <w:t>met. Implications of an ageing population are wide in terms of people living longer into older age, with an increased demand for health and well-being services. The latest published projections predict a 10% increase in the 65+ population by 2025, 21% by 2023 and 40% by 2040</w:t>
            </w:r>
          </w:p>
          <w:p w14:paraId="037FDF07" w14:textId="77777777" w:rsidR="004F142D" w:rsidRPr="005C3109" w:rsidRDefault="004F142D" w:rsidP="004F142D">
            <w:pPr>
              <w:pStyle w:val="ListParagraph"/>
              <w:numPr>
                <w:ilvl w:val="0"/>
                <w:numId w:val="18"/>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The number of people aged between 80-84 is estimated to increase 46% by 2030 and 58% by 2040</w:t>
            </w:r>
          </w:p>
          <w:p w14:paraId="5B9BC497" w14:textId="77777777" w:rsidR="004F142D" w:rsidRPr="005C3109" w:rsidRDefault="004F142D" w:rsidP="004F142D">
            <w:pPr>
              <w:pStyle w:val="ListParagraph"/>
              <w:numPr>
                <w:ilvl w:val="0"/>
                <w:numId w:val="18"/>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The number of people aged between 85-89 is estimated to increase 35% by 2030 and 63% by 2040</w:t>
            </w:r>
          </w:p>
          <w:p w14:paraId="01D1C5C7" w14:textId="77777777" w:rsidR="004F142D" w:rsidRPr="005C3109" w:rsidRDefault="004F142D" w:rsidP="004F142D">
            <w:pPr>
              <w:pStyle w:val="ListParagraph"/>
              <w:numPr>
                <w:ilvl w:val="0"/>
                <w:numId w:val="18"/>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The number of people aged between 90+ is estimated to increase 31% by 2030 and 107% by 2040</w:t>
            </w:r>
          </w:p>
          <w:p w14:paraId="679D0C80" w14:textId="77777777" w:rsidR="004F142D" w:rsidRPr="005C3109" w:rsidRDefault="004F142D" w:rsidP="004F142D">
            <w:pPr>
              <w:spacing w:after="0" w:line="240" w:lineRule="auto"/>
              <w:rPr>
                <w:rFonts w:ascii="Arial" w:eastAsia="Arial" w:hAnsi="Arial" w:cs="Arial"/>
                <w:color w:val="000000" w:themeColor="text1"/>
                <w:sz w:val="24"/>
                <w:szCs w:val="24"/>
              </w:rPr>
            </w:pPr>
          </w:p>
          <w:p w14:paraId="0EF586F6" w14:textId="77777777" w:rsidR="004F142D" w:rsidRPr="005C3109" w:rsidRDefault="004F142D" w:rsidP="004F142D">
            <w:pPr>
              <w:spacing w:line="240" w:lineRule="auto"/>
              <w:rPr>
                <w:rFonts w:ascii="Arial" w:eastAsia="Arial" w:hAnsi="Arial" w:cs="Arial"/>
                <w:color w:val="000000" w:themeColor="text1"/>
                <w:sz w:val="24"/>
                <w:szCs w:val="24"/>
              </w:rPr>
            </w:pPr>
            <w:r w:rsidRPr="005C3109">
              <w:rPr>
                <w:rFonts w:ascii="Arial" w:eastAsia="Arial" w:hAnsi="Arial" w:cs="Arial"/>
                <w:color w:val="000000" w:themeColor="text1"/>
                <w:sz w:val="24"/>
                <w:szCs w:val="24"/>
              </w:rPr>
              <w:t>Applying these population projections to the number of people currently receiving Adult Social Care Services provides some indication of future care needs.</w:t>
            </w:r>
          </w:p>
          <w:p w14:paraId="7C474A87" w14:textId="10773E15" w:rsidR="004F142D" w:rsidRPr="005C3109" w:rsidRDefault="004F142D" w:rsidP="004F142D">
            <w:pPr>
              <w:spacing w:after="0" w:line="240" w:lineRule="auto"/>
              <w:rPr>
                <w:rFonts w:ascii="Arial" w:eastAsia="Arial" w:hAnsi="Arial" w:cs="Arial"/>
                <w:color w:val="000000" w:themeColor="text1"/>
                <w:sz w:val="24"/>
                <w:szCs w:val="24"/>
              </w:rPr>
            </w:pPr>
            <w:r w:rsidRPr="005C3109">
              <w:rPr>
                <w:rFonts w:ascii="Arial" w:eastAsia="Arial" w:hAnsi="Arial" w:cs="Arial"/>
                <w:color w:val="000000" w:themeColor="text1"/>
                <w:sz w:val="24"/>
                <w:szCs w:val="24"/>
              </w:rPr>
              <w:t>Based on current service use trends we have projected the below increases to demands</w:t>
            </w:r>
            <w:r w:rsidR="005A6336" w:rsidRPr="005C3109">
              <w:rPr>
                <w:rFonts w:ascii="Arial" w:eastAsia="Arial" w:hAnsi="Arial" w:cs="Arial"/>
                <w:color w:val="000000" w:themeColor="text1"/>
                <w:sz w:val="24"/>
                <w:szCs w:val="24"/>
              </w:rPr>
              <w:t xml:space="preserve"> and that will impact on future market changes</w:t>
            </w:r>
            <w:r w:rsidRPr="005C3109">
              <w:rPr>
                <w:rFonts w:ascii="Arial" w:eastAsia="Arial" w:hAnsi="Arial" w:cs="Arial"/>
                <w:color w:val="000000" w:themeColor="text1"/>
                <w:sz w:val="24"/>
                <w:szCs w:val="24"/>
              </w:rPr>
              <w:t>:</w:t>
            </w:r>
          </w:p>
          <w:p w14:paraId="560321F7" w14:textId="77777777" w:rsidR="004F142D" w:rsidRPr="005C3109" w:rsidRDefault="004F142D" w:rsidP="004F142D">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During 2021-22 3,586 people aged 65+ received longer term support. Applying only the ONS Population Projections for people aged 65+ predicts this could be approx. 4,339 by 2030 and 5,020 by 2040</w:t>
            </w:r>
          </w:p>
          <w:p w14:paraId="513AE38F" w14:textId="77777777" w:rsidR="004F142D" w:rsidRPr="005C3109" w:rsidRDefault="004F142D" w:rsidP="004F142D">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2,047 people aged 65+ received longer term support in the community. Using the same methodology this could be expected to rise to 2,477 by 2030 and 2,966 by 2040</w:t>
            </w:r>
          </w:p>
          <w:p w14:paraId="5B38D531" w14:textId="6632A490" w:rsidR="004F142D" w:rsidRDefault="004F142D" w:rsidP="004F142D">
            <w:pPr>
              <w:pStyle w:val="ListParagraph"/>
              <w:numPr>
                <w:ilvl w:val="0"/>
                <w:numId w:val="5"/>
              </w:numPr>
              <w:suppressAutoHyphens/>
              <w:autoSpaceDN w:val="0"/>
              <w:spacing w:after="0" w:line="240" w:lineRule="auto"/>
              <w:contextualSpacing w:val="0"/>
              <w:textAlignment w:val="baseline"/>
              <w:rPr>
                <w:rFonts w:ascii="Arial" w:eastAsia="Arial" w:hAnsi="Arial" w:cs="Arial"/>
                <w:color w:val="000000" w:themeColor="text1"/>
                <w:sz w:val="24"/>
                <w:szCs w:val="24"/>
              </w:rPr>
            </w:pPr>
            <w:r w:rsidRPr="005C3109">
              <w:rPr>
                <w:rFonts w:ascii="Arial" w:eastAsia="Arial" w:hAnsi="Arial" w:cs="Arial"/>
                <w:color w:val="000000" w:themeColor="text1"/>
                <w:sz w:val="24"/>
                <w:szCs w:val="24"/>
              </w:rPr>
              <w:t>1,539 people aged 65+ received longer term support in a residential or nursing care setting. This could be expected to increase to 1,862 by 2030 and to 2,155 by 2040</w:t>
            </w:r>
          </w:p>
          <w:p w14:paraId="3FE009B8" w14:textId="77777777" w:rsidR="00920B2D" w:rsidRPr="005C3109" w:rsidRDefault="00920B2D" w:rsidP="00920B2D">
            <w:pPr>
              <w:pStyle w:val="ListParagraph"/>
              <w:suppressAutoHyphens/>
              <w:autoSpaceDN w:val="0"/>
              <w:spacing w:after="0" w:line="240" w:lineRule="auto"/>
              <w:contextualSpacing w:val="0"/>
              <w:textAlignment w:val="baseline"/>
              <w:rPr>
                <w:rFonts w:ascii="Arial" w:eastAsia="Arial" w:hAnsi="Arial" w:cs="Arial"/>
                <w:color w:val="000000" w:themeColor="text1"/>
                <w:sz w:val="24"/>
                <w:szCs w:val="24"/>
              </w:rPr>
            </w:pPr>
          </w:p>
          <w:p w14:paraId="713128C8" w14:textId="77777777" w:rsidR="004F142D" w:rsidRPr="005C3109" w:rsidRDefault="004F142D" w:rsidP="004F142D">
            <w:pPr>
              <w:spacing w:after="0" w:line="240" w:lineRule="auto"/>
              <w:jc w:val="both"/>
              <w:rPr>
                <w:rFonts w:ascii="Arial" w:hAnsi="Arial" w:cs="Arial"/>
                <w:b/>
                <w:bCs/>
                <w:sz w:val="24"/>
                <w:szCs w:val="24"/>
              </w:rPr>
            </w:pPr>
            <w:r w:rsidRPr="005C3109">
              <w:rPr>
                <w:rFonts w:ascii="Arial" w:hAnsi="Arial" w:cs="Arial"/>
                <w:noProof/>
                <w:sz w:val="24"/>
                <w:szCs w:val="24"/>
              </w:rPr>
              <w:drawing>
                <wp:inline distT="0" distB="0" distL="0" distR="0" wp14:anchorId="49241C0E" wp14:editId="1DCCB2C6">
                  <wp:extent cx="5494020" cy="2118360"/>
                  <wp:effectExtent l="0" t="0" r="0" b="0"/>
                  <wp:docPr id="1507724770" name="Picture 1507724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24770" name="Picture 150772477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541767" cy="2136770"/>
                          </a:xfrm>
                          <a:prstGeom prst="rect">
                            <a:avLst/>
                          </a:prstGeom>
                        </pic:spPr>
                      </pic:pic>
                    </a:graphicData>
                  </a:graphic>
                </wp:inline>
              </w:drawing>
            </w:r>
          </w:p>
          <w:p w14:paraId="05F6722D" w14:textId="77777777" w:rsidR="004F142D" w:rsidRPr="005C3109" w:rsidRDefault="004F142D" w:rsidP="004F142D">
            <w:pPr>
              <w:spacing w:after="0" w:line="240" w:lineRule="auto"/>
              <w:jc w:val="both"/>
              <w:rPr>
                <w:rFonts w:ascii="Arial" w:hAnsi="Arial" w:cs="Arial"/>
                <w:b/>
                <w:bCs/>
                <w:sz w:val="24"/>
                <w:szCs w:val="24"/>
              </w:rPr>
            </w:pPr>
          </w:p>
          <w:p w14:paraId="5A86E304" w14:textId="1CF63E3F" w:rsidR="004F142D" w:rsidRPr="005C3109" w:rsidRDefault="004F142D" w:rsidP="004F142D">
            <w:pPr>
              <w:spacing w:after="0" w:line="240" w:lineRule="auto"/>
              <w:jc w:val="both"/>
              <w:rPr>
                <w:rFonts w:ascii="Arial" w:hAnsi="Arial" w:cs="Arial"/>
                <w:b/>
                <w:bCs/>
                <w:sz w:val="24"/>
                <w:szCs w:val="24"/>
              </w:rPr>
            </w:pPr>
            <w:r w:rsidRPr="005C3109">
              <w:rPr>
                <w:rFonts w:ascii="Arial" w:hAnsi="Arial" w:cs="Arial"/>
                <w:b/>
                <w:bCs/>
                <w:sz w:val="24"/>
                <w:szCs w:val="24"/>
              </w:rPr>
              <w:t>65+ Care Homes</w:t>
            </w:r>
          </w:p>
          <w:p w14:paraId="03BFF2EA" w14:textId="404227C2" w:rsidR="004F142D" w:rsidRPr="005C3109" w:rsidRDefault="004F142D" w:rsidP="004F142D">
            <w:pPr>
              <w:spacing w:after="0" w:line="240" w:lineRule="auto"/>
              <w:jc w:val="both"/>
              <w:rPr>
                <w:rFonts w:ascii="Arial" w:hAnsi="Arial" w:cs="Arial"/>
                <w:sz w:val="24"/>
                <w:szCs w:val="24"/>
              </w:rPr>
            </w:pPr>
            <w:r w:rsidRPr="005C3109">
              <w:rPr>
                <w:rFonts w:ascii="Arial" w:hAnsi="Arial" w:cs="Arial"/>
                <w:sz w:val="24"/>
                <w:szCs w:val="24"/>
              </w:rPr>
              <w:t xml:space="preserve">The Care Home market is changing. Over the past 4 years, 39% of contracted nursing homes in Wakefield have ceased to provide nursing care. Providers inform us that the main reason for this is the lack of nurses in the sector, cost of employing nurses to match NHS wages and an over-reliance on agency nurses that is costing more and the additional work required for CQC registration and inspection. Sustaining this segment of the market is becoming harder and we need to </w:t>
            </w:r>
            <w:r w:rsidR="006150DE" w:rsidRPr="005C3109">
              <w:rPr>
                <w:rFonts w:ascii="Arial" w:hAnsi="Arial" w:cs="Arial"/>
                <w:sz w:val="24"/>
                <w:szCs w:val="24"/>
              </w:rPr>
              <w:t>collaborate</w:t>
            </w:r>
            <w:r w:rsidRPr="005C3109">
              <w:rPr>
                <w:rFonts w:ascii="Arial" w:hAnsi="Arial" w:cs="Arial"/>
                <w:sz w:val="24"/>
                <w:szCs w:val="24"/>
              </w:rPr>
              <w:t xml:space="preserve"> with those providers still registered for nursing for how we can best support them to remain in the local market</w:t>
            </w:r>
            <w:r w:rsidR="006150DE" w:rsidRPr="005C3109">
              <w:rPr>
                <w:rFonts w:ascii="Arial" w:hAnsi="Arial" w:cs="Arial"/>
                <w:sz w:val="24"/>
                <w:szCs w:val="24"/>
              </w:rPr>
              <w:t xml:space="preserve">. </w:t>
            </w:r>
          </w:p>
          <w:p w14:paraId="5BED12F2" w14:textId="77777777" w:rsidR="00A61CD7" w:rsidRPr="005C3109" w:rsidRDefault="00A61CD7" w:rsidP="004F142D">
            <w:pPr>
              <w:spacing w:after="0" w:line="240" w:lineRule="auto"/>
              <w:jc w:val="both"/>
              <w:rPr>
                <w:rFonts w:ascii="Arial" w:hAnsi="Arial" w:cs="Arial"/>
                <w:sz w:val="24"/>
                <w:szCs w:val="24"/>
              </w:rPr>
            </w:pPr>
          </w:p>
          <w:p w14:paraId="46137230" w14:textId="1280DF1E" w:rsidR="004F142D" w:rsidRPr="005C3109" w:rsidRDefault="004F142D" w:rsidP="004F142D">
            <w:pPr>
              <w:spacing w:line="240" w:lineRule="auto"/>
              <w:rPr>
                <w:rFonts w:ascii="Arial" w:hAnsi="Arial" w:cs="Arial"/>
                <w:sz w:val="24"/>
                <w:szCs w:val="24"/>
              </w:rPr>
            </w:pPr>
            <w:r w:rsidRPr="005C3109">
              <w:rPr>
                <w:rFonts w:ascii="Arial" w:hAnsi="Arial" w:cs="Arial"/>
                <w:sz w:val="24"/>
                <w:szCs w:val="24"/>
              </w:rPr>
              <w:t xml:space="preserve">There is also the consideration of the increasing complexity of individual needs that providers are meeting. Individuals are presenting with increasingly complex dementia and behaviours as well as increasing issues related to health needs and mobility, which providers are then required to ensure there are skilled staff who are able to safely meet these care support needs. Providers have also reported an increase in individuals with more progressive dementias than ever before, consequently, there has been an increase in the request for 1-1’s from providers to the meet the needs of these individuals and this in turn has put pressure on Local Authority budgets to ensure service provision. We are looking at </w:t>
            </w:r>
            <w:r w:rsidR="00A61CD7" w:rsidRPr="005C3109">
              <w:rPr>
                <w:rFonts w:ascii="Arial" w:hAnsi="Arial" w:cs="Arial"/>
                <w:sz w:val="24"/>
                <w:szCs w:val="24"/>
              </w:rPr>
              <w:t xml:space="preserve">other </w:t>
            </w:r>
            <w:r w:rsidRPr="005C3109">
              <w:rPr>
                <w:rFonts w:ascii="Arial" w:hAnsi="Arial" w:cs="Arial"/>
                <w:sz w:val="24"/>
                <w:szCs w:val="24"/>
              </w:rPr>
              <w:t xml:space="preserve">ways </w:t>
            </w:r>
            <w:r w:rsidR="00A61CD7" w:rsidRPr="005C3109">
              <w:rPr>
                <w:rFonts w:ascii="Arial" w:hAnsi="Arial" w:cs="Arial"/>
                <w:sz w:val="24"/>
                <w:szCs w:val="24"/>
              </w:rPr>
              <w:t xml:space="preserve">including </w:t>
            </w:r>
            <w:r w:rsidRPr="005C3109">
              <w:rPr>
                <w:rFonts w:ascii="Arial" w:hAnsi="Arial" w:cs="Arial"/>
                <w:sz w:val="24"/>
                <w:szCs w:val="24"/>
              </w:rPr>
              <w:t>use of Assistive Technology and falls management to aide us with this going forward.</w:t>
            </w:r>
          </w:p>
          <w:p w14:paraId="73106E61" w14:textId="3E6F12AC" w:rsidR="004F142D" w:rsidRPr="005C3109" w:rsidRDefault="004F142D" w:rsidP="004F142D">
            <w:pPr>
              <w:spacing w:after="0" w:line="240" w:lineRule="auto"/>
              <w:rPr>
                <w:rFonts w:ascii="Arial" w:hAnsi="Arial" w:cs="Arial"/>
                <w:sz w:val="24"/>
                <w:szCs w:val="24"/>
              </w:rPr>
            </w:pPr>
            <w:r w:rsidRPr="005C3109">
              <w:rPr>
                <w:rFonts w:ascii="Arial" w:hAnsi="Arial" w:cs="Arial"/>
                <w:sz w:val="24"/>
                <w:szCs w:val="24"/>
              </w:rPr>
              <w:t>We can also see changes to occupancy rates from taking a Home First Approach</w:t>
            </w:r>
            <w:r w:rsidR="009A4D25" w:rsidRPr="005C3109">
              <w:rPr>
                <w:rFonts w:ascii="Arial" w:hAnsi="Arial" w:cs="Arial"/>
                <w:sz w:val="24"/>
                <w:szCs w:val="24"/>
              </w:rPr>
              <w:t xml:space="preserve">. </w:t>
            </w:r>
            <w:r w:rsidRPr="005C3109">
              <w:rPr>
                <w:rFonts w:ascii="Arial" w:hAnsi="Arial" w:cs="Arial"/>
                <w:sz w:val="24"/>
                <w:szCs w:val="24"/>
              </w:rPr>
              <w:t>Our data is telling us that we are seeing a trend in the increase to numbers of domiciliary care in people’s own homes and for longer. This is good in that it supports our Home First Approach but it impacts on our traditional 65+ Care Home placements that the market relied upon</w:t>
            </w:r>
            <w:r w:rsidR="00EA76BC">
              <w:rPr>
                <w:rFonts w:ascii="Arial" w:hAnsi="Arial" w:cs="Arial"/>
                <w:sz w:val="24"/>
                <w:szCs w:val="24"/>
              </w:rPr>
              <w:t xml:space="preserve">. </w:t>
            </w:r>
            <w:r w:rsidR="00A61CD7" w:rsidRPr="005C3109">
              <w:rPr>
                <w:rFonts w:ascii="Arial" w:hAnsi="Arial" w:cs="Arial"/>
                <w:sz w:val="24"/>
                <w:szCs w:val="24"/>
              </w:rPr>
              <w:t>We need to think about the types of care home beds needed in future and how best we develop this with the market.</w:t>
            </w:r>
          </w:p>
          <w:p w14:paraId="405CA41B" w14:textId="3D107095" w:rsidR="00F62E0C" w:rsidRPr="005C3109" w:rsidRDefault="00F62E0C" w:rsidP="004F142D">
            <w:pPr>
              <w:spacing w:after="0" w:line="240" w:lineRule="auto"/>
              <w:rPr>
                <w:rFonts w:ascii="Arial" w:hAnsi="Arial" w:cs="Arial"/>
                <w:color w:val="FF0000"/>
                <w:sz w:val="24"/>
                <w:szCs w:val="24"/>
              </w:rPr>
            </w:pPr>
          </w:p>
          <w:p w14:paraId="044E832D" w14:textId="6ADA9175" w:rsidR="00521A1F" w:rsidRDefault="00521A1F" w:rsidP="00521A1F">
            <w:pPr>
              <w:spacing w:line="240" w:lineRule="auto"/>
              <w:rPr>
                <w:rFonts w:ascii="Arial" w:hAnsi="Arial" w:cs="Arial"/>
                <w:sz w:val="24"/>
                <w:szCs w:val="24"/>
              </w:rPr>
            </w:pPr>
            <w:r w:rsidRPr="005C3109">
              <w:rPr>
                <w:rFonts w:ascii="Arial" w:hAnsi="Arial" w:cs="Arial"/>
                <w:sz w:val="24"/>
                <w:szCs w:val="24"/>
              </w:rPr>
              <w:t>In addition we are also seeing a growing number of younger people - so those under 65 and with for example early onset dementia, who need a safe residential placement. This cohort may be more mobile and independent and need a different environment to that of a traditional Care Home model that tends to be tailored more to meet older or less mobile needs. This trend is likely to continue and we recognise that this is a real gap in our current market</w:t>
            </w:r>
            <w:r w:rsidR="009A4D25" w:rsidRPr="005C3109">
              <w:rPr>
                <w:rFonts w:ascii="Arial" w:hAnsi="Arial" w:cs="Arial"/>
                <w:sz w:val="24"/>
                <w:szCs w:val="24"/>
              </w:rPr>
              <w:t xml:space="preserve">. </w:t>
            </w:r>
          </w:p>
          <w:p w14:paraId="52D83571" w14:textId="77777777" w:rsidR="001E6126" w:rsidRDefault="001E6126" w:rsidP="004F142D">
            <w:pPr>
              <w:spacing w:after="0" w:line="240" w:lineRule="auto"/>
              <w:rPr>
                <w:rFonts w:ascii="Arial" w:hAnsi="Arial" w:cs="Arial"/>
                <w:b/>
                <w:bCs/>
                <w:sz w:val="24"/>
                <w:szCs w:val="24"/>
              </w:rPr>
            </w:pPr>
          </w:p>
          <w:p w14:paraId="7825161D" w14:textId="08918CEE" w:rsidR="004F142D" w:rsidRPr="005C3109" w:rsidRDefault="004F142D" w:rsidP="004F142D">
            <w:pPr>
              <w:spacing w:after="0" w:line="240" w:lineRule="auto"/>
              <w:rPr>
                <w:rFonts w:ascii="Arial" w:hAnsi="Arial" w:cs="Arial"/>
                <w:b/>
                <w:bCs/>
                <w:sz w:val="24"/>
                <w:szCs w:val="24"/>
              </w:rPr>
            </w:pPr>
            <w:r w:rsidRPr="005C3109">
              <w:rPr>
                <w:rFonts w:ascii="Arial" w:hAnsi="Arial" w:cs="Arial"/>
                <w:b/>
                <w:bCs/>
                <w:sz w:val="24"/>
                <w:szCs w:val="24"/>
              </w:rPr>
              <w:t>18+ Domiciliary Care Sector</w:t>
            </w:r>
          </w:p>
          <w:p w14:paraId="5800CA9B" w14:textId="77777777" w:rsidR="00A61CD7" w:rsidRPr="005C3109" w:rsidRDefault="00740D31" w:rsidP="004F142D">
            <w:pPr>
              <w:spacing w:after="0" w:line="240" w:lineRule="auto"/>
              <w:jc w:val="both"/>
              <w:rPr>
                <w:rFonts w:ascii="Arial" w:hAnsi="Arial" w:cs="Arial"/>
                <w:sz w:val="24"/>
                <w:szCs w:val="24"/>
              </w:rPr>
            </w:pPr>
            <w:r w:rsidRPr="005C3109">
              <w:rPr>
                <w:rFonts w:ascii="Arial" w:hAnsi="Arial" w:cs="Arial"/>
                <w:sz w:val="24"/>
                <w:szCs w:val="24"/>
              </w:rPr>
              <w:t>T</w:t>
            </w:r>
            <w:r w:rsidR="004F142D" w:rsidRPr="005C3109">
              <w:rPr>
                <w:rFonts w:ascii="Arial" w:hAnsi="Arial" w:cs="Arial"/>
                <w:sz w:val="24"/>
                <w:szCs w:val="24"/>
              </w:rPr>
              <w:t xml:space="preserve">he current </w:t>
            </w:r>
            <w:r w:rsidR="00521A1F" w:rsidRPr="005C3109">
              <w:rPr>
                <w:rFonts w:ascii="Arial" w:hAnsi="Arial" w:cs="Arial"/>
                <w:sz w:val="24"/>
                <w:szCs w:val="24"/>
              </w:rPr>
              <w:t xml:space="preserve">PDPS </w:t>
            </w:r>
            <w:r w:rsidR="004F142D" w:rsidRPr="005C3109">
              <w:rPr>
                <w:rFonts w:ascii="Arial" w:hAnsi="Arial" w:cs="Arial"/>
                <w:sz w:val="24"/>
                <w:szCs w:val="24"/>
              </w:rPr>
              <w:t>Dom Care model has been in place for many years and needs transforming. During the period of this new PDPS the Council is to work with service providers, service users and the</w:t>
            </w:r>
            <w:r w:rsidR="00521A1F" w:rsidRPr="005C3109">
              <w:rPr>
                <w:rFonts w:ascii="Arial" w:hAnsi="Arial" w:cs="Arial"/>
                <w:sz w:val="24"/>
                <w:szCs w:val="24"/>
              </w:rPr>
              <w:t xml:space="preserve"> ICB </w:t>
            </w:r>
            <w:r w:rsidR="004F142D" w:rsidRPr="005C3109">
              <w:rPr>
                <w:rFonts w:ascii="Arial" w:hAnsi="Arial" w:cs="Arial"/>
                <w:sz w:val="24"/>
                <w:szCs w:val="24"/>
              </w:rPr>
              <w:t xml:space="preserve">to develop a new model for commissioning domiciliary care. It is intended that this will be a joint commissioning arrangement between Wakefield Council and the ICB. </w:t>
            </w:r>
          </w:p>
          <w:p w14:paraId="39D47437" w14:textId="77777777" w:rsidR="00A61CD7" w:rsidRPr="005C3109" w:rsidRDefault="00A61CD7" w:rsidP="004F142D">
            <w:pPr>
              <w:spacing w:after="0" w:line="240" w:lineRule="auto"/>
              <w:jc w:val="both"/>
              <w:rPr>
                <w:rFonts w:ascii="Arial" w:hAnsi="Arial" w:cs="Arial"/>
                <w:sz w:val="24"/>
                <w:szCs w:val="24"/>
              </w:rPr>
            </w:pPr>
          </w:p>
          <w:p w14:paraId="4527BCB0" w14:textId="080C4CA0" w:rsidR="004F142D" w:rsidRPr="005C3109" w:rsidRDefault="004F142D" w:rsidP="004F142D">
            <w:pPr>
              <w:spacing w:after="0" w:line="240" w:lineRule="auto"/>
              <w:jc w:val="both"/>
              <w:rPr>
                <w:rFonts w:ascii="Arial" w:hAnsi="Arial" w:cs="Arial"/>
                <w:sz w:val="24"/>
                <w:szCs w:val="24"/>
              </w:rPr>
            </w:pPr>
            <w:r w:rsidRPr="005C3109">
              <w:rPr>
                <w:rFonts w:ascii="Arial" w:hAnsi="Arial" w:cs="Arial"/>
                <w:sz w:val="24"/>
                <w:szCs w:val="24"/>
              </w:rPr>
              <w:t xml:space="preserve">The new model will explore moving away from </w:t>
            </w:r>
            <w:r w:rsidR="00A61CD7" w:rsidRPr="005C3109">
              <w:rPr>
                <w:rFonts w:ascii="Arial" w:hAnsi="Arial" w:cs="Arial"/>
                <w:sz w:val="24"/>
                <w:szCs w:val="24"/>
              </w:rPr>
              <w:t>a</w:t>
            </w:r>
            <w:r w:rsidRPr="005C3109">
              <w:rPr>
                <w:rFonts w:ascii="Arial" w:hAnsi="Arial" w:cs="Arial"/>
                <w:sz w:val="24"/>
                <w:szCs w:val="24"/>
              </w:rPr>
              <w:t xml:space="preserve"> </w:t>
            </w:r>
            <w:r w:rsidR="00A61CD7" w:rsidRPr="005C3109">
              <w:rPr>
                <w:rFonts w:ascii="Arial" w:hAnsi="Arial" w:cs="Arial"/>
                <w:sz w:val="24"/>
                <w:szCs w:val="24"/>
              </w:rPr>
              <w:t xml:space="preserve">traditional </w:t>
            </w:r>
            <w:r w:rsidRPr="005C3109">
              <w:rPr>
                <w:rFonts w:ascii="Arial" w:hAnsi="Arial" w:cs="Arial"/>
                <w:sz w:val="24"/>
                <w:szCs w:val="24"/>
              </w:rPr>
              <w:t xml:space="preserve">‘time and task’ model, which describes for Service Providers in detail how many calls they will make each day, for how long, and lists the tasks they will perform. This new Home Care and Support Service model will also explore how we can  support re-ablement as part of the wider health and care system Home First </w:t>
            </w:r>
            <w:r w:rsidR="00A61CD7" w:rsidRPr="005C3109">
              <w:rPr>
                <w:rFonts w:ascii="Arial" w:hAnsi="Arial" w:cs="Arial"/>
                <w:sz w:val="24"/>
                <w:szCs w:val="24"/>
              </w:rPr>
              <w:t>A</w:t>
            </w:r>
            <w:r w:rsidRPr="005C3109">
              <w:rPr>
                <w:rFonts w:ascii="Arial" w:hAnsi="Arial" w:cs="Arial"/>
                <w:sz w:val="24"/>
                <w:szCs w:val="24"/>
              </w:rPr>
              <w:t xml:space="preserve">pproach and </w:t>
            </w:r>
            <w:r w:rsidR="00A61CD7" w:rsidRPr="005C3109">
              <w:rPr>
                <w:rFonts w:ascii="Arial" w:hAnsi="Arial" w:cs="Arial"/>
                <w:sz w:val="24"/>
                <w:szCs w:val="24"/>
              </w:rPr>
              <w:t xml:space="preserve">is </w:t>
            </w:r>
            <w:r w:rsidRPr="005C3109">
              <w:rPr>
                <w:rFonts w:ascii="Arial" w:hAnsi="Arial" w:cs="Arial"/>
                <w:sz w:val="24"/>
                <w:szCs w:val="24"/>
              </w:rPr>
              <w:t xml:space="preserve">underpinned by the key principles below: </w:t>
            </w:r>
          </w:p>
          <w:p w14:paraId="207E97FD" w14:textId="77777777" w:rsidR="004F142D" w:rsidRPr="005C3109" w:rsidRDefault="004F142D" w:rsidP="004F142D">
            <w:pPr>
              <w:pStyle w:val="ListParagraph"/>
              <w:numPr>
                <w:ilvl w:val="0"/>
                <w:numId w:val="9"/>
              </w:numPr>
              <w:suppressAutoHyphens/>
              <w:autoSpaceDN w:val="0"/>
              <w:spacing w:after="0" w:line="240" w:lineRule="auto"/>
              <w:contextualSpacing w:val="0"/>
              <w:jc w:val="both"/>
              <w:textAlignment w:val="baseline"/>
              <w:rPr>
                <w:rFonts w:ascii="Arial" w:hAnsi="Arial" w:cs="Arial"/>
                <w:sz w:val="24"/>
                <w:szCs w:val="24"/>
              </w:rPr>
            </w:pPr>
            <w:r w:rsidRPr="005C3109">
              <w:rPr>
                <w:rFonts w:ascii="Arial" w:hAnsi="Arial" w:cs="Arial"/>
                <w:sz w:val="24"/>
                <w:szCs w:val="24"/>
              </w:rPr>
              <w:t>The promotion of independence through continued re-ablement. All providers to be trained in a re-ablement ethos.</w:t>
            </w:r>
          </w:p>
          <w:p w14:paraId="3399758A" w14:textId="77777777" w:rsidR="004F142D" w:rsidRPr="005C3109" w:rsidRDefault="004F142D" w:rsidP="004F142D">
            <w:pPr>
              <w:pStyle w:val="ListParagraph"/>
              <w:numPr>
                <w:ilvl w:val="0"/>
                <w:numId w:val="11"/>
              </w:numPr>
              <w:spacing w:after="0" w:line="240" w:lineRule="auto"/>
              <w:contextualSpacing w:val="0"/>
              <w:jc w:val="both"/>
              <w:rPr>
                <w:rFonts w:ascii="Arial" w:hAnsi="Arial" w:cs="Arial"/>
                <w:sz w:val="24"/>
                <w:szCs w:val="24"/>
              </w:rPr>
            </w:pPr>
            <w:r w:rsidRPr="005C3109">
              <w:rPr>
                <w:rFonts w:ascii="Arial" w:hAnsi="Arial" w:cs="Arial"/>
                <w:sz w:val="24"/>
                <w:szCs w:val="24"/>
              </w:rPr>
              <w:t xml:space="preserve">A recovery ethos for all people accessing the service. </w:t>
            </w:r>
          </w:p>
          <w:p w14:paraId="213F048E" w14:textId="77777777" w:rsidR="004F142D" w:rsidRPr="005C3109" w:rsidRDefault="004F142D" w:rsidP="004F142D">
            <w:pPr>
              <w:pStyle w:val="ListParagraph"/>
              <w:numPr>
                <w:ilvl w:val="0"/>
                <w:numId w:val="11"/>
              </w:numPr>
              <w:spacing w:after="0" w:line="240" w:lineRule="auto"/>
              <w:contextualSpacing w:val="0"/>
              <w:jc w:val="both"/>
              <w:rPr>
                <w:rFonts w:ascii="Arial" w:hAnsi="Arial" w:cs="Arial"/>
                <w:sz w:val="24"/>
                <w:szCs w:val="24"/>
              </w:rPr>
            </w:pPr>
            <w:r w:rsidRPr="005C3109">
              <w:rPr>
                <w:rFonts w:ascii="Arial" w:hAnsi="Arial" w:cs="Arial"/>
                <w:sz w:val="24"/>
                <w:szCs w:val="24"/>
              </w:rPr>
              <w:t xml:space="preserve">Home Care and Support Workers are entrusted to manage the envelopes of time for people they work with. </w:t>
            </w:r>
          </w:p>
          <w:p w14:paraId="099E71C3" w14:textId="77777777" w:rsidR="004F142D" w:rsidRPr="005C3109" w:rsidRDefault="004F142D" w:rsidP="004F142D">
            <w:pPr>
              <w:pStyle w:val="ListParagraph"/>
              <w:numPr>
                <w:ilvl w:val="0"/>
                <w:numId w:val="11"/>
              </w:numPr>
              <w:spacing w:after="0" w:line="240" w:lineRule="auto"/>
              <w:contextualSpacing w:val="0"/>
              <w:jc w:val="both"/>
              <w:rPr>
                <w:rFonts w:ascii="Arial" w:hAnsi="Arial" w:cs="Arial"/>
                <w:sz w:val="24"/>
                <w:szCs w:val="24"/>
              </w:rPr>
            </w:pPr>
            <w:r w:rsidRPr="005C3109">
              <w:rPr>
                <w:rFonts w:ascii="Arial" w:hAnsi="Arial" w:cs="Arial"/>
                <w:sz w:val="24"/>
                <w:szCs w:val="24"/>
              </w:rPr>
              <w:t>Home Care and Support Workers are seen as part of a multidisciplinary team and trusted assessors.</w:t>
            </w:r>
          </w:p>
          <w:p w14:paraId="1E7F05D5" w14:textId="77777777" w:rsidR="004F142D" w:rsidRPr="005C3109" w:rsidRDefault="004F142D" w:rsidP="004F142D">
            <w:pPr>
              <w:pStyle w:val="ListParagraph"/>
              <w:numPr>
                <w:ilvl w:val="0"/>
                <w:numId w:val="11"/>
              </w:numPr>
              <w:spacing w:after="0" w:line="240" w:lineRule="auto"/>
              <w:contextualSpacing w:val="0"/>
              <w:jc w:val="both"/>
              <w:rPr>
                <w:rFonts w:ascii="Arial" w:hAnsi="Arial" w:cs="Arial"/>
                <w:sz w:val="24"/>
                <w:szCs w:val="24"/>
              </w:rPr>
            </w:pPr>
            <w:r w:rsidRPr="005C3109">
              <w:rPr>
                <w:rFonts w:ascii="Arial" w:hAnsi="Arial" w:cs="Arial"/>
                <w:sz w:val="24"/>
                <w:szCs w:val="24"/>
              </w:rPr>
              <w:t>Trust and therefore reduced monitoring.</w:t>
            </w:r>
          </w:p>
          <w:p w14:paraId="0A0F7481" w14:textId="77777777" w:rsidR="004F142D" w:rsidRPr="005C3109" w:rsidRDefault="004F142D" w:rsidP="004F142D">
            <w:pPr>
              <w:pStyle w:val="ListParagraph"/>
              <w:numPr>
                <w:ilvl w:val="0"/>
                <w:numId w:val="11"/>
              </w:numPr>
              <w:spacing w:after="0" w:line="240" w:lineRule="auto"/>
              <w:contextualSpacing w:val="0"/>
              <w:jc w:val="both"/>
              <w:rPr>
                <w:rFonts w:ascii="Arial" w:hAnsi="Arial" w:cs="Arial"/>
                <w:sz w:val="24"/>
                <w:szCs w:val="24"/>
              </w:rPr>
            </w:pPr>
            <w:r w:rsidRPr="005C3109">
              <w:rPr>
                <w:rFonts w:ascii="Arial" w:hAnsi="Arial" w:cs="Arial"/>
                <w:sz w:val="24"/>
                <w:szCs w:val="24"/>
              </w:rPr>
              <w:t xml:space="preserve">Continuity of care for people whose outcomes are initially met with social care provision and whose needs escalate to require a low level of health care such as end of life care. </w:t>
            </w:r>
          </w:p>
          <w:p w14:paraId="0DF52E37" w14:textId="77777777" w:rsidR="004F142D" w:rsidRPr="005C3109" w:rsidRDefault="004F142D" w:rsidP="004F142D">
            <w:pPr>
              <w:spacing w:after="0" w:line="240" w:lineRule="auto"/>
              <w:jc w:val="both"/>
              <w:rPr>
                <w:rFonts w:ascii="Arial" w:hAnsi="Arial" w:cs="Arial"/>
                <w:sz w:val="24"/>
                <w:szCs w:val="24"/>
              </w:rPr>
            </w:pPr>
          </w:p>
          <w:p w14:paraId="1ED26F03" w14:textId="47E6B245" w:rsidR="00BD2240" w:rsidRDefault="004F142D" w:rsidP="00BD2240">
            <w:pPr>
              <w:suppressAutoHyphens/>
              <w:autoSpaceDN w:val="0"/>
              <w:spacing w:after="0" w:line="240" w:lineRule="auto"/>
              <w:jc w:val="both"/>
              <w:rPr>
                <w:rFonts w:ascii="Arial" w:hAnsi="Arial" w:cs="Arial"/>
                <w:sz w:val="24"/>
                <w:szCs w:val="24"/>
              </w:rPr>
            </w:pPr>
            <w:r w:rsidRPr="005C3109">
              <w:rPr>
                <w:rFonts w:ascii="Arial" w:hAnsi="Arial" w:cs="Arial"/>
                <w:sz w:val="24"/>
                <w:szCs w:val="24"/>
              </w:rPr>
              <w:t xml:space="preserve">The new model will aim to better align how services are commissioned and the personalisation and prevention agenda (reduce, prevent, delay) contained within the Care Act 2014 making best use of people’s strengths and circles of support. </w:t>
            </w:r>
            <w:r w:rsidR="00924BAA" w:rsidRPr="005C3109">
              <w:rPr>
                <w:rFonts w:ascii="Arial" w:hAnsi="Arial" w:cs="Arial"/>
                <w:sz w:val="24"/>
                <w:szCs w:val="24"/>
              </w:rPr>
              <w:t>It is hoped that over time we will change the way that Community Services, Domiciliary Care, Reablement and Support and third sector and voluntary organisations all work together to both diversify and increase the market and i</w:t>
            </w:r>
            <w:r w:rsidRPr="005C3109">
              <w:rPr>
                <w:rFonts w:ascii="Arial" w:hAnsi="Arial" w:cs="Arial"/>
                <w:sz w:val="24"/>
                <w:szCs w:val="24"/>
              </w:rPr>
              <w:t>t is anticipated that the level of demand will reduce as the principles of strength-based assessment becomes the standard operational practice.</w:t>
            </w:r>
            <w:r w:rsidR="00BD2240" w:rsidRPr="005C3109">
              <w:rPr>
                <w:rFonts w:ascii="Arial" w:hAnsi="Arial" w:cs="Arial"/>
                <w:sz w:val="24"/>
                <w:szCs w:val="24"/>
              </w:rPr>
              <w:t xml:space="preserve"> </w:t>
            </w:r>
          </w:p>
          <w:p w14:paraId="7851E505" w14:textId="78CBD67E" w:rsidR="006625DC" w:rsidRDefault="006625DC" w:rsidP="00BD2240">
            <w:pPr>
              <w:suppressAutoHyphens/>
              <w:autoSpaceDN w:val="0"/>
              <w:spacing w:after="0" w:line="240" w:lineRule="auto"/>
              <w:jc w:val="both"/>
              <w:rPr>
                <w:rFonts w:ascii="Arial" w:hAnsi="Arial" w:cs="Arial"/>
                <w:sz w:val="24"/>
                <w:szCs w:val="24"/>
              </w:rPr>
            </w:pPr>
          </w:p>
          <w:p w14:paraId="2D44ED74" w14:textId="11732424" w:rsidR="006625DC" w:rsidRDefault="006625DC" w:rsidP="006625DC">
            <w:pPr>
              <w:tabs>
                <w:tab w:val="left" w:pos="4800"/>
              </w:tabs>
              <w:spacing w:after="0" w:line="240" w:lineRule="auto"/>
              <w:contextualSpacing/>
              <w:rPr>
                <w:rFonts w:ascii="Arial" w:hAnsi="Arial" w:cs="Arial"/>
                <w:sz w:val="24"/>
                <w:szCs w:val="24"/>
              </w:rPr>
            </w:pPr>
            <w:r w:rsidRPr="005C3109">
              <w:rPr>
                <w:rFonts w:ascii="Arial" w:hAnsi="Arial" w:cs="Arial"/>
                <w:sz w:val="24"/>
                <w:szCs w:val="24"/>
              </w:rPr>
              <w:t>In addition</w:t>
            </w:r>
            <w:r>
              <w:rPr>
                <w:rFonts w:ascii="Arial" w:hAnsi="Arial" w:cs="Arial"/>
                <w:sz w:val="24"/>
                <w:szCs w:val="24"/>
              </w:rPr>
              <w:t xml:space="preserve"> to sustaining the 65+ Care Home and Domiciliary Care, Extra Care</w:t>
            </w:r>
            <w:r w:rsidRPr="005C3109">
              <w:rPr>
                <w:rFonts w:ascii="Arial" w:hAnsi="Arial" w:cs="Arial"/>
                <w:sz w:val="24"/>
                <w:szCs w:val="24"/>
              </w:rPr>
              <w:t xml:space="preserve"> there needs to be consideration to the sustainability of other provider such as mental health and learning disabilities services, and the impact on that sector. It is essential there is consideration to moving towards a sustainable rate for these providers</w:t>
            </w:r>
            <w:r>
              <w:rPr>
                <w:rFonts w:ascii="Arial" w:hAnsi="Arial" w:cs="Arial"/>
                <w:sz w:val="24"/>
                <w:szCs w:val="24"/>
              </w:rPr>
              <w:t xml:space="preserve"> as t</w:t>
            </w:r>
            <w:r w:rsidRPr="005C3109">
              <w:rPr>
                <w:rFonts w:ascii="Arial" w:hAnsi="Arial" w:cs="Arial"/>
                <w:sz w:val="24"/>
                <w:szCs w:val="24"/>
              </w:rPr>
              <w:t xml:space="preserve">here </w:t>
            </w:r>
            <w:r>
              <w:rPr>
                <w:rFonts w:ascii="Arial" w:hAnsi="Arial" w:cs="Arial"/>
                <w:sz w:val="24"/>
                <w:szCs w:val="24"/>
              </w:rPr>
              <w:t xml:space="preserve">are </w:t>
            </w:r>
            <w:r w:rsidRPr="005C3109">
              <w:rPr>
                <w:rFonts w:ascii="Arial" w:hAnsi="Arial" w:cs="Arial"/>
                <w:sz w:val="24"/>
                <w:szCs w:val="24"/>
              </w:rPr>
              <w:t>the same concerns</w:t>
            </w:r>
            <w:r>
              <w:rPr>
                <w:rFonts w:ascii="Arial" w:hAnsi="Arial" w:cs="Arial"/>
                <w:sz w:val="24"/>
                <w:szCs w:val="24"/>
              </w:rPr>
              <w:t>, challenges</w:t>
            </w:r>
            <w:r w:rsidRPr="005C3109">
              <w:rPr>
                <w:rFonts w:ascii="Arial" w:hAnsi="Arial" w:cs="Arial"/>
                <w:sz w:val="24"/>
                <w:szCs w:val="24"/>
              </w:rPr>
              <w:t xml:space="preserve"> and risks to the financial viability of these services if we do not ensure there is a competitive, robust and safe service delivery within this sector. </w:t>
            </w:r>
          </w:p>
          <w:p w14:paraId="093E2CDB" w14:textId="314B94BE" w:rsidR="003A52CE" w:rsidRDefault="003A52CE" w:rsidP="006625DC">
            <w:pPr>
              <w:tabs>
                <w:tab w:val="left" w:pos="4800"/>
              </w:tabs>
              <w:spacing w:after="0" w:line="240" w:lineRule="auto"/>
              <w:contextualSpacing/>
              <w:rPr>
                <w:rFonts w:ascii="Arial" w:hAnsi="Arial" w:cs="Arial"/>
                <w:sz w:val="24"/>
                <w:szCs w:val="24"/>
              </w:rPr>
            </w:pPr>
          </w:p>
          <w:p w14:paraId="056E4B30" w14:textId="6A3B8A92" w:rsidR="003A52CE" w:rsidRDefault="003A52CE" w:rsidP="003A52CE">
            <w:pPr>
              <w:spacing w:after="0" w:line="240" w:lineRule="auto"/>
              <w:jc w:val="both"/>
              <w:rPr>
                <w:rFonts w:ascii="Arial" w:hAnsi="Arial" w:cs="Arial"/>
                <w:sz w:val="24"/>
                <w:szCs w:val="24"/>
              </w:rPr>
            </w:pPr>
            <w:r w:rsidRPr="005C3109">
              <w:rPr>
                <w:rFonts w:ascii="Arial" w:hAnsi="Arial" w:cs="Arial"/>
                <w:sz w:val="24"/>
                <w:szCs w:val="24"/>
              </w:rPr>
              <w:t xml:space="preserve">We know that we have further work to do on understanding our trends and how this will change our market over the next few years as we implement our strategic system changes to support </w:t>
            </w:r>
            <w:r>
              <w:rPr>
                <w:rFonts w:ascii="Arial" w:hAnsi="Arial" w:cs="Arial"/>
                <w:sz w:val="24"/>
                <w:szCs w:val="24"/>
              </w:rPr>
              <w:t xml:space="preserve">for example </w:t>
            </w:r>
            <w:r w:rsidRPr="005C3109">
              <w:rPr>
                <w:rFonts w:ascii="Arial" w:hAnsi="Arial" w:cs="Arial"/>
                <w:sz w:val="24"/>
                <w:szCs w:val="24"/>
              </w:rPr>
              <w:t>hospital discharges and prevention and the Home First Approach</w:t>
            </w:r>
            <w:r w:rsidR="009A4D25" w:rsidRPr="005C3109">
              <w:rPr>
                <w:rFonts w:ascii="Arial" w:hAnsi="Arial" w:cs="Arial"/>
                <w:sz w:val="24"/>
                <w:szCs w:val="24"/>
              </w:rPr>
              <w:t xml:space="preserve">. </w:t>
            </w:r>
          </w:p>
          <w:p w14:paraId="0B6690B4" w14:textId="78CA0628" w:rsidR="006625DC" w:rsidRDefault="006625DC" w:rsidP="006625DC">
            <w:pPr>
              <w:tabs>
                <w:tab w:val="left" w:pos="4800"/>
              </w:tabs>
              <w:spacing w:after="0" w:line="240" w:lineRule="auto"/>
              <w:contextualSpacing/>
              <w:rPr>
                <w:rFonts w:ascii="Arial" w:hAnsi="Arial" w:cs="Arial"/>
                <w:sz w:val="24"/>
                <w:szCs w:val="24"/>
              </w:rPr>
            </w:pPr>
          </w:p>
          <w:p w14:paraId="62957F4C" w14:textId="77777777" w:rsidR="006625DC" w:rsidRPr="005C3109" w:rsidRDefault="006625DC" w:rsidP="006625DC">
            <w:pPr>
              <w:tabs>
                <w:tab w:val="left" w:pos="4800"/>
              </w:tabs>
              <w:spacing w:after="0" w:line="240" w:lineRule="auto"/>
              <w:contextualSpacing/>
              <w:rPr>
                <w:rFonts w:ascii="Arial" w:hAnsi="Arial" w:cs="Arial"/>
                <w:b/>
                <w:bCs/>
                <w:sz w:val="24"/>
                <w:szCs w:val="24"/>
              </w:rPr>
            </w:pPr>
            <w:r w:rsidRPr="005C3109">
              <w:rPr>
                <w:rFonts w:ascii="Arial" w:hAnsi="Arial" w:cs="Arial"/>
                <w:b/>
                <w:bCs/>
                <w:sz w:val="24"/>
                <w:szCs w:val="24"/>
              </w:rPr>
              <w:t xml:space="preserve">The Impact of the </w:t>
            </w:r>
            <w:r>
              <w:rPr>
                <w:rFonts w:ascii="Arial" w:hAnsi="Arial" w:cs="Arial"/>
                <w:b/>
                <w:bCs/>
                <w:sz w:val="24"/>
                <w:szCs w:val="24"/>
              </w:rPr>
              <w:t>D</w:t>
            </w:r>
            <w:r w:rsidRPr="005C3109">
              <w:rPr>
                <w:rFonts w:ascii="Arial" w:hAnsi="Arial" w:cs="Arial"/>
                <w:b/>
                <w:bCs/>
                <w:sz w:val="24"/>
                <w:szCs w:val="24"/>
              </w:rPr>
              <w:t xml:space="preserve">elay of the </w:t>
            </w:r>
            <w:r>
              <w:rPr>
                <w:rFonts w:ascii="Arial" w:hAnsi="Arial" w:cs="Arial"/>
                <w:b/>
                <w:bCs/>
                <w:sz w:val="24"/>
                <w:szCs w:val="24"/>
              </w:rPr>
              <w:t>R</w:t>
            </w:r>
            <w:r w:rsidRPr="005C3109">
              <w:rPr>
                <w:rFonts w:ascii="Arial" w:hAnsi="Arial" w:cs="Arial"/>
                <w:b/>
                <w:bCs/>
                <w:sz w:val="24"/>
                <w:szCs w:val="24"/>
              </w:rPr>
              <w:t>eforms</w:t>
            </w:r>
          </w:p>
          <w:p w14:paraId="1C4177E7" w14:textId="48B0D3D2" w:rsidR="006625DC" w:rsidRDefault="006625DC" w:rsidP="006625DC">
            <w:pPr>
              <w:tabs>
                <w:tab w:val="left" w:pos="4800"/>
              </w:tabs>
              <w:spacing w:after="0" w:line="240" w:lineRule="auto"/>
              <w:contextualSpacing/>
              <w:rPr>
                <w:rFonts w:ascii="Arial" w:hAnsi="Arial" w:cs="Arial"/>
                <w:sz w:val="24"/>
                <w:szCs w:val="24"/>
              </w:rPr>
            </w:pPr>
            <w:r w:rsidRPr="005C3109">
              <w:rPr>
                <w:rFonts w:ascii="Arial" w:hAnsi="Arial" w:cs="Arial"/>
                <w:sz w:val="24"/>
                <w:szCs w:val="24"/>
              </w:rPr>
              <w:t xml:space="preserve">There was expectation built around the Fair Cost of Care exercise for providers that would bring them increased and sustained rates of pay would occur within year 2023/2034 and onwards. However the FCOC has highlighted the gap in outcome from that exercise and current Council budgets. Consequently, there is huge pressure for the Council to meet the rates outlined in the FCOC alongside the continued need </w:t>
            </w:r>
            <w:r>
              <w:rPr>
                <w:rFonts w:ascii="Arial" w:hAnsi="Arial" w:cs="Arial"/>
                <w:sz w:val="24"/>
                <w:szCs w:val="24"/>
              </w:rPr>
              <w:t xml:space="preserve">to make </w:t>
            </w:r>
            <w:r w:rsidRPr="005C3109">
              <w:rPr>
                <w:rFonts w:ascii="Arial" w:hAnsi="Arial" w:cs="Arial"/>
                <w:sz w:val="24"/>
                <w:szCs w:val="24"/>
              </w:rPr>
              <w:t xml:space="preserve">efficiencies </w:t>
            </w:r>
            <w:r>
              <w:rPr>
                <w:rFonts w:ascii="Arial" w:hAnsi="Arial" w:cs="Arial"/>
                <w:sz w:val="24"/>
                <w:szCs w:val="24"/>
              </w:rPr>
              <w:t xml:space="preserve">towards the </w:t>
            </w:r>
            <w:r w:rsidRPr="005C3109">
              <w:rPr>
                <w:rFonts w:ascii="Arial" w:hAnsi="Arial" w:cs="Arial"/>
                <w:sz w:val="24"/>
                <w:szCs w:val="24"/>
              </w:rPr>
              <w:t>Council budget overall</w:t>
            </w:r>
            <w:r>
              <w:rPr>
                <w:rFonts w:ascii="Arial" w:hAnsi="Arial" w:cs="Arial"/>
                <w:sz w:val="24"/>
                <w:szCs w:val="24"/>
              </w:rPr>
              <w:t xml:space="preserve"> position</w:t>
            </w:r>
            <w:r w:rsidRPr="005C3109">
              <w:rPr>
                <w:rFonts w:ascii="Arial" w:hAnsi="Arial" w:cs="Arial"/>
                <w:sz w:val="24"/>
                <w:szCs w:val="24"/>
              </w:rPr>
              <w:t xml:space="preserve">. </w:t>
            </w:r>
          </w:p>
          <w:p w14:paraId="3877A29F" w14:textId="77777777" w:rsidR="003A52CE" w:rsidRDefault="003A52CE" w:rsidP="006625DC">
            <w:pPr>
              <w:spacing w:after="0" w:line="240" w:lineRule="auto"/>
              <w:jc w:val="both"/>
              <w:rPr>
                <w:rFonts w:ascii="Arial" w:hAnsi="Arial" w:cs="Arial"/>
                <w:sz w:val="24"/>
                <w:szCs w:val="24"/>
              </w:rPr>
            </w:pPr>
          </w:p>
          <w:p w14:paraId="4E50FCC9" w14:textId="50701B9E" w:rsidR="006625DC" w:rsidRDefault="006625DC" w:rsidP="006625DC">
            <w:pPr>
              <w:spacing w:after="0" w:line="240" w:lineRule="auto"/>
              <w:jc w:val="both"/>
              <w:rPr>
                <w:rFonts w:ascii="Arial" w:hAnsi="Arial" w:cs="Arial"/>
                <w:bCs/>
                <w:sz w:val="24"/>
                <w:szCs w:val="24"/>
              </w:rPr>
            </w:pPr>
            <w:r w:rsidRPr="006625DC">
              <w:rPr>
                <w:rFonts w:ascii="Arial" w:hAnsi="Arial" w:cs="Arial"/>
                <w:bCs/>
                <w:sz w:val="24"/>
                <w:szCs w:val="24"/>
              </w:rPr>
              <w:t xml:space="preserve">In order to prepare for the implementation of the reforms around charging, a number of actions have already been undertaken. These include undertaking modelling to calculate the </w:t>
            </w:r>
            <w:r w:rsidR="009A4D25" w:rsidRPr="006625DC">
              <w:rPr>
                <w:rFonts w:ascii="Arial" w:hAnsi="Arial" w:cs="Arial"/>
                <w:bCs/>
                <w:sz w:val="24"/>
                <w:szCs w:val="24"/>
              </w:rPr>
              <w:t>number</w:t>
            </w:r>
            <w:r w:rsidRPr="006625DC">
              <w:rPr>
                <w:rFonts w:ascii="Arial" w:hAnsi="Arial" w:cs="Arial"/>
                <w:bCs/>
                <w:sz w:val="24"/>
                <w:szCs w:val="24"/>
              </w:rPr>
              <w:t xml:space="preserve"> of self-funders in residential and domiciliary care</w:t>
            </w:r>
            <w:r w:rsidR="009A4D25" w:rsidRPr="006625DC">
              <w:rPr>
                <w:rFonts w:ascii="Arial" w:hAnsi="Arial" w:cs="Arial"/>
                <w:bCs/>
                <w:sz w:val="24"/>
                <w:szCs w:val="24"/>
              </w:rPr>
              <w:t xml:space="preserve">. </w:t>
            </w:r>
            <w:r w:rsidRPr="006625DC">
              <w:rPr>
                <w:rFonts w:ascii="Arial" w:hAnsi="Arial" w:cs="Arial"/>
                <w:bCs/>
                <w:sz w:val="24"/>
                <w:szCs w:val="24"/>
              </w:rPr>
              <w:t xml:space="preserve">This modelling enables estimates of the </w:t>
            </w:r>
            <w:r w:rsidR="009A4D25" w:rsidRPr="006625DC">
              <w:rPr>
                <w:rFonts w:ascii="Arial" w:hAnsi="Arial" w:cs="Arial"/>
                <w:bCs/>
                <w:sz w:val="24"/>
                <w:szCs w:val="24"/>
              </w:rPr>
              <w:t>number</w:t>
            </w:r>
            <w:r w:rsidRPr="006625DC">
              <w:rPr>
                <w:rFonts w:ascii="Arial" w:hAnsi="Arial" w:cs="Arial"/>
                <w:bCs/>
                <w:sz w:val="24"/>
                <w:szCs w:val="24"/>
              </w:rPr>
              <w:t xml:space="preserve"> of additional assessments for eligibility under the Care Act 2014, and financial (means-testing) assessments which may be required as a result of the changes, and the staffing resources likely to be required to undertake these</w:t>
            </w:r>
            <w:r w:rsidR="009A4D25" w:rsidRPr="006625DC">
              <w:rPr>
                <w:rFonts w:ascii="Arial" w:hAnsi="Arial" w:cs="Arial"/>
                <w:bCs/>
                <w:sz w:val="24"/>
                <w:szCs w:val="24"/>
              </w:rPr>
              <w:t xml:space="preserve">. </w:t>
            </w:r>
          </w:p>
          <w:p w14:paraId="063EAFC7" w14:textId="77777777" w:rsidR="003A52CE" w:rsidRDefault="003A52CE" w:rsidP="006625DC">
            <w:pPr>
              <w:spacing w:after="0" w:line="240" w:lineRule="auto"/>
              <w:jc w:val="both"/>
              <w:rPr>
                <w:rFonts w:ascii="Arial" w:hAnsi="Arial" w:cs="Arial"/>
                <w:bCs/>
                <w:sz w:val="24"/>
                <w:szCs w:val="24"/>
              </w:rPr>
            </w:pPr>
          </w:p>
          <w:p w14:paraId="61A58D1D" w14:textId="6F311758" w:rsidR="006625DC" w:rsidRDefault="006625DC" w:rsidP="006625DC">
            <w:pPr>
              <w:spacing w:after="0" w:line="240" w:lineRule="auto"/>
              <w:jc w:val="both"/>
              <w:rPr>
                <w:rFonts w:ascii="Arial" w:hAnsi="Arial" w:cs="Arial"/>
                <w:bCs/>
                <w:sz w:val="24"/>
                <w:szCs w:val="24"/>
              </w:rPr>
            </w:pPr>
            <w:r w:rsidRPr="006625DC">
              <w:rPr>
                <w:rFonts w:ascii="Arial" w:hAnsi="Arial" w:cs="Arial"/>
                <w:bCs/>
                <w:sz w:val="24"/>
                <w:szCs w:val="24"/>
              </w:rPr>
              <w:t>Modelling has also commenced on the likely impact on increased placement numbers and adjustments to income as a result of the charging reforms</w:t>
            </w:r>
            <w:r>
              <w:rPr>
                <w:rFonts w:ascii="Arial" w:hAnsi="Arial" w:cs="Arial"/>
                <w:bCs/>
                <w:sz w:val="24"/>
                <w:szCs w:val="24"/>
              </w:rPr>
              <w:t xml:space="preserve"> particularly as Wakefield is a deprived area and so is likely to have more of its long term social care users who are or would be self-funding become Local Authority funded responsibility.</w:t>
            </w:r>
            <w:r w:rsidRPr="006625DC">
              <w:rPr>
                <w:rFonts w:ascii="Arial" w:hAnsi="Arial" w:cs="Arial"/>
                <w:bCs/>
                <w:sz w:val="24"/>
                <w:szCs w:val="24"/>
              </w:rPr>
              <w:t xml:space="preserve"> </w:t>
            </w:r>
          </w:p>
          <w:p w14:paraId="61EC61E8" w14:textId="4B87059E" w:rsidR="0019567F" w:rsidRPr="005C3109" w:rsidRDefault="006625DC" w:rsidP="001E6126">
            <w:pPr>
              <w:spacing w:after="0" w:line="240" w:lineRule="auto"/>
              <w:jc w:val="both"/>
              <w:rPr>
                <w:rFonts w:ascii="Arial" w:eastAsia="Calibri" w:hAnsi="Arial" w:cs="Arial"/>
                <w:b/>
                <w:sz w:val="24"/>
                <w:szCs w:val="24"/>
              </w:rPr>
            </w:pPr>
            <w:r>
              <w:rPr>
                <w:rFonts w:ascii="Arial" w:hAnsi="Arial" w:cs="Arial"/>
                <w:sz w:val="24"/>
                <w:szCs w:val="24"/>
              </w:rPr>
              <w:t>On top of this w</w:t>
            </w:r>
            <w:r w:rsidRPr="005C3109">
              <w:rPr>
                <w:rFonts w:ascii="Arial" w:hAnsi="Arial" w:cs="Arial"/>
                <w:sz w:val="24"/>
                <w:szCs w:val="24"/>
              </w:rPr>
              <w:t xml:space="preserve">e also know like most Council’s that the </w:t>
            </w:r>
            <w:r w:rsidRPr="005C3109">
              <w:rPr>
                <w:rFonts w:ascii="Arial" w:eastAsia="Calibri" w:hAnsi="Arial" w:cs="Arial"/>
                <w:sz w:val="24"/>
                <w:szCs w:val="24"/>
              </w:rPr>
              <w:t>impact of future market changes between now and October 2025, for each of the service markets</w:t>
            </w:r>
            <w:r w:rsidRPr="005C3109">
              <w:rPr>
                <w:rFonts w:ascii="Arial" w:hAnsi="Arial" w:cs="Arial"/>
                <w:sz w:val="24"/>
                <w:szCs w:val="24"/>
              </w:rPr>
              <w:t xml:space="preserve"> will be a financial challenge and that we will need to work closely with our providers on how to make best use of any extra  funding that we receive towards meeting market sustainability, </w:t>
            </w:r>
            <w:r w:rsidRPr="005C3109">
              <w:rPr>
                <w:rFonts w:ascii="Arial" w:hAnsi="Arial" w:cs="Arial"/>
                <w:bCs/>
                <w:sz w:val="24"/>
                <w:szCs w:val="24"/>
              </w:rPr>
              <w:t xml:space="preserve">particularly given the FCOC exercise.  </w:t>
            </w:r>
          </w:p>
        </w:tc>
      </w:tr>
      <w:tr w:rsidR="004663CD" w:rsidRPr="005C3109" w14:paraId="18CA763F"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F8913" w14:textId="72D6A76A" w:rsidR="001E6126" w:rsidRPr="005C3109" w:rsidRDefault="00BF0FF0" w:rsidP="001E6126">
            <w:pPr>
              <w:suppressAutoHyphens/>
              <w:autoSpaceDN w:val="0"/>
              <w:spacing w:after="0" w:line="240" w:lineRule="auto"/>
              <w:jc w:val="both"/>
              <w:rPr>
                <w:rFonts w:ascii="Arial" w:hAnsi="Arial" w:cs="Arial"/>
                <w:b/>
                <w:bCs/>
                <w:sz w:val="24"/>
                <w:szCs w:val="24"/>
              </w:rPr>
            </w:pPr>
            <w:r w:rsidRPr="00E2412B">
              <w:rPr>
                <w:rFonts w:ascii="Arial" w:eastAsia="Calibri" w:hAnsi="Arial" w:cs="Arial"/>
                <w:b/>
                <w:bCs/>
                <w:sz w:val="24"/>
                <w:szCs w:val="24"/>
              </w:rPr>
              <w:t>Section 3: Plans for each market to address sustainability issues</w:t>
            </w:r>
            <w:r w:rsidR="00EB222F">
              <w:rPr>
                <w:rFonts w:ascii="Arial" w:eastAsia="Calibri" w:hAnsi="Arial" w:cs="Arial"/>
                <w:b/>
                <w:bCs/>
                <w:sz w:val="24"/>
                <w:szCs w:val="24"/>
              </w:rPr>
              <w:t>.</w:t>
            </w:r>
          </w:p>
        </w:tc>
      </w:tr>
      <w:tr w:rsidR="004F142D" w:rsidRPr="005C3109" w14:paraId="1901C0EC"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314A71" w14:textId="032E3B0F" w:rsidR="004F142D" w:rsidRPr="005C3109" w:rsidRDefault="004F142D" w:rsidP="00AE5D54">
            <w:pPr>
              <w:suppressAutoHyphens/>
              <w:autoSpaceDN w:val="0"/>
              <w:spacing w:after="0" w:line="240" w:lineRule="auto"/>
              <w:jc w:val="both"/>
              <w:rPr>
                <w:rFonts w:ascii="Arial" w:hAnsi="Arial" w:cs="Arial"/>
                <w:b/>
                <w:bCs/>
                <w:sz w:val="24"/>
                <w:szCs w:val="24"/>
              </w:rPr>
            </w:pPr>
          </w:p>
        </w:tc>
      </w:tr>
      <w:tr w:rsidR="004F142D" w:rsidRPr="005C3109" w14:paraId="01ACC533" w14:textId="77777777" w:rsidTr="001E6126">
        <w:tc>
          <w:tcPr>
            <w:tcW w:w="10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1769EE" w14:textId="32D6A729" w:rsidR="004F142D" w:rsidRPr="005C3109" w:rsidRDefault="004F142D" w:rsidP="004F142D">
            <w:pPr>
              <w:tabs>
                <w:tab w:val="left" w:pos="4800"/>
              </w:tabs>
              <w:spacing w:after="0" w:line="240" w:lineRule="auto"/>
              <w:rPr>
                <w:rFonts w:ascii="Arial" w:hAnsi="Arial" w:cs="Arial"/>
                <w:b/>
                <w:bCs/>
                <w:sz w:val="24"/>
                <w:szCs w:val="24"/>
              </w:rPr>
            </w:pPr>
            <w:r w:rsidRPr="005C3109">
              <w:rPr>
                <w:rFonts w:ascii="Arial" w:hAnsi="Arial" w:cs="Arial"/>
                <w:b/>
                <w:bCs/>
                <w:sz w:val="24"/>
                <w:szCs w:val="24"/>
              </w:rPr>
              <w:t>General</w:t>
            </w:r>
          </w:p>
          <w:p w14:paraId="7CC0E1A5" w14:textId="4D50A850" w:rsidR="004F142D" w:rsidRPr="005C3109" w:rsidRDefault="004F142D" w:rsidP="004F142D">
            <w:pPr>
              <w:tabs>
                <w:tab w:val="left" w:pos="4800"/>
              </w:tabs>
              <w:spacing w:line="240" w:lineRule="auto"/>
              <w:rPr>
                <w:rFonts w:ascii="Arial" w:hAnsi="Arial" w:cs="Arial"/>
                <w:sz w:val="24"/>
                <w:szCs w:val="24"/>
              </w:rPr>
            </w:pPr>
            <w:r w:rsidRPr="005C3109">
              <w:rPr>
                <w:rFonts w:ascii="Arial" w:hAnsi="Arial" w:cs="Arial"/>
                <w:sz w:val="24"/>
                <w:szCs w:val="24"/>
              </w:rPr>
              <w:t xml:space="preserve">The Council and the ICB are committed to </w:t>
            </w:r>
            <w:r w:rsidR="006150DE" w:rsidRPr="005C3109">
              <w:rPr>
                <w:rFonts w:ascii="Arial" w:hAnsi="Arial" w:cs="Arial"/>
                <w:sz w:val="24"/>
                <w:szCs w:val="24"/>
              </w:rPr>
              <w:t>collaborating</w:t>
            </w:r>
            <w:r w:rsidRPr="005C3109">
              <w:rPr>
                <w:rFonts w:ascii="Arial" w:hAnsi="Arial" w:cs="Arial"/>
                <w:sz w:val="24"/>
                <w:szCs w:val="24"/>
              </w:rPr>
              <w:t xml:space="preserve"> more closely with our providers and we have already developed joint strategies with all partners to how we can meet current and future challenges. This also includes having more transparent conversations with our Independent Sector and their groups. These, and other approaches, will enable us to better understand and support the independent care sector to deliver the high-quality care that we want for Wakefield people</w:t>
            </w:r>
            <w:r w:rsidR="005C3109" w:rsidRPr="005C3109">
              <w:rPr>
                <w:rFonts w:ascii="Arial" w:hAnsi="Arial" w:cs="Arial"/>
                <w:sz w:val="24"/>
                <w:szCs w:val="24"/>
              </w:rPr>
              <w:t xml:space="preserve"> within a diverse and sustainable market</w:t>
            </w:r>
            <w:r w:rsidRPr="005C3109">
              <w:rPr>
                <w:rFonts w:ascii="Arial" w:hAnsi="Arial" w:cs="Arial"/>
                <w:sz w:val="24"/>
                <w:szCs w:val="24"/>
              </w:rPr>
              <w:t>.</w:t>
            </w:r>
          </w:p>
          <w:p w14:paraId="54C93B5F" w14:textId="4F35B4BA" w:rsidR="004F2D33" w:rsidRDefault="00FC1A75" w:rsidP="00FC1A75">
            <w:pPr>
              <w:spacing w:line="240" w:lineRule="auto"/>
              <w:rPr>
                <w:rFonts w:ascii="Arial" w:hAnsi="Arial" w:cs="Arial"/>
                <w:color w:val="000000"/>
                <w:sz w:val="24"/>
                <w:szCs w:val="24"/>
              </w:rPr>
            </w:pPr>
            <w:r w:rsidRPr="005C3109">
              <w:rPr>
                <w:rFonts w:ascii="Arial" w:eastAsia="Arial" w:hAnsi="Arial" w:cs="Arial"/>
                <w:sz w:val="24"/>
                <w:szCs w:val="24"/>
              </w:rPr>
              <w:t xml:space="preserve">Our services have undergone innovative change through the last few years based on our strategic aims </w:t>
            </w:r>
            <w:r w:rsidR="005C3109" w:rsidRPr="005C3109">
              <w:rPr>
                <w:rFonts w:ascii="Arial" w:eastAsia="Arial" w:hAnsi="Arial" w:cs="Arial"/>
                <w:sz w:val="24"/>
                <w:szCs w:val="24"/>
              </w:rPr>
              <w:t xml:space="preserve">and </w:t>
            </w:r>
            <w:r w:rsidRPr="005C3109">
              <w:rPr>
                <w:rFonts w:ascii="Arial" w:eastAsia="Arial" w:hAnsi="Arial" w:cs="Arial"/>
                <w:sz w:val="24"/>
                <w:szCs w:val="24"/>
              </w:rPr>
              <w:t xml:space="preserve">we are now looking how we can further join up Adult Social Care and Health services. This will include </w:t>
            </w:r>
            <w:r w:rsidRPr="005C3109">
              <w:rPr>
                <w:rStyle w:val="ui-provider"/>
                <w:rFonts w:ascii="Arial" w:hAnsi="Arial" w:cs="Arial"/>
                <w:sz w:val="24"/>
                <w:szCs w:val="24"/>
              </w:rPr>
              <w:t xml:space="preserve">for Hospital discharges through reduced reliance on Discharge to Assess beds or interim packages of care and to increase the support to individuals so that they can return to a level of independence to return home where this is safe to do so. </w:t>
            </w:r>
            <w:r w:rsidR="005C3109" w:rsidRPr="005C3109">
              <w:rPr>
                <w:rStyle w:val="ui-provider"/>
                <w:rFonts w:ascii="Arial" w:hAnsi="Arial" w:cs="Arial"/>
                <w:sz w:val="24"/>
                <w:szCs w:val="24"/>
              </w:rPr>
              <w:t xml:space="preserve">All this will need to be reflected link into our Market Position Statement that we know we need to </w:t>
            </w:r>
            <w:r w:rsidR="005C3109">
              <w:rPr>
                <w:rStyle w:val="ui-provider"/>
                <w:rFonts w:ascii="Arial" w:hAnsi="Arial" w:cs="Arial"/>
                <w:sz w:val="24"/>
                <w:szCs w:val="24"/>
              </w:rPr>
              <w:t xml:space="preserve">review and update to reflect our </w:t>
            </w:r>
            <w:r w:rsidR="004F2D33" w:rsidRPr="005C3109">
              <w:rPr>
                <w:rFonts w:ascii="Arial" w:hAnsi="Arial" w:cs="Arial"/>
                <w:color w:val="000000"/>
                <w:sz w:val="24"/>
                <w:szCs w:val="24"/>
              </w:rPr>
              <w:t xml:space="preserve">plan regarding the number and variety of provider types (Residential, Domiciliary, Supported Living and Extra Care) required to meet local need </w:t>
            </w:r>
            <w:r w:rsidR="005C3109">
              <w:rPr>
                <w:rStyle w:val="ui-provider"/>
                <w:rFonts w:ascii="Arial" w:hAnsi="Arial" w:cs="Arial"/>
                <w:sz w:val="24"/>
                <w:szCs w:val="24"/>
              </w:rPr>
              <w:t xml:space="preserve">and </w:t>
            </w:r>
            <w:r w:rsidR="004F2D33">
              <w:rPr>
                <w:rStyle w:val="ui-provider"/>
                <w:rFonts w:ascii="Arial" w:hAnsi="Arial" w:cs="Arial"/>
                <w:sz w:val="24"/>
                <w:szCs w:val="24"/>
              </w:rPr>
              <w:t xml:space="preserve">for </w:t>
            </w:r>
            <w:r w:rsidR="005C3109">
              <w:rPr>
                <w:rStyle w:val="ui-provider"/>
                <w:rFonts w:ascii="Arial" w:hAnsi="Arial" w:cs="Arial"/>
                <w:sz w:val="24"/>
                <w:szCs w:val="24"/>
              </w:rPr>
              <w:t xml:space="preserve">future commissioning intentions. </w:t>
            </w:r>
          </w:p>
          <w:p w14:paraId="7DDCA337" w14:textId="77777777" w:rsidR="004D3985" w:rsidRPr="005C3109" w:rsidRDefault="004D3985" w:rsidP="004D3985">
            <w:pPr>
              <w:spacing w:after="0" w:line="240" w:lineRule="auto"/>
              <w:rPr>
                <w:rFonts w:ascii="Arial" w:hAnsi="Arial" w:cs="Arial"/>
                <w:sz w:val="24"/>
                <w:szCs w:val="24"/>
              </w:rPr>
            </w:pPr>
            <w:r w:rsidRPr="005C3109">
              <w:rPr>
                <w:rFonts w:ascii="Arial" w:hAnsi="Arial" w:cs="Arial"/>
                <w:sz w:val="24"/>
                <w:szCs w:val="24"/>
              </w:rPr>
              <w:t>The following strategic activities are key to us being able to address market sustainability issues in Wakefield and determining how future funding will be best utilised:</w:t>
            </w:r>
          </w:p>
          <w:p w14:paraId="146E75C9" w14:textId="77777777" w:rsidR="004D3985" w:rsidRPr="005C3109" w:rsidRDefault="004D3985" w:rsidP="004D3985">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The Adult Social Care Strategy</w:t>
            </w:r>
          </w:p>
          <w:p w14:paraId="6CA95CC9" w14:textId="1BFD5C7B" w:rsidR="004D3985" w:rsidRPr="005C3109" w:rsidRDefault="004D3985" w:rsidP="004D3985">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The Market Position Statement</w:t>
            </w:r>
            <w:r w:rsidR="002F3F90">
              <w:rPr>
                <w:rFonts w:ascii="Arial" w:hAnsi="Arial" w:cs="Arial"/>
                <w:sz w:val="24"/>
                <w:szCs w:val="24"/>
              </w:rPr>
              <w:t xml:space="preserve"> (currently being reviewed)</w:t>
            </w:r>
          </w:p>
          <w:p w14:paraId="385970C6" w14:textId="77777777" w:rsidR="004D3985" w:rsidRPr="005C3109" w:rsidRDefault="004D3985" w:rsidP="004D3985">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The Better Care Fund Programme</w:t>
            </w:r>
          </w:p>
          <w:p w14:paraId="5A48292E" w14:textId="77777777" w:rsidR="004D3985" w:rsidRPr="005C3109" w:rsidRDefault="004D3985" w:rsidP="004D3985">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New Care Commissioning Models</w:t>
            </w:r>
          </w:p>
          <w:p w14:paraId="1D60ADF8" w14:textId="77777777" w:rsidR="004D3985" w:rsidRPr="005C3109" w:rsidRDefault="004D3985" w:rsidP="004D3985">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The Make a Difference Programme</w:t>
            </w:r>
          </w:p>
          <w:p w14:paraId="5A99F2B3" w14:textId="77777777" w:rsidR="00454797" w:rsidRPr="005C3109" w:rsidRDefault="00454797" w:rsidP="004F142D">
            <w:pPr>
              <w:spacing w:after="0" w:line="240" w:lineRule="auto"/>
              <w:rPr>
                <w:rFonts w:ascii="Arial" w:hAnsi="Arial" w:cs="Arial"/>
                <w:sz w:val="24"/>
                <w:szCs w:val="24"/>
              </w:rPr>
            </w:pPr>
          </w:p>
          <w:p w14:paraId="567835FB" w14:textId="3BD38FE6" w:rsidR="004F142D" w:rsidRPr="005C3109" w:rsidRDefault="004F2D33" w:rsidP="004F2D33">
            <w:pPr>
              <w:spacing w:line="240" w:lineRule="auto"/>
              <w:rPr>
                <w:rFonts w:ascii="Arial" w:hAnsi="Arial" w:cs="Arial"/>
                <w:sz w:val="24"/>
                <w:szCs w:val="24"/>
              </w:rPr>
            </w:pPr>
            <w:r>
              <w:rPr>
                <w:rFonts w:ascii="Arial" w:hAnsi="Arial" w:cs="Arial"/>
                <w:color w:val="000000"/>
                <w:sz w:val="24"/>
                <w:szCs w:val="24"/>
              </w:rPr>
              <w:t xml:space="preserve">We </w:t>
            </w:r>
            <w:r w:rsidRPr="005C3109">
              <w:rPr>
                <w:rFonts w:ascii="Arial" w:hAnsi="Arial" w:cs="Arial"/>
                <w:color w:val="000000"/>
                <w:sz w:val="24"/>
                <w:szCs w:val="24"/>
              </w:rPr>
              <w:t xml:space="preserve">have a clear and have a detailed plan setting out how </w:t>
            </w:r>
            <w:r>
              <w:rPr>
                <w:rFonts w:ascii="Arial" w:hAnsi="Arial" w:cs="Arial"/>
                <w:color w:val="000000"/>
                <w:sz w:val="24"/>
                <w:szCs w:val="24"/>
              </w:rPr>
              <w:t xml:space="preserve">our </w:t>
            </w:r>
            <w:r w:rsidRPr="005C3109">
              <w:rPr>
                <w:rFonts w:ascii="Arial" w:hAnsi="Arial" w:cs="Arial"/>
                <w:color w:val="000000"/>
                <w:sz w:val="24"/>
                <w:szCs w:val="24"/>
              </w:rPr>
              <w:t>ambitions will be achieved</w:t>
            </w:r>
            <w:r>
              <w:rPr>
                <w:rFonts w:ascii="Arial" w:hAnsi="Arial" w:cs="Arial"/>
                <w:color w:val="000000"/>
                <w:sz w:val="24"/>
                <w:szCs w:val="24"/>
              </w:rPr>
              <w:t xml:space="preserve"> within o</w:t>
            </w:r>
            <w:r w:rsidR="00A60806" w:rsidRPr="005C3109">
              <w:rPr>
                <w:rFonts w:ascii="Arial" w:hAnsi="Arial" w:cs="Arial"/>
                <w:sz w:val="24"/>
                <w:szCs w:val="24"/>
              </w:rPr>
              <w:t xml:space="preserve">ur </w:t>
            </w:r>
            <w:r w:rsidR="004F142D" w:rsidRPr="005C3109">
              <w:rPr>
                <w:rFonts w:ascii="Arial" w:hAnsi="Arial" w:cs="Arial"/>
                <w:sz w:val="24"/>
                <w:szCs w:val="24"/>
              </w:rPr>
              <w:t>Adult Social Care Strategy</w:t>
            </w:r>
            <w:r>
              <w:rPr>
                <w:rFonts w:ascii="Arial" w:hAnsi="Arial" w:cs="Arial"/>
                <w:sz w:val="24"/>
                <w:szCs w:val="24"/>
              </w:rPr>
              <w:t>. This</w:t>
            </w:r>
            <w:r w:rsidR="004F142D" w:rsidRPr="005C3109">
              <w:rPr>
                <w:rFonts w:ascii="Arial" w:hAnsi="Arial" w:cs="Arial"/>
                <w:sz w:val="24"/>
                <w:szCs w:val="24"/>
              </w:rPr>
              <w:t xml:space="preserve"> </w:t>
            </w:r>
            <w:r w:rsidR="004D3985" w:rsidRPr="005C3109">
              <w:rPr>
                <w:rFonts w:ascii="Arial" w:hAnsi="Arial" w:cs="Arial"/>
                <w:sz w:val="24"/>
                <w:szCs w:val="24"/>
              </w:rPr>
              <w:t xml:space="preserve">clearly </w:t>
            </w:r>
            <w:r w:rsidR="004F142D" w:rsidRPr="005C3109">
              <w:rPr>
                <w:rFonts w:ascii="Arial" w:hAnsi="Arial" w:cs="Arial"/>
                <w:sz w:val="24"/>
                <w:szCs w:val="24"/>
              </w:rPr>
              <w:t xml:space="preserve">outlines how we will </w:t>
            </w:r>
            <w:r w:rsidR="006150DE" w:rsidRPr="005C3109">
              <w:rPr>
                <w:rFonts w:ascii="Arial" w:hAnsi="Arial" w:cs="Arial"/>
                <w:sz w:val="24"/>
                <w:szCs w:val="24"/>
              </w:rPr>
              <w:t>collaborate</w:t>
            </w:r>
            <w:r w:rsidR="004F142D" w:rsidRPr="005C3109">
              <w:rPr>
                <w:rFonts w:ascii="Arial" w:hAnsi="Arial" w:cs="Arial"/>
                <w:sz w:val="24"/>
                <w:szCs w:val="24"/>
              </w:rPr>
              <w:t xml:space="preserve"> with partners, placing our people and communities at the heart of decision-making, raising aspirations, and creating career opportunities to enable an effective workforce, commissioning and delivering high-quality services, and providing integrated care and support that meet the needs of our residents.</w:t>
            </w:r>
          </w:p>
          <w:p w14:paraId="3772B700" w14:textId="595533E2" w:rsidR="004F142D" w:rsidRPr="005C3109" w:rsidRDefault="004F142D" w:rsidP="00DB0442">
            <w:pPr>
              <w:tabs>
                <w:tab w:val="left" w:pos="4800"/>
              </w:tabs>
              <w:spacing w:after="0" w:line="240" w:lineRule="auto"/>
              <w:rPr>
                <w:rFonts w:ascii="Arial" w:hAnsi="Arial" w:cs="Arial"/>
                <w:b/>
                <w:bCs/>
                <w:sz w:val="24"/>
                <w:szCs w:val="24"/>
              </w:rPr>
            </w:pPr>
            <w:r w:rsidRPr="005C3109">
              <w:rPr>
                <w:rFonts w:ascii="Arial" w:hAnsi="Arial" w:cs="Arial"/>
                <w:b/>
                <w:bCs/>
                <w:sz w:val="24"/>
                <w:szCs w:val="24"/>
              </w:rPr>
              <w:t xml:space="preserve">Additional Support </w:t>
            </w:r>
            <w:r w:rsidR="00BB5074">
              <w:rPr>
                <w:rFonts w:ascii="Arial" w:hAnsi="Arial" w:cs="Arial"/>
                <w:b/>
                <w:bCs/>
                <w:sz w:val="24"/>
                <w:szCs w:val="24"/>
              </w:rPr>
              <w:t xml:space="preserve">Provided </w:t>
            </w:r>
            <w:r w:rsidRPr="005C3109">
              <w:rPr>
                <w:rFonts w:ascii="Arial" w:hAnsi="Arial" w:cs="Arial"/>
                <w:b/>
                <w:bCs/>
                <w:sz w:val="24"/>
                <w:szCs w:val="24"/>
              </w:rPr>
              <w:t xml:space="preserve">to the Sector as part of Market Sustainability </w:t>
            </w:r>
          </w:p>
          <w:p w14:paraId="7CAF30D2" w14:textId="59233E86" w:rsidR="0062395A" w:rsidRPr="005C3109" w:rsidRDefault="004F142D" w:rsidP="00DB0442">
            <w:pPr>
              <w:tabs>
                <w:tab w:val="left" w:pos="4800"/>
              </w:tabs>
              <w:spacing w:after="0" w:line="240" w:lineRule="auto"/>
              <w:rPr>
                <w:rFonts w:ascii="Arial" w:hAnsi="Arial" w:cs="Arial"/>
                <w:sz w:val="24"/>
                <w:szCs w:val="24"/>
              </w:rPr>
            </w:pPr>
            <w:r w:rsidRPr="005C3109">
              <w:rPr>
                <w:rFonts w:ascii="Arial" w:hAnsi="Arial" w:cs="Arial"/>
                <w:sz w:val="24"/>
                <w:szCs w:val="24"/>
              </w:rPr>
              <w:t>We are fully aware of the current market position as part of our market shaping responsibilities and in Wakefield</w:t>
            </w:r>
            <w:r w:rsidR="0062395A" w:rsidRPr="005C3109">
              <w:rPr>
                <w:rFonts w:ascii="Arial" w:hAnsi="Arial" w:cs="Arial"/>
                <w:sz w:val="24"/>
                <w:szCs w:val="24"/>
              </w:rPr>
              <w:t>. W</w:t>
            </w:r>
            <w:r w:rsidRPr="005C3109">
              <w:rPr>
                <w:rFonts w:ascii="Arial" w:hAnsi="Arial" w:cs="Arial"/>
                <w:sz w:val="24"/>
                <w:szCs w:val="24"/>
              </w:rPr>
              <w:t>e have been supporting the sector through  a number of initiatives put in place for 2022/23</w:t>
            </w:r>
            <w:r w:rsidR="0062395A" w:rsidRPr="005C3109">
              <w:rPr>
                <w:rFonts w:ascii="Arial" w:hAnsi="Arial" w:cs="Arial"/>
                <w:sz w:val="24"/>
                <w:szCs w:val="24"/>
              </w:rPr>
              <w:t xml:space="preserve"> </w:t>
            </w:r>
            <w:r w:rsidR="006150DE" w:rsidRPr="005C3109">
              <w:rPr>
                <w:rFonts w:ascii="Arial" w:hAnsi="Arial" w:cs="Arial"/>
                <w:sz w:val="24"/>
                <w:szCs w:val="24"/>
              </w:rPr>
              <w:t>using</w:t>
            </w:r>
            <w:r w:rsidR="0062395A" w:rsidRPr="005C3109">
              <w:rPr>
                <w:rFonts w:ascii="Arial" w:hAnsi="Arial" w:cs="Arial"/>
                <w:sz w:val="24"/>
                <w:szCs w:val="24"/>
              </w:rPr>
              <w:t xml:space="preserve"> the Market Sustainability and Winter monies</w:t>
            </w:r>
            <w:r w:rsidR="004F2D33">
              <w:rPr>
                <w:rFonts w:ascii="Arial" w:hAnsi="Arial" w:cs="Arial"/>
                <w:sz w:val="24"/>
                <w:szCs w:val="24"/>
              </w:rPr>
              <w:t xml:space="preserve"> to support market sustainability</w:t>
            </w:r>
            <w:r w:rsidRPr="005C3109">
              <w:rPr>
                <w:rFonts w:ascii="Arial" w:hAnsi="Arial" w:cs="Arial"/>
                <w:sz w:val="24"/>
                <w:szCs w:val="24"/>
              </w:rPr>
              <w:t xml:space="preserve">. </w:t>
            </w:r>
          </w:p>
          <w:p w14:paraId="3311DEA1" w14:textId="3C162A8A" w:rsidR="0062395A" w:rsidRPr="005C3109" w:rsidRDefault="0062395A" w:rsidP="0062395A">
            <w:pPr>
              <w:tabs>
                <w:tab w:val="left" w:pos="4800"/>
              </w:tabs>
              <w:spacing w:line="240" w:lineRule="auto"/>
              <w:rPr>
                <w:rFonts w:ascii="Arial" w:hAnsi="Arial" w:cs="Arial"/>
                <w:sz w:val="24"/>
                <w:szCs w:val="24"/>
              </w:rPr>
            </w:pPr>
            <w:r w:rsidRPr="005C3109">
              <w:rPr>
                <w:rFonts w:ascii="Arial" w:hAnsi="Arial" w:cs="Arial"/>
                <w:sz w:val="24"/>
                <w:szCs w:val="24"/>
              </w:rPr>
              <w:t>Some of the incentives we have offered include:</w:t>
            </w:r>
          </w:p>
          <w:p w14:paraId="0630B1A1" w14:textId="3226F68E" w:rsidR="0062395A" w:rsidRPr="005C3109" w:rsidRDefault="0062395A" w:rsidP="00DB0442">
            <w:pPr>
              <w:tabs>
                <w:tab w:val="left" w:pos="4800"/>
              </w:tabs>
              <w:spacing w:after="0" w:line="240" w:lineRule="auto"/>
              <w:rPr>
                <w:rFonts w:ascii="Arial" w:hAnsi="Arial" w:cs="Arial"/>
                <w:b/>
                <w:bCs/>
                <w:sz w:val="24"/>
                <w:szCs w:val="24"/>
              </w:rPr>
            </w:pPr>
            <w:r w:rsidRPr="005C3109">
              <w:rPr>
                <w:rFonts w:ascii="Arial" w:hAnsi="Arial" w:cs="Arial"/>
                <w:b/>
                <w:bCs/>
                <w:sz w:val="24"/>
                <w:szCs w:val="24"/>
              </w:rPr>
              <w:t>Care homes 18+</w:t>
            </w:r>
          </w:p>
          <w:p w14:paraId="1B937E43" w14:textId="24CD8D37" w:rsidR="004F142D" w:rsidRPr="005C3109" w:rsidRDefault="004F142D" w:rsidP="00DB0442">
            <w:pPr>
              <w:pStyle w:val="ListParagraph"/>
              <w:numPr>
                <w:ilvl w:val="0"/>
                <w:numId w:val="19"/>
              </w:numPr>
              <w:tabs>
                <w:tab w:val="left" w:pos="4800"/>
              </w:tabs>
              <w:spacing w:after="0" w:line="240" w:lineRule="auto"/>
              <w:rPr>
                <w:rFonts w:ascii="Arial" w:hAnsi="Arial" w:cs="Arial"/>
                <w:sz w:val="24"/>
                <w:szCs w:val="24"/>
              </w:rPr>
            </w:pPr>
            <w:r w:rsidRPr="005C3109">
              <w:rPr>
                <w:rFonts w:ascii="Arial" w:hAnsi="Arial" w:cs="Arial"/>
                <w:sz w:val="24"/>
                <w:szCs w:val="24"/>
              </w:rPr>
              <w:t>Additional £250 weekly payment for Discharge to Assess beds</w:t>
            </w:r>
          </w:p>
          <w:p w14:paraId="045F8791" w14:textId="77777777" w:rsidR="004F142D" w:rsidRPr="005C3109" w:rsidRDefault="004F142D" w:rsidP="004F142D">
            <w:pPr>
              <w:pStyle w:val="ListParagraph"/>
              <w:numPr>
                <w:ilvl w:val="0"/>
                <w:numId w:val="14"/>
              </w:numPr>
              <w:tabs>
                <w:tab w:val="left" w:pos="4800"/>
              </w:tabs>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£200 same day admission</w:t>
            </w:r>
          </w:p>
          <w:p w14:paraId="5FE07421" w14:textId="32DF4713" w:rsidR="004F142D" w:rsidRPr="005C3109" w:rsidRDefault="004F142D" w:rsidP="004F142D">
            <w:pPr>
              <w:pStyle w:val="ListParagraph"/>
              <w:numPr>
                <w:ilvl w:val="0"/>
                <w:numId w:val="15"/>
              </w:numPr>
              <w:tabs>
                <w:tab w:val="left" w:pos="4800"/>
              </w:tabs>
              <w:spacing w:after="0" w:line="240" w:lineRule="auto"/>
              <w:rPr>
                <w:rFonts w:ascii="Arial" w:hAnsi="Arial" w:cs="Arial"/>
                <w:sz w:val="24"/>
                <w:szCs w:val="24"/>
              </w:rPr>
            </w:pPr>
            <w:r w:rsidRPr="005C3109">
              <w:rPr>
                <w:rFonts w:ascii="Arial" w:hAnsi="Arial" w:cs="Arial"/>
                <w:sz w:val="24"/>
                <w:szCs w:val="24"/>
              </w:rPr>
              <w:t xml:space="preserve">To uplift the Care Home Framework Allowable Rate by 7% </w:t>
            </w:r>
            <w:r w:rsidR="0062395A" w:rsidRPr="005C3109">
              <w:rPr>
                <w:rFonts w:ascii="Arial" w:hAnsi="Arial" w:cs="Arial"/>
                <w:sz w:val="24"/>
                <w:szCs w:val="24"/>
              </w:rPr>
              <w:t>for 22/23 rates</w:t>
            </w:r>
          </w:p>
          <w:p w14:paraId="40D40781" w14:textId="77777777" w:rsidR="004F142D" w:rsidRPr="005C3109" w:rsidRDefault="004F142D" w:rsidP="004F142D">
            <w:pPr>
              <w:pStyle w:val="ListParagraph"/>
              <w:numPr>
                <w:ilvl w:val="0"/>
                <w:numId w:val="15"/>
              </w:numPr>
              <w:tabs>
                <w:tab w:val="left" w:pos="4800"/>
              </w:tabs>
              <w:spacing w:after="0" w:line="240" w:lineRule="auto"/>
              <w:rPr>
                <w:rFonts w:ascii="Arial" w:hAnsi="Arial" w:cs="Arial"/>
                <w:sz w:val="24"/>
                <w:szCs w:val="24"/>
              </w:rPr>
            </w:pPr>
            <w:r w:rsidRPr="005C3109">
              <w:rPr>
                <w:rFonts w:ascii="Arial" w:hAnsi="Arial" w:cs="Arial"/>
                <w:sz w:val="24"/>
                <w:szCs w:val="24"/>
              </w:rPr>
              <w:t>Additional £22.50 per week for dementia placements to allow for the increase in National Living Wage (NLW) and associated cost pressures.</w:t>
            </w:r>
          </w:p>
          <w:p w14:paraId="64970556" w14:textId="77777777" w:rsidR="004F142D" w:rsidRPr="005C3109" w:rsidRDefault="004F142D" w:rsidP="004F142D">
            <w:pPr>
              <w:spacing w:after="0" w:line="240" w:lineRule="auto"/>
              <w:jc w:val="both"/>
              <w:rPr>
                <w:rFonts w:ascii="Arial" w:hAnsi="Arial" w:cs="Arial"/>
                <w:sz w:val="24"/>
                <w:szCs w:val="24"/>
              </w:rPr>
            </w:pPr>
          </w:p>
          <w:p w14:paraId="33607FF0" w14:textId="77777777" w:rsidR="00FC1A75" w:rsidRPr="005C3109" w:rsidRDefault="004F142D" w:rsidP="004F142D">
            <w:pPr>
              <w:spacing w:after="0" w:line="240" w:lineRule="auto"/>
              <w:jc w:val="both"/>
              <w:rPr>
                <w:rFonts w:ascii="Arial" w:hAnsi="Arial" w:cs="Arial"/>
                <w:sz w:val="24"/>
                <w:szCs w:val="24"/>
              </w:rPr>
            </w:pPr>
            <w:r w:rsidRPr="005C3109">
              <w:rPr>
                <w:rFonts w:ascii="Arial" w:hAnsi="Arial" w:cs="Arial"/>
                <w:sz w:val="24"/>
                <w:szCs w:val="24"/>
              </w:rPr>
              <w:t xml:space="preserve">More recently we have worked with the ICB to block purchase 29 beds to support bed flow and hospital discharge, when individuals are medically fit for discharge but need a period of time for assessment. </w:t>
            </w:r>
          </w:p>
          <w:p w14:paraId="104822DD" w14:textId="621E2491" w:rsidR="00FC1A75" w:rsidRPr="005C3109" w:rsidRDefault="00FC1A75" w:rsidP="004F142D">
            <w:pPr>
              <w:spacing w:after="0" w:line="240" w:lineRule="auto"/>
              <w:jc w:val="both"/>
              <w:rPr>
                <w:rFonts w:ascii="Arial" w:hAnsi="Arial" w:cs="Arial"/>
                <w:sz w:val="24"/>
                <w:szCs w:val="24"/>
              </w:rPr>
            </w:pPr>
          </w:p>
          <w:p w14:paraId="40C3CC28" w14:textId="77777777" w:rsidR="00FC1A75" w:rsidRPr="005C3109" w:rsidRDefault="00FC1A75" w:rsidP="00DB0442">
            <w:pPr>
              <w:spacing w:after="0" w:line="240" w:lineRule="auto"/>
              <w:rPr>
                <w:rFonts w:ascii="Arial" w:hAnsi="Arial" w:cs="Arial"/>
                <w:b/>
                <w:bCs/>
                <w:sz w:val="24"/>
                <w:szCs w:val="24"/>
              </w:rPr>
            </w:pPr>
            <w:r w:rsidRPr="005C3109">
              <w:rPr>
                <w:rFonts w:ascii="Arial" w:hAnsi="Arial" w:cs="Arial"/>
                <w:b/>
                <w:bCs/>
                <w:sz w:val="24"/>
                <w:szCs w:val="24"/>
              </w:rPr>
              <w:t>Dom Care</w:t>
            </w:r>
          </w:p>
          <w:p w14:paraId="0FA949AE" w14:textId="77777777" w:rsidR="00FC1A75" w:rsidRPr="005C3109" w:rsidRDefault="00FC1A75" w:rsidP="00DB0442">
            <w:pPr>
              <w:spacing w:after="0" w:line="240" w:lineRule="auto"/>
              <w:rPr>
                <w:rFonts w:ascii="Arial" w:hAnsi="Arial" w:cs="Arial"/>
                <w:sz w:val="24"/>
                <w:szCs w:val="24"/>
              </w:rPr>
            </w:pPr>
            <w:r w:rsidRPr="005C3109">
              <w:rPr>
                <w:rFonts w:ascii="Arial" w:hAnsi="Arial" w:cs="Arial"/>
                <w:sz w:val="24"/>
                <w:szCs w:val="24"/>
              </w:rPr>
              <w:t>For Domiciliary Care we have:</w:t>
            </w:r>
          </w:p>
          <w:p w14:paraId="33CE1FBA" w14:textId="000E0230" w:rsidR="00FC1A75" w:rsidRPr="005C3109" w:rsidRDefault="00FC1A75" w:rsidP="00FC1A75">
            <w:pPr>
              <w:pStyle w:val="ListParagraph"/>
              <w:numPr>
                <w:ilvl w:val="0"/>
                <w:numId w:val="20"/>
              </w:numPr>
              <w:spacing w:line="240" w:lineRule="auto"/>
              <w:rPr>
                <w:rFonts w:ascii="Arial" w:hAnsi="Arial" w:cs="Arial"/>
                <w:sz w:val="24"/>
                <w:szCs w:val="24"/>
              </w:rPr>
            </w:pPr>
            <w:r w:rsidRPr="005C3109">
              <w:rPr>
                <w:rFonts w:ascii="Arial" w:hAnsi="Arial" w:cs="Arial"/>
                <w:sz w:val="24"/>
                <w:szCs w:val="24"/>
              </w:rPr>
              <w:t>Paying additional monies based on the greater of 90% commissioned service versus actuals delivered</w:t>
            </w:r>
          </w:p>
          <w:p w14:paraId="2549D084" w14:textId="31D06DA7" w:rsidR="00FC1A75" w:rsidRPr="005C3109" w:rsidRDefault="00FC1A75" w:rsidP="00FC1A75">
            <w:pPr>
              <w:pStyle w:val="ListParagraph"/>
              <w:numPr>
                <w:ilvl w:val="0"/>
                <w:numId w:val="20"/>
              </w:numPr>
              <w:spacing w:line="240" w:lineRule="auto"/>
              <w:rPr>
                <w:rFonts w:ascii="Arial" w:hAnsi="Arial" w:cs="Arial"/>
                <w:sz w:val="24"/>
                <w:szCs w:val="24"/>
              </w:rPr>
            </w:pPr>
            <w:r w:rsidRPr="005C3109">
              <w:rPr>
                <w:rFonts w:ascii="Arial" w:hAnsi="Arial" w:cs="Arial"/>
                <w:sz w:val="24"/>
                <w:szCs w:val="24"/>
              </w:rPr>
              <w:t xml:space="preserve">Recognising the current pressure in domiciliary care for framework providers we also increased the hourly rate by 9.86% back </w:t>
            </w:r>
            <w:r w:rsidR="00BD2ED2" w:rsidRPr="005C3109">
              <w:rPr>
                <w:rFonts w:ascii="Arial" w:hAnsi="Arial" w:cs="Arial"/>
                <w:sz w:val="24"/>
                <w:szCs w:val="24"/>
              </w:rPr>
              <w:t>on</w:t>
            </w:r>
            <w:r w:rsidRPr="005C3109">
              <w:rPr>
                <w:rFonts w:ascii="Arial" w:hAnsi="Arial" w:cs="Arial"/>
                <w:sz w:val="24"/>
                <w:szCs w:val="24"/>
              </w:rPr>
              <w:t xml:space="preserve"> April 22 </w:t>
            </w:r>
          </w:p>
          <w:p w14:paraId="327BFA5E" w14:textId="461A246A" w:rsidR="00FC1A75" w:rsidRPr="005C3109" w:rsidRDefault="00FC1A75" w:rsidP="00FC1A75">
            <w:pPr>
              <w:pStyle w:val="ListParagraph"/>
              <w:numPr>
                <w:ilvl w:val="0"/>
                <w:numId w:val="20"/>
              </w:numPr>
              <w:spacing w:line="240" w:lineRule="auto"/>
              <w:rPr>
                <w:rFonts w:ascii="Arial" w:hAnsi="Arial" w:cs="Arial"/>
                <w:sz w:val="24"/>
                <w:szCs w:val="24"/>
              </w:rPr>
            </w:pPr>
            <w:r w:rsidRPr="005C3109">
              <w:rPr>
                <w:rFonts w:ascii="Arial" w:hAnsi="Arial" w:cs="Arial"/>
                <w:sz w:val="24"/>
                <w:szCs w:val="24"/>
              </w:rPr>
              <w:t xml:space="preserve">to offer an additional £0.28p per hour to support care staff with meeting travel costs </w:t>
            </w:r>
          </w:p>
          <w:p w14:paraId="1DAD0522" w14:textId="1CE5839A" w:rsidR="0009753B" w:rsidRPr="005C3109" w:rsidRDefault="004F142D" w:rsidP="004F142D">
            <w:pPr>
              <w:spacing w:after="0" w:line="240" w:lineRule="auto"/>
              <w:jc w:val="both"/>
              <w:rPr>
                <w:rFonts w:ascii="Arial" w:hAnsi="Arial" w:cs="Arial"/>
                <w:sz w:val="24"/>
                <w:szCs w:val="24"/>
              </w:rPr>
            </w:pPr>
            <w:r w:rsidRPr="005C3109">
              <w:rPr>
                <w:rFonts w:ascii="Arial" w:hAnsi="Arial" w:cs="Arial"/>
                <w:sz w:val="24"/>
                <w:szCs w:val="24"/>
              </w:rPr>
              <w:t xml:space="preserve">In addition to this, we have </w:t>
            </w:r>
            <w:r w:rsidR="006150DE" w:rsidRPr="005C3109">
              <w:rPr>
                <w:rFonts w:ascii="Arial" w:hAnsi="Arial" w:cs="Arial"/>
                <w:sz w:val="24"/>
                <w:szCs w:val="24"/>
              </w:rPr>
              <w:t>used</w:t>
            </w:r>
            <w:r w:rsidRPr="005C3109">
              <w:rPr>
                <w:rFonts w:ascii="Arial" w:hAnsi="Arial" w:cs="Arial"/>
                <w:sz w:val="24"/>
                <w:szCs w:val="24"/>
              </w:rPr>
              <w:t xml:space="preserve"> the £500 million discharge funding announced by the Government in December 2022 to put a range of initiatives in place for providers to assist with picking up discharges from hospital in a timelier manner. </w:t>
            </w:r>
          </w:p>
          <w:p w14:paraId="59F8DB0E" w14:textId="77777777" w:rsidR="0009753B" w:rsidRPr="005C3109" w:rsidRDefault="0009753B" w:rsidP="004F142D">
            <w:pPr>
              <w:spacing w:after="0" w:line="240" w:lineRule="auto"/>
              <w:jc w:val="both"/>
              <w:rPr>
                <w:rFonts w:ascii="Arial" w:hAnsi="Arial" w:cs="Arial"/>
                <w:sz w:val="24"/>
                <w:szCs w:val="24"/>
              </w:rPr>
            </w:pPr>
          </w:p>
          <w:p w14:paraId="666213C6" w14:textId="11AAA140" w:rsidR="004F142D" w:rsidRPr="005C3109" w:rsidRDefault="004F142D" w:rsidP="004F142D">
            <w:pPr>
              <w:spacing w:after="0" w:line="240" w:lineRule="auto"/>
              <w:jc w:val="both"/>
              <w:rPr>
                <w:rFonts w:ascii="Arial" w:hAnsi="Arial" w:cs="Arial"/>
                <w:sz w:val="24"/>
                <w:szCs w:val="24"/>
              </w:rPr>
            </w:pPr>
            <w:r w:rsidRPr="005C3109">
              <w:rPr>
                <w:rFonts w:ascii="Arial" w:hAnsi="Arial" w:cs="Arial"/>
                <w:sz w:val="24"/>
                <w:szCs w:val="24"/>
              </w:rPr>
              <w:t>This has included:-</w:t>
            </w:r>
          </w:p>
          <w:p w14:paraId="5B9D8AD0" w14:textId="288B38C7" w:rsidR="004F142D" w:rsidRPr="005C3109" w:rsidRDefault="004F142D" w:rsidP="004F142D">
            <w:pPr>
              <w:pStyle w:val="ListParagraph"/>
              <w:numPr>
                <w:ilvl w:val="0"/>
                <w:numId w:val="12"/>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w:t>
            </w:r>
            <w:r w:rsidR="00FC1A75" w:rsidRPr="005C3109">
              <w:rPr>
                <w:rFonts w:ascii="Arial" w:hAnsi="Arial" w:cs="Arial"/>
                <w:sz w:val="24"/>
                <w:szCs w:val="24"/>
              </w:rPr>
              <w:t>8</w:t>
            </w:r>
            <w:r w:rsidRPr="005C3109">
              <w:rPr>
                <w:rFonts w:ascii="Arial" w:hAnsi="Arial" w:cs="Arial"/>
                <w:sz w:val="24"/>
                <w:szCs w:val="24"/>
              </w:rPr>
              <w:t xml:space="preserve">00,000 to Care </w:t>
            </w:r>
            <w:r w:rsidR="00FC1A75" w:rsidRPr="005C3109">
              <w:rPr>
                <w:rFonts w:ascii="Arial" w:hAnsi="Arial" w:cs="Arial"/>
                <w:sz w:val="24"/>
                <w:szCs w:val="24"/>
              </w:rPr>
              <w:t>H</w:t>
            </w:r>
            <w:r w:rsidRPr="005C3109">
              <w:rPr>
                <w:rFonts w:ascii="Arial" w:hAnsi="Arial" w:cs="Arial"/>
                <w:sz w:val="24"/>
                <w:szCs w:val="24"/>
              </w:rPr>
              <w:t xml:space="preserve">omes </w:t>
            </w:r>
            <w:r w:rsidR="00FC1A75" w:rsidRPr="005C3109">
              <w:rPr>
                <w:rFonts w:ascii="Arial" w:hAnsi="Arial" w:cs="Arial"/>
                <w:sz w:val="24"/>
                <w:szCs w:val="24"/>
              </w:rPr>
              <w:t>and Domiciliary Care contracted providers for workforce retention to support discharges</w:t>
            </w:r>
          </w:p>
          <w:p w14:paraId="3A0342B5" w14:textId="37D8CAA4" w:rsidR="004F142D" w:rsidRPr="005C3109" w:rsidRDefault="004F142D" w:rsidP="004F142D">
            <w:pPr>
              <w:pStyle w:val="ListParagraph"/>
              <w:numPr>
                <w:ilvl w:val="0"/>
                <w:numId w:val="12"/>
              </w:numPr>
              <w:suppressAutoHyphens/>
              <w:autoSpaceDN w:val="0"/>
              <w:spacing w:after="0" w:line="240" w:lineRule="auto"/>
              <w:contextualSpacing w:val="0"/>
              <w:textAlignment w:val="baseline"/>
              <w:rPr>
                <w:rFonts w:ascii="Arial" w:hAnsi="Arial" w:cs="Arial"/>
                <w:sz w:val="24"/>
                <w:szCs w:val="24"/>
                <w:u w:val="single"/>
              </w:rPr>
            </w:pPr>
            <w:r w:rsidRPr="005C3109">
              <w:rPr>
                <w:rFonts w:ascii="Arial" w:hAnsi="Arial" w:cs="Arial"/>
                <w:sz w:val="24"/>
                <w:szCs w:val="24"/>
              </w:rPr>
              <w:t xml:space="preserve">Urgent </w:t>
            </w:r>
            <w:r w:rsidR="00FC1A75" w:rsidRPr="005C3109">
              <w:rPr>
                <w:rFonts w:ascii="Arial" w:hAnsi="Arial" w:cs="Arial"/>
                <w:sz w:val="24"/>
                <w:szCs w:val="24"/>
              </w:rPr>
              <w:t>Community R</w:t>
            </w:r>
            <w:r w:rsidRPr="005C3109">
              <w:rPr>
                <w:rFonts w:ascii="Arial" w:hAnsi="Arial" w:cs="Arial"/>
                <w:sz w:val="24"/>
                <w:szCs w:val="24"/>
              </w:rPr>
              <w:t xml:space="preserve">esponse </w:t>
            </w:r>
            <w:r w:rsidR="00FC1A75" w:rsidRPr="005C3109">
              <w:rPr>
                <w:rFonts w:ascii="Arial" w:hAnsi="Arial" w:cs="Arial"/>
                <w:sz w:val="24"/>
                <w:szCs w:val="24"/>
              </w:rPr>
              <w:t>S</w:t>
            </w:r>
            <w:r w:rsidRPr="005C3109">
              <w:rPr>
                <w:rFonts w:ascii="Arial" w:hAnsi="Arial" w:cs="Arial"/>
                <w:sz w:val="24"/>
                <w:szCs w:val="24"/>
              </w:rPr>
              <w:t>ervice</w:t>
            </w:r>
            <w:r w:rsidR="00FC1A75" w:rsidRPr="005C3109">
              <w:rPr>
                <w:rFonts w:ascii="Arial" w:hAnsi="Arial" w:cs="Arial"/>
                <w:sz w:val="24"/>
                <w:szCs w:val="24"/>
              </w:rPr>
              <w:t xml:space="preserve"> </w:t>
            </w:r>
            <w:r w:rsidRPr="005C3109">
              <w:rPr>
                <w:rFonts w:ascii="Arial" w:hAnsi="Arial" w:cs="Arial"/>
                <w:sz w:val="24"/>
                <w:szCs w:val="24"/>
              </w:rPr>
              <w:t xml:space="preserve">- </w:t>
            </w:r>
            <w:r w:rsidRPr="005C3109">
              <w:rPr>
                <w:rFonts w:ascii="Arial" w:eastAsia="CircularStd-Bold" w:hAnsi="Arial" w:cs="Arial"/>
                <w:iCs/>
                <w:sz w:val="24"/>
                <w:szCs w:val="24"/>
              </w:rPr>
              <w:t xml:space="preserve">on a block hour basis to bridge hospital discharge packages </w:t>
            </w:r>
          </w:p>
          <w:p w14:paraId="2A22E4C2" w14:textId="1BFBE439" w:rsidR="004F142D" w:rsidRPr="005C3109" w:rsidRDefault="00FC1A75" w:rsidP="004F142D">
            <w:pPr>
              <w:pStyle w:val="ListParagraph"/>
              <w:numPr>
                <w:ilvl w:val="0"/>
                <w:numId w:val="12"/>
              </w:numPr>
              <w:suppressAutoHyphens/>
              <w:autoSpaceDN w:val="0"/>
              <w:spacing w:line="240" w:lineRule="auto"/>
              <w:contextualSpacing w:val="0"/>
              <w:textAlignment w:val="baseline"/>
              <w:rPr>
                <w:rFonts w:ascii="Arial" w:hAnsi="Arial" w:cs="Arial"/>
                <w:sz w:val="24"/>
                <w:szCs w:val="24"/>
              </w:rPr>
            </w:pPr>
            <w:r w:rsidRPr="005C3109">
              <w:rPr>
                <w:rFonts w:ascii="Arial" w:hAnsi="Arial" w:cs="Arial"/>
                <w:sz w:val="24"/>
                <w:szCs w:val="24"/>
              </w:rPr>
              <w:t>S</w:t>
            </w:r>
            <w:r w:rsidR="004F142D" w:rsidRPr="005C3109">
              <w:rPr>
                <w:rFonts w:ascii="Arial" w:hAnsi="Arial" w:cs="Arial"/>
                <w:sz w:val="24"/>
                <w:szCs w:val="24"/>
              </w:rPr>
              <w:t>ame day incentives for providers to accept packages of care to assist same day hospital discharges</w:t>
            </w:r>
          </w:p>
          <w:p w14:paraId="526917B7" w14:textId="0053EEB9" w:rsidR="00BB5074" w:rsidRDefault="00BB5074" w:rsidP="0062395A">
            <w:pPr>
              <w:spacing w:after="0" w:line="240" w:lineRule="auto"/>
              <w:jc w:val="both"/>
              <w:rPr>
                <w:rFonts w:ascii="Arial" w:hAnsi="Arial" w:cs="Arial"/>
                <w:sz w:val="24"/>
                <w:szCs w:val="24"/>
              </w:rPr>
            </w:pPr>
            <w:r w:rsidRPr="005C3109">
              <w:rPr>
                <w:rFonts w:ascii="Arial" w:hAnsi="Arial" w:cs="Arial"/>
                <w:sz w:val="24"/>
                <w:szCs w:val="24"/>
              </w:rPr>
              <w:t xml:space="preserve">Over the next financial year we </w:t>
            </w:r>
            <w:r>
              <w:rPr>
                <w:rFonts w:ascii="Arial" w:hAnsi="Arial" w:cs="Arial"/>
                <w:sz w:val="24"/>
                <w:szCs w:val="24"/>
              </w:rPr>
              <w:t xml:space="preserve">will </w:t>
            </w:r>
            <w:r w:rsidRPr="005C3109">
              <w:rPr>
                <w:rFonts w:ascii="Arial" w:hAnsi="Arial" w:cs="Arial"/>
                <w:sz w:val="24"/>
                <w:szCs w:val="24"/>
              </w:rPr>
              <w:t>be working with the sector on reviewing ou</w:t>
            </w:r>
            <w:r w:rsidR="004A1952">
              <w:rPr>
                <w:rFonts w:ascii="Arial" w:hAnsi="Arial" w:cs="Arial"/>
                <w:sz w:val="24"/>
                <w:szCs w:val="24"/>
              </w:rPr>
              <w:t>r</w:t>
            </w:r>
            <w:r w:rsidRPr="005C3109">
              <w:rPr>
                <w:rFonts w:ascii="Arial" w:hAnsi="Arial" w:cs="Arial"/>
                <w:sz w:val="24"/>
                <w:szCs w:val="24"/>
              </w:rPr>
              <w:t xml:space="preserve"> current rates</w:t>
            </w:r>
            <w:r>
              <w:rPr>
                <w:rFonts w:ascii="Arial" w:hAnsi="Arial" w:cs="Arial"/>
                <w:sz w:val="24"/>
                <w:szCs w:val="24"/>
              </w:rPr>
              <w:t xml:space="preserve"> </w:t>
            </w:r>
            <w:r w:rsidRPr="005C3109">
              <w:rPr>
                <w:rFonts w:ascii="Arial" w:hAnsi="Arial" w:cs="Arial"/>
                <w:sz w:val="24"/>
                <w:szCs w:val="24"/>
              </w:rPr>
              <w:t>with regard to market sustainability. Recent conversations with providers with regard to paying fair rates</w:t>
            </w:r>
            <w:r>
              <w:rPr>
                <w:rFonts w:ascii="Arial" w:hAnsi="Arial" w:cs="Arial"/>
                <w:sz w:val="24"/>
                <w:szCs w:val="24"/>
              </w:rPr>
              <w:t xml:space="preserve"> </w:t>
            </w:r>
            <w:r w:rsidRPr="005C3109">
              <w:rPr>
                <w:rFonts w:ascii="Arial" w:hAnsi="Arial" w:cs="Arial"/>
                <w:sz w:val="24"/>
                <w:szCs w:val="24"/>
              </w:rPr>
              <w:t xml:space="preserve">has raised a number of challenges </w:t>
            </w:r>
            <w:r>
              <w:rPr>
                <w:rFonts w:ascii="Arial" w:hAnsi="Arial" w:cs="Arial"/>
                <w:sz w:val="24"/>
                <w:szCs w:val="24"/>
              </w:rPr>
              <w:t xml:space="preserve">mentioned earlier in this Plan </w:t>
            </w:r>
            <w:r w:rsidRPr="005C3109">
              <w:rPr>
                <w:rFonts w:ascii="Arial" w:hAnsi="Arial" w:cs="Arial"/>
                <w:sz w:val="24"/>
                <w:szCs w:val="24"/>
              </w:rPr>
              <w:t>that we need to consider</w:t>
            </w:r>
            <w:r w:rsidR="009A4D25" w:rsidRPr="005C3109">
              <w:rPr>
                <w:rFonts w:ascii="Arial" w:hAnsi="Arial" w:cs="Arial"/>
                <w:sz w:val="24"/>
                <w:szCs w:val="24"/>
              </w:rPr>
              <w:t>.</w:t>
            </w:r>
            <w:r w:rsidR="009A4D25">
              <w:t xml:space="preserve"> </w:t>
            </w:r>
            <w:r w:rsidRPr="005C3109">
              <w:rPr>
                <w:rFonts w:ascii="Arial" w:hAnsi="Arial" w:cs="Arial"/>
                <w:sz w:val="24"/>
                <w:szCs w:val="24"/>
              </w:rPr>
              <w:t xml:space="preserve">For Care Homes this will be looking to condense our current rates to develop a fair enhanced rate </w:t>
            </w:r>
            <w:r>
              <w:rPr>
                <w:rFonts w:ascii="Arial" w:hAnsi="Arial" w:cs="Arial"/>
                <w:sz w:val="24"/>
                <w:szCs w:val="24"/>
              </w:rPr>
              <w:t>that reflects the changing market to more individuals with complex needs including C</w:t>
            </w:r>
            <w:r w:rsidRPr="005C3109">
              <w:rPr>
                <w:rFonts w:ascii="Arial" w:hAnsi="Arial" w:cs="Arial"/>
                <w:sz w:val="24"/>
                <w:szCs w:val="24"/>
              </w:rPr>
              <w:t>HC</w:t>
            </w:r>
            <w:r>
              <w:rPr>
                <w:rFonts w:ascii="Arial" w:hAnsi="Arial" w:cs="Arial"/>
                <w:sz w:val="24"/>
                <w:szCs w:val="24"/>
              </w:rPr>
              <w:t>/nursing</w:t>
            </w:r>
            <w:r w:rsidRPr="005C3109">
              <w:rPr>
                <w:rFonts w:ascii="Arial" w:hAnsi="Arial" w:cs="Arial"/>
                <w:sz w:val="24"/>
                <w:szCs w:val="24"/>
              </w:rPr>
              <w:t xml:space="preserve"> funding. We will use the FCoC exercise to help shape these discussions</w:t>
            </w:r>
            <w:r>
              <w:rPr>
                <w:rFonts w:ascii="Arial" w:hAnsi="Arial" w:cs="Arial"/>
                <w:sz w:val="24"/>
                <w:szCs w:val="24"/>
              </w:rPr>
              <w:t xml:space="preserve"> and </w:t>
            </w:r>
            <w:r w:rsidRPr="005C3109">
              <w:rPr>
                <w:rFonts w:ascii="Arial" w:hAnsi="Arial" w:cs="Arial"/>
                <w:sz w:val="24"/>
                <w:szCs w:val="24"/>
              </w:rPr>
              <w:t xml:space="preserve"> </w:t>
            </w:r>
            <w:r>
              <w:rPr>
                <w:rFonts w:ascii="Arial" w:hAnsi="Arial" w:cs="Arial"/>
                <w:sz w:val="24"/>
                <w:szCs w:val="24"/>
              </w:rPr>
              <w:t>as p</w:t>
            </w:r>
            <w:r w:rsidRPr="005C3109">
              <w:rPr>
                <w:rFonts w:ascii="Arial" w:hAnsi="Arial" w:cs="Arial"/>
                <w:sz w:val="24"/>
                <w:szCs w:val="24"/>
              </w:rPr>
              <w:t>art of the FCoC exercise we have developed a new sandbox to help us with future market sustainability fee setting.</w:t>
            </w:r>
          </w:p>
          <w:p w14:paraId="24089545" w14:textId="78534CF5" w:rsidR="004F2D33" w:rsidRDefault="004F2D33" w:rsidP="0062395A">
            <w:pPr>
              <w:spacing w:after="0" w:line="240" w:lineRule="auto"/>
              <w:jc w:val="both"/>
              <w:rPr>
                <w:rFonts w:ascii="Arial" w:hAnsi="Arial" w:cs="Arial"/>
                <w:sz w:val="24"/>
                <w:szCs w:val="24"/>
              </w:rPr>
            </w:pPr>
          </w:p>
          <w:p w14:paraId="02F71285" w14:textId="52C23D9A" w:rsidR="004F2D33" w:rsidRPr="00BB5074" w:rsidRDefault="004F2D33" w:rsidP="004F2D33">
            <w:pPr>
              <w:tabs>
                <w:tab w:val="left" w:pos="4800"/>
              </w:tabs>
              <w:spacing w:after="0" w:line="240" w:lineRule="auto"/>
              <w:contextualSpacing/>
              <w:rPr>
                <w:rFonts w:ascii="Arial" w:hAnsi="Arial" w:cs="Arial"/>
                <w:b/>
                <w:bCs/>
                <w:sz w:val="24"/>
                <w:szCs w:val="24"/>
              </w:rPr>
            </w:pPr>
            <w:r w:rsidRPr="00BB5074">
              <w:rPr>
                <w:rFonts w:ascii="Arial" w:hAnsi="Arial" w:cs="Arial"/>
                <w:b/>
                <w:bCs/>
                <w:sz w:val="24"/>
                <w:szCs w:val="24"/>
              </w:rPr>
              <w:t xml:space="preserve">Future Intentions </w:t>
            </w:r>
            <w:r w:rsidR="00BB5074" w:rsidRPr="00BB5074">
              <w:rPr>
                <w:rFonts w:ascii="Arial" w:hAnsi="Arial" w:cs="Arial"/>
                <w:b/>
                <w:bCs/>
                <w:sz w:val="24"/>
                <w:szCs w:val="24"/>
              </w:rPr>
              <w:t xml:space="preserve">to Support Market </w:t>
            </w:r>
            <w:r w:rsidR="00BB5074">
              <w:rPr>
                <w:rFonts w:ascii="Arial" w:hAnsi="Arial" w:cs="Arial"/>
                <w:b/>
                <w:bCs/>
                <w:sz w:val="24"/>
                <w:szCs w:val="24"/>
              </w:rPr>
              <w:t>S</w:t>
            </w:r>
            <w:r w:rsidR="00BB5074" w:rsidRPr="00BB5074">
              <w:rPr>
                <w:rFonts w:ascii="Arial" w:hAnsi="Arial" w:cs="Arial"/>
                <w:b/>
                <w:bCs/>
                <w:sz w:val="24"/>
                <w:szCs w:val="24"/>
              </w:rPr>
              <w:t>ustainability</w:t>
            </w:r>
          </w:p>
          <w:p w14:paraId="78721992" w14:textId="77777777" w:rsidR="004F2D33" w:rsidRPr="005C3109" w:rsidRDefault="004F2D33" w:rsidP="004F2D33">
            <w:pPr>
              <w:spacing w:after="0" w:line="240" w:lineRule="auto"/>
              <w:rPr>
                <w:rFonts w:ascii="Arial" w:hAnsi="Arial" w:cs="Arial"/>
                <w:sz w:val="24"/>
                <w:szCs w:val="24"/>
              </w:rPr>
            </w:pPr>
            <w:r w:rsidRPr="005C3109">
              <w:rPr>
                <w:rFonts w:ascii="Arial" w:hAnsi="Arial" w:cs="Arial"/>
                <w:sz w:val="24"/>
                <w:szCs w:val="24"/>
              </w:rPr>
              <w:t>Over the next three years (2023 – 2025) we plan:</w:t>
            </w:r>
          </w:p>
          <w:p w14:paraId="4C4BFEDC" w14:textId="30597863" w:rsidR="004F2D33" w:rsidRPr="005C3109" w:rsidRDefault="004F2D33" w:rsidP="004F2D33">
            <w:pPr>
              <w:pStyle w:val="ListParagraph"/>
              <w:numPr>
                <w:ilvl w:val="0"/>
                <w:numId w:val="13"/>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 xml:space="preserve">To work with our 65+ Residential Care and 18+ Dom Care sector to </w:t>
            </w:r>
            <w:r w:rsidR="006150DE" w:rsidRPr="005C3109">
              <w:rPr>
                <w:rFonts w:ascii="Arial" w:hAnsi="Arial" w:cs="Arial"/>
                <w:sz w:val="24"/>
                <w:szCs w:val="24"/>
              </w:rPr>
              <w:t>evaluate</w:t>
            </w:r>
            <w:r w:rsidRPr="005C3109">
              <w:rPr>
                <w:rFonts w:ascii="Arial" w:hAnsi="Arial" w:cs="Arial"/>
                <w:sz w:val="24"/>
                <w:szCs w:val="24"/>
              </w:rPr>
              <w:t xml:space="preserve"> the results of our FCOC exercise and what we can realistically work towards achieving to meet the reforms and to support market sustainability.</w:t>
            </w:r>
          </w:p>
          <w:p w14:paraId="1A7D0B7A" w14:textId="77777777" w:rsidR="004F2D33" w:rsidRPr="005C3109" w:rsidRDefault="004F2D33" w:rsidP="004F2D33">
            <w:pPr>
              <w:pStyle w:val="ListParagraph"/>
              <w:numPr>
                <w:ilvl w:val="0"/>
                <w:numId w:val="13"/>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To understand the holistic picture across all care and support markets. This includes undertaking an exercise to look at cohorts outside the FCOC scope, e.g., services for Learning Disabilities and Mental Health. All care markets need to be understood in order to identify a suitable way forward.</w:t>
            </w:r>
          </w:p>
          <w:p w14:paraId="4A2DFAB9" w14:textId="77777777" w:rsidR="004F2D33" w:rsidRPr="005C3109" w:rsidRDefault="004F2D33" w:rsidP="004F2D33">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To continue to fund the Wakefield Cares</w:t>
            </w:r>
            <w:r w:rsidRPr="005C3109">
              <w:rPr>
                <w:rFonts w:ascii="Arial" w:hAnsi="Arial" w:cs="Arial"/>
                <w:i/>
                <w:iCs/>
                <w:sz w:val="24"/>
                <w:szCs w:val="24"/>
              </w:rPr>
              <w:t xml:space="preserve"> </w:t>
            </w:r>
            <w:r w:rsidRPr="005C3109">
              <w:rPr>
                <w:rFonts w:ascii="Arial" w:hAnsi="Arial" w:cs="Arial"/>
                <w:sz w:val="24"/>
                <w:szCs w:val="24"/>
              </w:rPr>
              <w:t xml:space="preserve">recruitment and retention initiative; to identify training gaps; to co-design the criteria and framework with Providers. </w:t>
            </w:r>
          </w:p>
          <w:p w14:paraId="60F855E9" w14:textId="77777777" w:rsidR="004F2D33" w:rsidRPr="005C3109" w:rsidRDefault="004F2D33" w:rsidP="004F2D33">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 xml:space="preserve">To investigate synergies with Wakefield priorities on climate change in order to support energy efficiency and manage costs for our care sector. </w:t>
            </w:r>
          </w:p>
          <w:p w14:paraId="3204A928" w14:textId="77777777" w:rsidR="004F2D33" w:rsidRPr="005C3109" w:rsidRDefault="004F2D33" w:rsidP="004F2D33">
            <w:pPr>
              <w:pStyle w:val="ListParagraph"/>
              <w:numPr>
                <w:ilvl w:val="0"/>
                <w:numId w:val="13"/>
              </w:numPr>
              <w:suppressAutoHyphens/>
              <w:autoSpaceDN w:val="0"/>
              <w:spacing w:after="0" w:line="240" w:lineRule="auto"/>
              <w:contextualSpacing w:val="0"/>
              <w:rPr>
                <w:rFonts w:ascii="Arial" w:hAnsi="Arial" w:cs="Arial"/>
                <w:sz w:val="24"/>
                <w:szCs w:val="24"/>
              </w:rPr>
            </w:pPr>
            <w:r w:rsidRPr="005C3109">
              <w:rPr>
                <w:rFonts w:ascii="Arial" w:hAnsi="Arial" w:cs="Arial"/>
                <w:sz w:val="24"/>
                <w:szCs w:val="24"/>
              </w:rPr>
              <w:t>To make best use of assistive technology and digital interventions.</w:t>
            </w:r>
          </w:p>
          <w:p w14:paraId="77DA3161" w14:textId="77777777" w:rsidR="004F2D33" w:rsidRPr="005C3109" w:rsidRDefault="004F2D33" w:rsidP="004F2D33">
            <w:pPr>
              <w:pStyle w:val="ListParagraph"/>
              <w:numPr>
                <w:ilvl w:val="0"/>
                <w:numId w:val="13"/>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To re-tender the Domiciliary Care Service, with the aim to go to market with a joint procurement exercise by April 2024 with a new more sustainable outcome based model and to reduce reliance on more expensive spot placements and working with the market towards the outcomes from the FCOC Exercise for agreeing local sustainable market rates.</w:t>
            </w:r>
          </w:p>
          <w:p w14:paraId="08A54BE1" w14:textId="77777777" w:rsidR="004F2D33" w:rsidRPr="005C3109" w:rsidRDefault="004F2D33" w:rsidP="004F2D33">
            <w:pPr>
              <w:pStyle w:val="ListParagraph"/>
              <w:numPr>
                <w:ilvl w:val="0"/>
                <w:numId w:val="13"/>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To fully embed a Home First model.</w:t>
            </w:r>
          </w:p>
          <w:p w14:paraId="485CB11B" w14:textId="77777777" w:rsidR="004F2D33" w:rsidRPr="005C3109" w:rsidRDefault="004F2D33" w:rsidP="004F2D33">
            <w:pPr>
              <w:pStyle w:val="ListParagraph"/>
              <w:numPr>
                <w:ilvl w:val="0"/>
                <w:numId w:val="13"/>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To improve the hospital discharge process, for example, to reduce the high numbers of spot purchase Discharge to Assess beds from private residential and nursing providers for a more sustainable model.</w:t>
            </w:r>
          </w:p>
          <w:p w14:paraId="270345C2" w14:textId="77777777" w:rsidR="004F2D33" w:rsidRPr="005C3109" w:rsidRDefault="004F2D33" w:rsidP="004F2D33">
            <w:pPr>
              <w:pStyle w:val="ListParagraph"/>
              <w:numPr>
                <w:ilvl w:val="0"/>
                <w:numId w:val="13"/>
              </w:numPr>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 xml:space="preserve">To re-tender the Care Home Framework to reflect the Social Care Reforms, the Home First model and how we can better sustain the Care Home sector including exploration of an Enhanced rate. </w:t>
            </w:r>
          </w:p>
          <w:p w14:paraId="4397DB00" w14:textId="77777777" w:rsidR="004F2D33" w:rsidRPr="005C3109" w:rsidRDefault="004F2D33" w:rsidP="004F2D33">
            <w:pPr>
              <w:pStyle w:val="ListParagraph"/>
              <w:numPr>
                <w:ilvl w:val="0"/>
                <w:numId w:val="13"/>
              </w:numPr>
              <w:tabs>
                <w:tab w:val="left" w:pos="4800"/>
              </w:tabs>
              <w:suppressAutoHyphens/>
              <w:autoSpaceDN w:val="0"/>
              <w:spacing w:after="0" w:line="240" w:lineRule="auto"/>
              <w:contextualSpacing w:val="0"/>
              <w:textAlignment w:val="baseline"/>
              <w:rPr>
                <w:rFonts w:ascii="Arial" w:hAnsi="Arial" w:cs="Arial"/>
                <w:sz w:val="24"/>
                <w:szCs w:val="24"/>
              </w:rPr>
            </w:pPr>
            <w:r w:rsidRPr="005C3109">
              <w:rPr>
                <w:rFonts w:ascii="Arial" w:hAnsi="Arial" w:cs="Arial"/>
                <w:sz w:val="24"/>
                <w:szCs w:val="24"/>
              </w:rPr>
              <w:t xml:space="preserve">Commitment to achieving fair and sustainable rates for our sector through additional support and incentives in the interim period. </w:t>
            </w:r>
          </w:p>
          <w:p w14:paraId="33B95954" w14:textId="7B50E74D" w:rsidR="004F2D33" w:rsidRPr="00165D6A" w:rsidRDefault="004F2D33" w:rsidP="004F2D33">
            <w:pPr>
              <w:pStyle w:val="ListParagraph"/>
              <w:numPr>
                <w:ilvl w:val="0"/>
                <w:numId w:val="13"/>
              </w:numPr>
              <w:tabs>
                <w:tab w:val="left" w:pos="4800"/>
              </w:tabs>
              <w:suppressAutoHyphens/>
              <w:autoSpaceDN w:val="0"/>
              <w:spacing w:after="0" w:line="240" w:lineRule="auto"/>
              <w:contextualSpacing w:val="0"/>
              <w:jc w:val="both"/>
              <w:textAlignment w:val="baseline"/>
              <w:rPr>
                <w:rFonts w:ascii="Arial" w:eastAsia="Calibri" w:hAnsi="Arial" w:cs="Arial"/>
                <w:sz w:val="24"/>
                <w:szCs w:val="24"/>
              </w:rPr>
            </w:pPr>
            <w:r w:rsidRPr="005C3109">
              <w:rPr>
                <w:rFonts w:ascii="Arial" w:hAnsi="Arial" w:cs="Arial"/>
                <w:sz w:val="24"/>
                <w:szCs w:val="24"/>
              </w:rPr>
              <w:t>To work with the sector to review and update the Market Position Statement to identify future trends and changes so that we can both develop and sustain the market.</w:t>
            </w:r>
          </w:p>
          <w:p w14:paraId="4418904C" w14:textId="3B82AC6C" w:rsidR="004F142D" w:rsidRPr="005C3109" w:rsidRDefault="004F142D" w:rsidP="004F142D">
            <w:pPr>
              <w:spacing w:after="0" w:line="240" w:lineRule="auto"/>
              <w:jc w:val="both"/>
              <w:rPr>
                <w:rFonts w:ascii="Arial" w:hAnsi="Arial" w:cs="Arial"/>
                <w:b/>
                <w:bCs/>
                <w:sz w:val="24"/>
                <w:szCs w:val="24"/>
              </w:rPr>
            </w:pPr>
            <w:r w:rsidRPr="005C3109">
              <w:rPr>
                <w:rFonts w:ascii="Arial" w:hAnsi="Arial" w:cs="Arial"/>
                <w:b/>
                <w:bCs/>
                <w:sz w:val="24"/>
                <w:szCs w:val="24"/>
              </w:rPr>
              <w:t>Provider Engagement</w:t>
            </w:r>
          </w:p>
          <w:p w14:paraId="30B78042" w14:textId="1C33B9B3" w:rsidR="005A6336" w:rsidRPr="005C3109" w:rsidRDefault="005A6336" w:rsidP="005A6336">
            <w:pPr>
              <w:spacing w:line="240" w:lineRule="auto"/>
              <w:rPr>
                <w:rFonts w:ascii="Arial" w:hAnsi="Arial" w:cs="Arial"/>
                <w:sz w:val="24"/>
                <w:szCs w:val="24"/>
              </w:rPr>
            </w:pPr>
            <w:r w:rsidRPr="005C3109">
              <w:rPr>
                <w:rFonts w:ascii="Arial" w:hAnsi="Arial" w:cs="Arial"/>
                <w:sz w:val="24"/>
                <w:szCs w:val="24"/>
              </w:rPr>
              <w:t xml:space="preserve">We are already engaging providers as key partners in our Discharge to Assess Improvement Boards and Working Groups and </w:t>
            </w:r>
            <w:r w:rsidR="00FC1A75" w:rsidRPr="005C3109">
              <w:rPr>
                <w:rFonts w:ascii="Arial" w:hAnsi="Arial" w:cs="Arial"/>
                <w:sz w:val="24"/>
                <w:szCs w:val="24"/>
              </w:rPr>
              <w:t xml:space="preserve">we </w:t>
            </w:r>
            <w:r w:rsidRPr="005C3109">
              <w:rPr>
                <w:rFonts w:ascii="Arial" w:hAnsi="Arial" w:cs="Arial"/>
                <w:sz w:val="24"/>
                <w:szCs w:val="24"/>
              </w:rPr>
              <w:t xml:space="preserve">will </w:t>
            </w:r>
            <w:r w:rsidR="00FC1A75" w:rsidRPr="005C3109">
              <w:rPr>
                <w:rFonts w:ascii="Arial" w:hAnsi="Arial" w:cs="Arial"/>
                <w:sz w:val="24"/>
                <w:szCs w:val="24"/>
              </w:rPr>
              <w:t xml:space="preserve">continue to </w:t>
            </w:r>
            <w:r w:rsidR="00500D85">
              <w:rPr>
                <w:rFonts w:ascii="Arial" w:hAnsi="Arial" w:cs="Arial"/>
                <w:sz w:val="24"/>
                <w:szCs w:val="24"/>
              </w:rPr>
              <w:t>engage</w:t>
            </w:r>
            <w:r w:rsidRPr="005C3109">
              <w:rPr>
                <w:rFonts w:ascii="Arial" w:hAnsi="Arial" w:cs="Arial"/>
                <w:sz w:val="24"/>
                <w:szCs w:val="24"/>
              </w:rPr>
              <w:t xml:space="preserve"> with the wider sector </w:t>
            </w:r>
            <w:r w:rsidR="006150DE" w:rsidRPr="005C3109">
              <w:rPr>
                <w:rFonts w:ascii="Arial" w:hAnsi="Arial" w:cs="Arial"/>
                <w:sz w:val="24"/>
                <w:szCs w:val="24"/>
              </w:rPr>
              <w:t>using</w:t>
            </w:r>
            <w:r w:rsidRPr="005C3109">
              <w:rPr>
                <w:rFonts w:ascii="Arial" w:hAnsi="Arial" w:cs="Arial"/>
                <w:sz w:val="24"/>
                <w:szCs w:val="24"/>
              </w:rPr>
              <w:t xml:space="preserve"> existing mechanisms such as our regular provider forums, Independent Sector Liaison Group (ISLG) and various forums. </w:t>
            </w:r>
          </w:p>
          <w:p w14:paraId="506CB56C" w14:textId="606F8785" w:rsidR="004F142D" w:rsidRPr="005C3109" w:rsidRDefault="004F142D" w:rsidP="004F142D">
            <w:pPr>
              <w:spacing w:after="0" w:line="240" w:lineRule="auto"/>
              <w:jc w:val="both"/>
              <w:rPr>
                <w:rFonts w:ascii="Arial" w:hAnsi="Arial" w:cs="Arial"/>
                <w:sz w:val="24"/>
                <w:szCs w:val="24"/>
              </w:rPr>
            </w:pPr>
            <w:r w:rsidRPr="005C3109">
              <w:rPr>
                <w:rFonts w:ascii="Arial" w:hAnsi="Arial" w:cs="Arial"/>
                <w:sz w:val="24"/>
                <w:szCs w:val="24"/>
              </w:rPr>
              <w:t>We have engaged with Providers through :-</w:t>
            </w:r>
          </w:p>
          <w:p w14:paraId="7578C2BA" w14:textId="77777777" w:rsidR="004F142D" w:rsidRPr="005C3109" w:rsidRDefault="004F142D" w:rsidP="004F142D">
            <w:pPr>
              <w:pStyle w:val="ListParagraph"/>
              <w:numPr>
                <w:ilvl w:val="0"/>
                <w:numId w:val="16"/>
              </w:numPr>
              <w:suppressAutoHyphens/>
              <w:autoSpaceDN w:val="0"/>
              <w:spacing w:after="0" w:line="240" w:lineRule="auto"/>
              <w:contextualSpacing w:val="0"/>
              <w:jc w:val="both"/>
              <w:textAlignment w:val="baseline"/>
              <w:rPr>
                <w:rFonts w:ascii="Arial" w:hAnsi="Arial" w:cs="Arial"/>
                <w:sz w:val="24"/>
                <w:szCs w:val="24"/>
              </w:rPr>
            </w:pPr>
            <w:r w:rsidRPr="005C3109">
              <w:rPr>
                <w:rFonts w:ascii="Arial" w:hAnsi="Arial" w:cs="Arial"/>
                <w:sz w:val="24"/>
                <w:szCs w:val="24"/>
              </w:rPr>
              <w:t>Provider engagement events taken place on the 17</w:t>
            </w:r>
            <w:r w:rsidRPr="005C3109">
              <w:rPr>
                <w:rFonts w:ascii="Arial" w:hAnsi="Arial" w:cs="Arial"/>
                <w:sz w:val="24"/>
                <w:szCs w:val="24"/>
                <w:vertAlign w:val="superscript"/>
              </w:rPr>
              <w:t>th</w:t>
            </w:r>
            <w:r w:rsidRPr="005C3109">
              <w:rPr>
                <w:rFonts w:ascii="Arial" w:hAnsi="Arial" w:cs="Arial"/>
                <w:sz w:val="24"/>
                <w:szCs w:val="24"/>
              </w:rPr>
              <w:t xml:space="preserve"> January 2023, 19</w:t>
            </w:r>
            <w:r w:rsidRPr="005C3109">
              <w:rPr>
                <w:rFonts w:ascii="Arial" w:hAnsi="Arial" w:cs="Arial"/>
                <w:sz w:val="24"/>
                <w:szCs w:val="24"/>
                <w:vertAlign w:val="superscript"/>
              </w:rPr>
              <w:t>th</w:t>
            </w:r>
            <w:r w:rsidRPr="005C3109">
              <w:rPr>
                <w:rFonts w:ascii="Arial" w:hAnsi="Arial" w:cs="Arial"/>
                <w:sz w:val="24"/>
                <w:szCs w:val="24"/>
              </w:rPr>
              <w:t xml:space="preserve"> January 2023 and the 7</w:t>
            </w:r>
            <w:r w:rsidRPr="005C3109">
              <w:rPr>
                <w:rFonts w:ascii="Arial" w:hAnsi="Arial" w:cs="Arial"/>
                <w:sz w:val="24"/>
                <w:szCs w:val="24"/>
                <w:vertAlign w:val="superscript"/>
              </w:rPr>
              <w:t>th</w:t>
            </w:r>
            <w:r w:rsidRPr="005C3109">
              <w:rPr>
                <w:rFonts w:ascii="Arial" w:hAnsi="Arial" w:cs="Arial"/>
                <w:sz w:val="24"/>
                <w:szCs w:val="24"/>
              </w:rPr>
              <w:t xml:space="preserve"> February 2023 to discuss the main priorities and challenges in sustaining the care market over the next 1-3 years. </w:t>
            </w:r>
          </w:p>
          <w:p w14:paraId="34D35940" w14:textId="77777777" w:rsidR="004F142D" w:rsidRPr="005C3109" w:rsidRDefault="004F142D" w:rsidP="004F142D">
            <w:pPr>
              <w:pStyle w:val="ListParagraph"/>
              <w:numPr>
                <w:ilvl w:val="0"/>
                <w:numId w:val="16"/>
              </w:numPr>
              <w:suppressAutoHyphens/>
              <w:autoSpaceDN w:val="0"/>
              <w:spacing w:after="0" w:line="240" w:lineRule="auto"/>
              <w:contextualSpacing w:val="0"/>
              <w:jc w:val="both"/>
              <w:textAlignment w:val="baseline"/>
              <w:rPr>
                <w:rFonts w:ascii="Arial" w:hAnsi="Arial" w:cs="Arial"/>
                <w:sz w:val="24"/>
                <w:szCs w:val="24"/>
              </w:rPr>
            </w:pPr>
            <w:r w:rsidRPr="005C3109">
              <w:rPr>
                <w:rFonts w:ascii="Arial" w:hAnsi="Arial" w:cs="Arial"/>
                <w:sz w:val="24"/>
                <w:szCs w:val="24"/>
              </w:rPr>
              <w:t>We have also met with the Independent Sector Liaison Group when negotiating fee discussions. This has included discussing the outcome of the FCOC exercise and provider feedback on the outcome of this. We have used this feedback and the FCOC to develop the uplift in fees for 2023/2024, with a view to developing an integrated framework with the ICB in 2024.</w:t>
            </w:r>
          </w:p>
          <w:p w14:paraId="2B13B382" w14:textId="3459F577" w:rsidR="004F142D" w:rsidRPr="005C3109" w:rsidRDefault="004F142D" w:rsidP="004F142D">
            <w:pPr>
              <w:pStyle w:val="ListParagraph"/>
              <w:numPr>
                <w:ilvl w:val="0"/>
                <w:numId w:val="16"/>
              </w:numPr>
              <w:suppressAutoHyphens/>
              <w:autoSpaceDN w:val="0"/>
              <w:spacing w:after="0" w:line="240" w:lineRule="auto"/>
              <w:contextualSpacing w:val="0"/>
              <w:jc w:val="both"/>
              <w:textAlignment w:val="baseline"/>
              <w:rPr>
                <w:rFonts w:ascii="Arial" w:hAnsi="Arial" w:cs="Arial"/>
                <w:sz w:val="24"/>
                <w:szCs w:val="24"/>
              </w:rPr>
            </w:pPr>
            <w:r w:rsidRPr="005C3109">
              <w:rPr>
                <w:rFonts w:ascii="Arial" w:hAnsi="Arial" w:cs="Arial"/>
                <w:sz w:val="24"/>
                <w:szCs w:val="24"/>
              </w:rPr>
              <w:t xml:space="preserve">Providers have outlined challenges in the complexity of the residents they are caring for, and increased numbers of SPOT purchasing to support hospital discharges. We are looking to address these issues by supporting appropriate long term placements, </w:t>
            </w:r>
            <w:r w:rsidR="006150DE" w:rsidRPr="005C3109">
              <w:rPr>
                <w:rFonts w:ascii="Arial" w:hAnsi="Arial" w:cs="Arial"/>
                <w:sz w:val="24"/>
                <w:szCs w:val="24"/>
              </w:rPr>
              <w:t>use</w:t>
            </w:r>
            <w:r w:rsidRPr="005C3109">
              <w:rPr>
                <w:rFonts w:ascii="Arial" w:hAnsi="Arial" w:cs="Arial"/>
                <w:sz w:val="24"/>
                <w:szCs w:val="24"/>
              </w:rPr>
              <w:t xml:space="preserve"> a home first model and reablement wherever possible to ensure Care Homes are not placed under pressure to accept SPOT placements which is not best placed to serve a person centred model. </w:t>
            </w:r>
          </w:p>
          <w:p w14:paraId="2DDA521A" w14:textId="77777777" w:rsidR="004F142D" w:rsidRPr="005C3109" w:rsidRDefault="004F142D" w:rsidP="004F142D">
            <w:pPr>
              <w:pStyle w:val="ListParagraph"/>
              <w:numPr>
                <w:ilvl w:val="0"/>
                <w:numId w:val="16"/>
              </w:numPr>
              <w:suppressAutoHyphens/>
              <w:autoSpaceDN w:val="0"/>
              <w:spacing w:after="0" w:line="240" w:lineRule="auto"/>
              <w:contextualSpacing w:val="0"/>
              <w:jc w:val="both"/>
              <w:textAlignment w:val="baseline"/>
              <w:rPr>
                <w:rFonts w:ascii="Arial" w:hAnsi="Arial" w:cs="Arial"/>
                <w:sz w:val="24"/>
                <w:szCs w:val="24"/>
              </w:rPr>
            </w:pPr>
            <w:r w:rsidRPr="005C3109">
              <w:rPr>
                <w:rFonts w:ascii="Arial" w:hAnsi="Arial" w:cs="Arial"/>
                <w:sz w:val="24"/>
                <w:szCs w:val="24"/>
              </w:rPr>
              <w:t>We have commenced discussions with ICB to assess the numbers of individuals in nursing/nursing dementia placements, to scope out any gaps where they would be a need for specialist units to manage more complex behaviour. We have been approached by providers that have facilities to meet this need, therefore this is potential scope to commission a specialist unit in the future to meet the increasing complexity that care homes are managing at the current time.</w:t>
            </w:r>
          </w:p>
          <w:p w14:paraId="76DE8E91" w14:textId="06FA5C20" w:rsidR="004F142D" w:rsidRDefault="004F142D" w:rsidP="004F142D">
            <w:pPr>
              <w:tabs>
                <w:tab w:val="left" w:pos="4800"/>
              </w:tabs>
              <w:spacing w:after="0" w:line="240" w:lineRule="auto"/>
              <w:contextualSpacing/>
              <w:rPr>
                <w:rFonts w:ascii="Arial" w:hAnsi="Arial" w:cs="Arial"/>
                <w:b/>
                <w:bCs/>
                <w:sz w:val="24"/>
                <w:szCs w:val="24"/>
              </w:rPr>
            </w:pPr>
          </w:p>
          <w:p w14:paraId="15649496" w14:textId="41D39842" w:rsidR="00BB5074" w:rsidRDefault="00BB5074" w:rsidP="00BB5074">
            <w:pPr>
              <w:spacing w:after="0" w:line="240" w:lineRule="auto"/>
              <w:rPr>
                <w:rFonts w:ascii="Arial" w:hAnsi="Arial" w:cs="Arial"/>
                <w:sz w:val="24"/>
                <w:szCs w:val="24"/>
              </w:rPr>
            </w:pPr>
            <w:r w:rsidRPr="005C3109">
              <w:rPr>
                <w:rFonts w:ascii="Arial" w:hAnsi="Arial" w:cs="Arial"/>
                <w:sz w:val="24"/>
                <w:szCs w:val="24"/>
              </w:rPr>
              <w:t xml:space="preserve">For Domiciliary Care we are </w:t>
            </w:r>
            <w:r>
              <w:rPr>
                <w:rFonts w:ascii="Arial" w:hAnsi="Arial" w:cs="Arial"/>
                <w:sz w:val="24"/>
                <w:szCs w:val="24"/>
              </w:rPr>
              <w:t xml:space="preserve">already </w:t>
            </w:r>
            <w:r w:rsidRPr="005C3109">
              <w:rPr>
                <w:rFonts w:ascii="Arial" w:hAnsi="Arial" w:cs="Arial"/>
                <w:sz w:val="24"/>
                <w:szCs w:val="24"/>
              </w:rPr>
              <w:t>start</w:t>
            </w:r>
            <w:r>
              <w:rPr>
                <w:rFonts w:ascii="Arial" w:hAnsi="Arial" w:cs="Arial"/>
                <w:sz w:val="24"/>
                <w:szCs w:val="24"/>
              </w:rPr>
              <w:t>ed</w:t>
            </w:r>
            <w:r w:rsidRPr="005C3109">
              <w:rPr>
                <w:rFonts w:ascii="Arial" w:hAnsi="Arial" w:cs="Arial"/>
                <w:sz w:val="24"/>
                <w:szCs w:val="24"/>
              </w:rPr>
              <w:t xml:space="preserve"> on </w:t>
            </w:r>
            <w:r>
              <w:rPr>
                <w:rFonts w:ascii="Arial" w:hAnsi="Arial" w:cs="Arial"/>
                <w:sz w:val="24"/>
                <w:szCs w:val="24"/>
              </w:rPr>
              <w:t>the</w:t>
            </w:r>
            <w:r w:rsidRPr="005C3109">
              <w:rPr>
                <w:rFonts w:ascii="Arial" w:hAnsi="Arial" w:cs="Arial"/>
                <w:sz w:val="24"/>
                <w:szCs w:val="24"/>
              </w:rPr>
              <w:t xml:space="preserve"> new framework </w:t>
            </w:r>
            <w:r>
              <w:rPr>
                <w:rFonts w:ascii="Arial" w:hAnsi="Arial" w:cs="Arial"/>
                <w:sz w:val="24"/>
                <w:szCs w:val="24"/>
              </w:rPr>
              <w:t xml:space="preserve">to </w:t>
            </w:r>
            <w:r w:rsidRPr="005C3109">
              <w:rPr>
                <w:rFonts w:ascii="Arial" w:hAnsi="Arial" w:cs="Arial"/>
                <w:sz w:val="24"/>
                <w:szCs w:val="24"/>
              </w:rPr>
              <w:t>be</w:t>
            </w:r>
            <w:r>
              <w:rPr>
                <w:rFonts w:ascii="Arial" w:hAnsi="Arial" w:cs="Arial"/>
                <w:sz w:val="24"/>
                <w:szCs w:val="24"/>
              </w:rPr>
              <w:t xml:space="preserve"> </w:t>
            </w:r>
            <w:r w:rsidRPr="005C3109">
              <w:rPr>
                <w:rFonts w:ascii="Arial" w:hAnsi="Arial" w:cs="Arial"/>
                <w:sz w:val="24"/>
                <w:szCs w:val="24"/>
              </w:rPr>
              <w:t xml:space="preserve">procured and we need to work with the sector on how we can change this to be more sustainable and flexible </w:t>
            </w:r>
            <w:r>
              <w:rPr>
                <w:rFonts w:ascii="Arial" w:hAnsi="Arial" w:cs="Arial"/>
                <w:sz w:val="24"/>
                <w:szCs w:val="24"/>
              </w:rPr>
              <w:t xml:space="preserve">and </w:t>
            </w:r>
            <w:r w:rsidRPr="005C3109">
              <w:rPr>
                <w:rFonts w:ascii="Arial" w:hAnsi="Arial" w:cs="Arial"/>
                <w:sz w:val="24"/>
                <w:szCs w:val="24"/>
              </w:rPr>
              <w:t xml:space="preserve">to support </w:t>
            </w:r>
            <w:r>
              <w:rPr>
                <w:rFonts w:ascii="Arial" w:hAnsi="Arial" w:cs="Arial"/>
                <w:sz w:val="24"/>
                <w:szCs w:val="24"/>
              </w:rPr>
              <w:t>our H</w:t>
            </w:r>
            <w:r w:rsidRPr="005C3109">
              <w:rPr>
                <w:rFonts w:ascii="Arial" w:hAnsi="Arial" w:cs="Arial"/>
                <w:sz w:val="24"/>
                <w:szCs w:val="24"/>
              </w:rPr>
              <w:t xml:space="preserve">ome </w:t>
            </w:r>
            <w:r>
              <w:rPr>
                <w:rFonts w:ascii="Arial" w:hAnsi="Arial" w:cs="Arial"/>
                <w:sz w:val="24"/>
                <w:szCs w:val="24"/>
              </w:rPr>
              <w:t>F</w:t>
            </w:r>
            <w:r w:rsidRPr="005C3109">
              <w:rPr>
                <w:rFonts w:ascii="Arial" w:hAnsi="Arial" w:cs="Arial"/>
                <w:sz w:val="24"/>
                <w:szCs w:val="24"/>
              </w:rPr>
              <w:t xml:space="preserve">irst </w:t>
            </w:r>
            <w:r>
              <w:rPr>
                <w:rFonts w:ascii="Arial" w:hAnsi="Arial" w:cs="Arial"/>
                <w:sz w:val="24"/>
                <w:szCs w:val="24"/>
              </w:rPr>
              <w:t>Approach ambition</w:t>
            </w:r>
            <w:r w:rsidR="009A4D25">
              <w:rPr>
                <w:rFonts w:ascii="Arial" w:hAnsi="Arial" w:cs="Arial"/>
                <w:sz w:val="24"/>
                <w:szCs w:val="24"/>
              </w:rPr>
              <w:t xml:space="preserve">. </w:t>
            </w:r>
            <w:r w:rsidRPr="005C3109">
              <w:rPr>
                <w:rFonts w:ascii="Arial" w:hAnsi="Arial" w:cs="Arial"/>
                <w:sz w:val="24"/>
                <w:szCs w:val="24"/>
              </w:rPr>
              <w:t>To support this we have commissioned a consultant via use of the Market Sustainability Grant to:</w:t>
            </w:r>
          </w:p>
          <w:p w14:paraId="6B08D5A8" w14:textId="77777777" w:rsidR="00880C6C" w:rsidRPr="005C3109" w:rsidRDefault="00880C6C" w:rsidP="00BB5074">
            <w:pPr>
              <w:spacing w:after="0" w:line="240" w:lineRule="auto"/>
              <w:rPr>
                <w:rFonts w:ascii="Arial" w:hAnsi="Arial" w:cs="Arial"/>
                <w:sz w:val="24"/>
                <w:szCs w:val="24"/>
              </w:rPr>
            </w:pPr>
          </w:p>
          <w:p w14:paraId="4EA50675" w14:textId="77777777" w:rsidR="00BB5074" w:rsidRPr="005C3109" w:rsidRDefault="00BB5074" w:rsidP="00BB5074">
            <w:pPr>
              <w:pStyle w:val="ListParagraph"/>
              <w:numPr>
                <w:ilvl w:val="0"/>
                <w:numId w:val="10"/>
              </w:numPr>
              <w:spacing w:after="0" w:line="240" w:lineRule="auto"/>
              <w:contextualSpacing w:val="0"/>
              <w:rPr>
                <w:rFonts w:ascii="Arial" w:hAnsi="Arial" w:cs="Arial"/>
                <w:iCs/>
                <w:sz w:val="24"/>
                <w:szCs w:val="24"/>
              </w:rPr>
            </w:pPr>
            <w:r w:rsidRPr="005C3109">
              <w:rPr>
                <w:rFonts w:ascii="Arial" w:hAnsi="Arial" w:cs="Arial"/>
                <w:iCs/>
                <w:sz w:val="24"/>
                <w:szCs w:val="24"/>
              </w:rPr>
              <w:t>Review the existing model and specification of both Wakefield Council and Wakefield ICB domiciliary care contracts</w:t>
            </w:r>
          </w:p>
          <w:p w14:paraId="2BF59E65" w14:textId="77777777" w:rsidR="00BB5074" w:rsidRPr="005C3109" w:rsidRDefault="00BB5074" w:rsidP="00BB5074">
            <w:pPr>
              <w:pStyle w:val="ListParagraph"/>
              <w:numPr>
                <w:ilvl w:val="0"/>
                <w:numId w:val="10"/>
              </w:numPr>
              <w:spacing w:after="0" w:line="240" w:lineRule="auto"/>
              <w:contextualSpacing w:val="0"/>
              <w:rPr>
                <w:rFonts w:ascii="Arial" w:hAnsi="Arial" w:cs="Arial"/>
                <w:iCs/>
                <w:sz w:val="24"/>
                <w:szCs w:val="24"/>
              </w:rPr>
            </w:pPr>
            <w:r w:rsidRPr="005C3109">
              <w:rPr>
                <w:rFonts w:ascii="Arial" w:hAnsi="Arial" w:cs="Arial"/>
                <w:iCs/>
                <w:sz w:val="24"/>
                <w:szCs w:val="24"/>
              </w:rPr>
              <w:t>Highlight the legal /cultural/other challenges that may occur with the integration of a Council/ICB model, and how to mitigate/resolve those issues.</w:t>
            </w:r>
          </w:p>
          <w:p w14:paraId="08CA496F" w14:textId="77777777" w:rsidR="00BB5074" w:rsidRPr="005C3109" w:rsidRDefault="00BB5074" w:rsidP="00BB5074">
            <w:pPr>
              <w:pStyle w:val="ListParagraph"/>
              <w:numPr>
                <w:ilvl w:val="0"/>
                <w:numId w:val="10"/>
              </w:numPr>
              <w:spacing w:after="0" w:line="240" w:lineRule="auto"/>
              <w:contextualSpacing w:val="0"/>
              <w:rPr>
                <w:rFonts w:ascii="Arial" w:hAnsi="Arial" w:cs="Arial"/>
                <w:iCs/>
                <w:sz w:val="24"/>
                <w:szCs w:val="24"/>
              </w:rPr>
            </w:pPr>
            <w:r w:rsidRPr="005C3109">
              <w:rPr>
                <w:rFonts w:ascii="Arial" w:hAnsi="Arial" w:cs="Arial"/>
                <w:iCs/>
                <w:sz w:val="24"/>
                <w:szCs w:val="24"/>
              </w:rPr>
              <w:t>Explore alternative models for an integrated Domiciliary Care delivery and assess the feasibility of these models</w:t>
            </w:r>
          </w:p>
          <w:p w14:paraId="536FD867" w14:textId="77777777" w:rsidR="00BB5074" w:rsidRPr="005C3109" w:rsidRDefault="00BB5074" w:rsidP="00BB5074">
            <w:pPr>
              <w:pStyle w:val="ListParagraph"/>
              <w:numPr>
                <w:ilvl w:val="0"/>
                <w:numId w:val="10"/>
              </w:numPr>
              <w:spacing w:after="0" w:line="240" w:lineRule="auto"/>
              <w:contextualSpacing w:val="0"/>
              <w:rPr>
                <w:rFonts w:ascii="Arial" w:hAnsi="Arial" w:cs="Arial"/>
                <w:iCs/>
                <w:sz w:val="24"/>
                <w:szCs w:val="24"/>
              </w:rPr>
            </w:pPr>
            <w:r w:rsidRPr="005C3109">
              <w:rPr>
                <w:rFonts w:ascii="Arial" w:hAnsi="Arial" w:cs="Arial"/>
                <w:sz w:val="24"/>
                <w:szCs w:val="24"/>
              </w:rPr>
              <w:t>Provide an understanding of the challenges of the market and suggest initiatives along with the final specification report that can aid the Council and ICB’s joint approach to domiciliary care in promoting sustainability through recruitment and retention of a stable workforce</w:t>
            </w:r>
          </w:p>
          <w:p w14:paraId="04CDC049" w14:textId="77777777" w:rsidR="00BB5074" w:rsidRPr="005C3109" w:rsidRDefault="00BB5074" w:rsidP="00BB5074">
            <w:pPr>
              <w:pStyle w:val="ListParagraph"/>
              <w:numPr>
                <w:ilvl w:val="0"/>
                <w:numId w:val="10"/>
              </w:numPr>
              <w:spacing w:after="0" w:line="240" w:lineRule="auto"/>
              <w:contextualSpacing w:val="0"/>
              <w:rPr>
                <w:rFonts w:ascii="Arial" w:hAnsi="Arial" w:cs="Arial"/>
                <w:iCs/>
                <w:sz w:val="24"/>
                <w:szCs w:val="24"/>
              </w:rPr>
            </w:pPr>
            <w:r w:rsidRPr="005C3109">
              <w:rPr>
                <w:rFonts w:ascii="Arial" w:hAnsi="Arial" w:cs="Arial"/>
                <w:iCs/>
                <w:sz w:val="24"/>
                <w:szCs w:val="24"/>
              </w:rPr>
              <w:t>Engage with stakeholders in developing a locally place-based model, for the Health and Social care system</w:t>
            </w:r>
          </w:p>
          <w:p w14:paraId="64567454" w14:textId="77777777" w:rsidR="00BB5074" w:rsidRPr="005C3109" w:rsidRDefault="00BB5074" w:rsidP="00BB5074">
            <w:pPr>
              <w:pStyle w:val="ListParagraph"/>
              <w:numPr>
                <w:ilvl w:val="0"/>
                <w:numId w:val="10"/>
              </w:numPr>
              <w:spacing w:after="0" w:line="240" w:lineRule="auto"/>
              <w:contextualSpacing w:val="0"/>
              <w:rPr>
                <w:rFonts w:ascii="Arial" w:hAnsi="Arial" w:cs="Arial"/>
                <w:iCs/>
                <w:sz w:val="24"/>
                <w:szCs w:val="24"/>
              </w:rPr>
            </w:pPr>
            <w:r w:rsidRPr="005C3109">
              <w:rPr>
                <w:rFonts w:ascii="Arial" w:hAnsi="Arial" w:cs="Arial"/>
                <w:iCs/>
                <w:sz w:val="24"/>
                <w:szCs w:val="24"/>
              </w:rPr>
              <w:t>Incorporate within the proposed new model of service delivery a reablement focus to ensure that people’s independence is at the heart of all our care and support provision</w:t>
            </w:r>
          </w:p>
          <w:p w14:paraId="58331DCF" w14:textId="04FE4F83" w:rsidR="00454797" w:rsidRPr="001E6126" w:rsidRDefault="00BB5074" w:rsidP="008C5500">
            <w:pPr>
              <w:pStyle w:val="ListParagraph"/>
              <w:numPr>
                <w:ilvl w:val="0"/>
                <w:numId w:val="10"/>
              </w:numPr>
              <w:tabs>
                <w:tab w:val="left" w:pos="4800"/>
              </w:tabs>
              <w:suppressAutoHyphens/>
              <w:autoSpaceDN w:val="0"/>
              <w:spacing w:after="0" w:line="240" w:lineRule="auto"/>
              <w:jc w:val="both"/>
              <w:rPr>
                <w:rFonts w:ascii="Arial" w:hAnsi="Arial" w:cs="Arial"/>
                <w:sz w:val="24"/>
                <w:szCs w:val="24"/>
              </w:rPr>
            </w:pPr>
            <w:r w:rsidRPr="001E6126">
              <w:rPr>
                <w:rFonts w:ascii="Arial" w:hAnsi="Arial" w:cs="Arial"/>
                <w:iCs/>
                <w:sz w:val="24"/>
                <w:szCs w:val="24"/>
              </w:rPr>
              <w:t xml:space="preserve">Propose an integrated new model/specification, </w:t>
            </w:r>
            <w:r w:rsidR="006150DE" w:rsidRPr="001E6126">
              <w:rPr>
                <w:rFonts w:ascii="Arial" w:hAnsi="Arial" w:cs="Arial"/>
                <w:iCs/>
                <w:sz w:val="24"/>
                <w:szCs w:val="24"/>
              </w:rPr>
              <w:t>which</w:t>
            </w:r>
            <w:r w:rsidRPr="001E6126">
              <w:rPr>
                <w:rFonts w:ascii="Arial" w:hAnsi="Arial" w:cs="Arial"/>
                <w:iCs/>
                <w:sz w:val="24"/>
                <w:szCs w:val="24"/>
              </w:rPr>
              <w:t xml:space="preserve"> can be collaboratively used operationally by both Wakefield Council and Wakefield ICB. The model/specification will be required to encourage market sustainability, promote quality, choice and wellbeing of service users across the Health and Care System in Wakefield.</w:t>
            </w:r>
          </w:p>
          <w:p w14:paraId="7447CDBD" w14:textId="30F54C67" w:rsidR="004F142D" w:rsidRPr="005C3109" w:rsidRDefault="004F142D" w:rsidP="004F142D">
            <w:pPr>
              <w:suppressAutoHyphens/>
              <w:autoSpaceDN w:val="0"/>
              <w:spacing w:after="0" w:line="240" w:lineRule="auto"/>
              <w:ind w:left="720"/>
              <w:jc w:val="both"/>
              <w:rPr>
                <w:rFonts w:ascii="Arial" w:hAnsi="Arial" w:cs="Arial"/>
                <w:i/>
                <w:sz w:val="24"/>
                <w:szCs w:val="24"/>
              </w:rPr>
            </w:pPr>
          </w:p>
        </w:tc>
      </w:tr>
    </w:tbl>
    <w:p w14:paraId="62652BDC" w14:textId="77777777" w:rsidR="009241BF" w:rsidRPr="005C3109" w:rsidRDefault="009241BF" w:rsidP="00FE7A63">
      <w:pPr>
        <w:suppressAutoHyphens/>
        <w:autoSpaceDN w:val="0"/>
        <w:spacing w:line="240" w:lineRule="auto"/>
        <w:jc w:val="both"/>
        <w:rPr>
          <w:rFonts w:ascii="Arial" w:eastAsia="Calibri" w:hAnsi="Arial" w:cs="Arial"/>
          <w:sz w:val="24"/>
          <w:szCs w:val="24"/>
        </w:rPr>
      </w:pPr>
    </w:p>
    <w:p w14:paraId="3A118540" w14:textId="09280C56" w:rsidR="009241BF" w:rsidRPr="005C3109" w:rsidRDefault="009241BF" w:rsidP="00FE7A63">
      <w:pPr>
        <w:spacing w:line="240" w:lineRule="auto"/>
        <w:rPr>
          <w:rFonts w:ascii="Arial" w:hAnsi="Arial" w:cs="Arial"/>
          <w:b/>
          <w:bCs/>
          <w:sz w:val="24"/>
          <w:szCs w:val="24"/>
        </w:rPr>
      </w:pPr>
    </w:p>
    <w:sectPr w:rsidR="009241BF" w:rsidRPr="005C3109" w:rsidSect="001E6126">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8F68" w14:textId="77777777" w:rsidR="000067BA" w:rsidRDefault="000067BA" w:rsidP="009241BF">
      <w:pPr>
        <w:spacing w:after="0" w:line="240" w:lineRule="auto"/>
      </w:pPr>
      <w:r>
        <w:separator/>
      </w:r>
    </w:p>
  </w:endnote>
  <w:endnote w:type="continuationSeparator" w:id="0">
    <w:p w14:paraId="62D4BEDC" w14:textId="77777777" w:rsidR="000067BA" w:rsidRDefault="000067BA" w:rsidP="009241BF">
      <w:pPr>
        <w:spacing w:after="0" w:line="240" w:lineRule="auto"/>
      </w:pPr>
      <w:r>
        <w:continuationSeparator/>
      </w:r>
    </w:p>
  </w:endnote>
  <w:endnote w:type="continuationNotice" w:id="1">
    <w:p w14:paraId="33AB3F6F" w14:textId="77777777" w:rsidR="000067BA" w:rsidRDefault="00006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ircularStd-Bold">
    <w:altName w:val="MS Gothic"/>
    <w:panose1 w:val="00000000000000000000"/>
    <w:charset w:val="80"/>
    <w:family w:val="swiss"/>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4A7C" w14:textId="77777777" w:rsidR="000067BA" w:rsidRDefault="000067BA" w:rsidP="009241BF">
      <w:pPr>
        <w:spacing w:after="0" w:line="240" w:lineRule="auto"/>
      </w:pPr>
      <w:r>
        <w:separator/>
      </w:r>
    </w:p>
  </w:footnote>
  <w:footnote w:type="continuationSeparator" w:id="0">
    <w:p w14:paraId="1BF44773" w14:textId="77777777" w:rsidR="000067BA" w:rsidRDefault="000067BA" w:rsidP="009241BF">
      <w:pPr>
        <w:spacing w:after="0" w:line="240" w:lineRule="auto"/>
      </w:pPr>
      <w:r>
        <w:continuationSeparator/>
      </w:r>
    </w:p>
  </w:footnote>
  <w:footnote w:type="continuationNotice" w:id="1">
    <w:p w14:paraId="2C02F1A3" w14:textId="77777777" w:rsidR="000067BA" w:rsidRDefault="000067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289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B5CD0"/>
    <w:multiLevelType w:val="hybridMultilevel"/>
    <w:tmpl w:val="FF1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1514"/>
    <w:multiLevelType w:val="multilevel"/>
    <w:tmpl w:val="B846E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67E28"/>
    <w:multiLevelType w:val="hybridMultilevel"/>
    <w:tmpl w:val="3824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6CF5"/>
    <w:multiLevelType w:val="hybridMultilevel"/>
    <w:tmpl w:val="9712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C6B87"/>
    <w:multiLevelType w:val="hybridMultilevel"/>
    <w:tmpl w:val="B958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B57F9"/>
    <w:multiLevelType w:val="multilevel"/>
    <w:tmpl w:val="7654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DA7225"/>
    <w:multiLevelType w:val="hybridMultilevel"/>
    <w:tmpl w:val="000E98DE"/>
    <w:lvl w:ilvl="0" w:tplc="48EA96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B7F8A"/>
    <w:multiLevelType w:val="multilevel"/>
    <w:tmpl w:val="64208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4195CF6"/>
    <w:multiLevelType w:val="hybridMultilevel"/>
    <w:tmpl w:val="0B122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B5793"/>
    <w:multiLevelType w:val="hybridMultilevel"/>
    <w:tmpl w:val="BA54C1F0"/>
    <w:lvl w:ilvl="0" w:tplc="B86C75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E57B5"/>
    <w:multiLevelType w:val="hybridMultilevel"/>
    <w:tmpl w:val="E74C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03883"/>
    <w:multiLevelType w:val="hybridMultilevel"/>
    <w:tmpl w:val="511C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33711"/>
    <w:multiLevelType w:val="hybridMultilevel"/>
    <w:tmpl w:val="FA4E313C"/>
    <w:lvl w:ilvl="0" w:tplc="6242E5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C510D"/>
    <w:multiLevelType w:val="hybridMultilevel"/>
    <w:tmpl w:val="34749386"/>
    <w:lvl w:ilvl="0" w:tplc="005E7C80">
      <w:start w:val="1"/>
      <w:numFmt w:val="bullet"/>
      <w:lvlText w:val=""/>
      <w:lvlJc w:val="left"/>
      <w:pPr>
        <w:ind w:left="720" w:hanging="360"/>
      </w:pPr>
      <w:rPr>
        <w:rFonts w:ascii="Symbol" w:hAnsi="Symbol" w:hint="default"/>
      </w:rPr>
    </w:lvl>
    <w:lvl w:ilvl="1" w:tplc="9FD2AF08">
      <w:start w:val="1"/>
      <w:numFmt w:val="bullet"/>
      <w:lvlText w:val="o"/>
      <w:lvlJc w:val="left"/>
      <w:pPr>
        <w:ind w:left="1440" w:hanging="360"/>
      </w:pPr>
      <w:rPr>
        <w:rFonts w:ascii="Courier New" w:hAnsi="Courier New" w:hint="default"/>
      </w:rPr>
    </w:lvl>
    <w:lvl w:ilvl="2" w:tplc="4816D428">
      <w:start w:val="1"/>
      <w:numFmt w:val="bullet"/>
      <w:lvlText w:val=""/>
      <w:lvlJc w:val="left"/>
      <w:pPr>
        <w:ind w:left="2160" w:hanging="360"/>
      </w:pPr>
      <w:rPr>
        <w:rFonts w:ascii="Wingdings" w:hAnsi="Wingdings" w:hint="default"/>
      </w:rPr>
    </w:lvl>
    <w:lvl w:ilvl="3" w:tplc="9C4C9B04">
      <w:start w:val="1"/>
      <w:numFmt w:val="bullet"/>
      <w:lvlText w:val=""/>
      <w:lvlJc w:val="left"/>
      <w:pPr>
        <w:ind w:left="2880" w:hanging="360"/>
      </w:pPr>
      <w:rPr>
        <w:rFonts w:ascii="Symbol" w:hAnsi="Symbol" w:hint="default"/>
      </w:rPr>
    </w:lvl>
    <w:lvl w:ilvl="4" w:tplc="82047B48">
      <w:start w:val="1"/>
      <w:numFmt w:val="bullet"/>
      <w:lvlText w:val="o"/>
      <w:lvlJc w:val="left"/>
      <w:pPr>
        <w:ind w:left="3600" w:hanging="360"/>
      </w:pPr>
      <w:rPr>
        <w:rFonts w:ascii="Courier New" w:hAnsi="Courier New" w:hint="default"/>
      </w:rPr>
    </w:lvl>
    <w:lvl w:ilvl="5" w:tplc="11B21642">
      <w:start w:val="1"/>
      <w:numFmt w:val="bullet"/>
      <w:lvlText w:val=""/>
      <w:lvlJc w:val="left"/>
      <w:pPr>
        <w:ind w:left="4320" w:hanging="360"/>
      </w:pPr>
      <w:rPr>
        <w:rFonts w:ascii="Wingdings" w:hAnsi="Wingdings" w:hint="default"/>
      </w:rPr>
    </w:lvl>
    <w:lvl w:ilvl="6" w:tplc="42541BCA">
      <w:start w:val="1"/>
      <w:numFmt w:val="bullet"/>
      <w:lvlText w:val=""/>
      <w:lvlJc w:val="left"/>
      <w:pPr>
        <w:ind w:left="5040" w:hanging="360"/>
      </w:pPr>
      <w:rPr>
        <w:rFonts w:ascii="Symbol" w:hAnsi="Symbol" w:hint="default"/>
      </w:rPr>
    </w:lvl>
    <w:lvl w:ilvl="7" w:tplc="8EB2B468">
      <w:start w:val="1"/>
      <w:numFmt w:val="bullet"/>
      <w:lvlText w:val="o"/>
      <w:lvlJc w:val="left"/>
      <w:pPr>
        <w:ind w:left="5760" w:hanging="360"/>
      </w:pPr>
      <w:rPr>
        <w:rFonts w:ascii="Courier New" w:hAnsi="Courier New" w:hint="default"/>
      </w:rPr>
    </w:lvl>
    <w:lvl w:ilvl="8" w:tplc="67F6E644">
      <w:start w:val="1"/>
      <w:numFmt w:val="bullet"/>
      <w:lvlText w:val=""/>
      <w:lvlJc w:val="left"/>
      <w:pPr>
        <w:ind w:left="6480" w:hanging="360"/>
      </w:pPr>
      <w:rPr>
        <w:rFonts w:ascii="Wingdings" w:hAnsi="Wingdings" w:hint="default"/>
      </w:rPr>
    </w:lvl>
  </w:abstractNum>
  <w:abstractNum w:abstractNumId="15" w15:restartNumberingAfterBreak="0">
    <w:nsid w:val="766F5AE0"/>
    <w:multiLevelType w:val="multilevel"/>
    <w:tmpl w:val="8AB610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C4DB7"/>
    <w:multiLevelType w:val="hybridMultilevel"/>
    <w:tmpl w:val="64FC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53DAE"/>
    <w:multiLevelType w:val="hybridMultilevel"/>
    <w:tmpl w:val="DECC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255EA"/>
    <w:multiLevelType w:val="hybridMultilevel"/>
    <w:tmpl w:val="D972A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701CF"/>
    <w:multiLevelType w:val="multilevel"/>
    <w:tmpl w:val="A98A9A0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4332813">
    <w:abstractNumId w:val="7"/>
  </w:num>
  <w:num w:numId="2" w16cid:durableId="1156798745">
    <w:abstractNumId w:val="13"/>
  </w:num>
  <w:num w:numId="3" w16cid:durableId="385229601">
    <w:abstractNumId w:val="0"/>
  </w:num>
  <w:num w:numId="4" w16cid:durableId="374547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6523029">
    <w:abstractNumId w:val="8"/>
  </w:num>
  <w:num w:numId="6" w16cid:durableId="1596285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890291">
    <w:abstractNumId w:val="19"/>
  </w:num>
  <w:num w:numId="8" w16cid:durableId="1590231058">
    <w:abstractNumId w:val="17"/>
  </w:num>
  <w:num w:numId="9" w16cid:durableId="249198186">
    <w:abstractNumId w:val="15"/>
  </w:num>
  <w:num w:numId="10" w16cid:durableId="83886430">
    <w:abstractNumId w:val="18"/>
  </w:num>
  <w:num w:numId="11" w16cid:durableId="524253369">
    <w:abstractNumId w:val="10"/>
  </w:num>
  <w:num w:numId="12" w16cid:durableId="1208495230">
    <w:abstractNumId w:val="1"/>
  </w:num>
  <w:num w:numId="13" w16cid:durableId="499200007">
    <w:abstractNumId w:val="11"/>
  </w:num>
  <w:num w:numId="14" w16cid:durableId="874999690">
    <w:abstractNumId w:val="16"/>
  </w:num>
  <w:num w:numId="15" w16cid:durableId="1529441035">
    <w:abstractNumId w:val="9"/>
  </w:num>
  <w:num w:numId="16" w16cid:durableId="1488595796">
    <w:abstractNumId w:val="12"/>
  </w:num>
  <w:num w:numId="17" w16cid:durableId="150828781">
    <w:abstractNumId w:val="4"/>
  </w:num>
  <w:num w:numId="18" w16cid:durableId="1028485750">
    <w:abstractNumId w:val="14"/>
  </w:num>
  <w:num w:numId="19" w16cid:durableId="365371634">
    <w:abstractNumId w:val="3"/>
  </w:num>
  <w:num w:numId="20" w16cid:durableId="1386683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5E"/>
    <w:rsid w:val="00002E87"/>
    <w:rsid w:val="0000657C"/>
    <w:rsid w:val="000067BA"/>
    <w:rsid w:val="00015EA7"/>
    <w:rsid w:val="000270E6"/>
    <w:rsid w:val="000309C1"/>
    <w:rsid w:val="00087BB3"/>
    <w:rsid w:val="0009753B"/>
    <w:rsid w:val="000B5B59"/>
    <w:rsid w:val="000B7758"/>
    <w:rsid w:val="000C45A3"/>
    <w:rsid w:val="000C45CC"/>
    <w:rsid w:val="000C794C"/>
    <w:rsid w:val="000D4866"/>
    <w:rsid w:val="000D5425"/>
    <w:rsid w:val="000D5640"/>
    <w:rsid w:val="000E517E"/>
    <w:rsid w:val="000F6D36"/>
    <w:rsid w:val="000F7594"/>
    <w:rsid w:val="000F78BC"/>
    <w:rsid w:val="000F7921"/>
    <w:rsid w:val="00105D0D"/>
    <w:rsid w:val="0011173A"/>
    <w:rsid w:val="0012377C"/>
    <w:rsid w:val="00127EEB"/>
    <w:rsid w:val="00130EC1"/>
    <w:rsid w:val="00135AC2"/>
    <w:rsid w:val="0015166B"/>
    <w:rsid w:val="00152CCD"/>
    <w:rsid w:val="0015566A"/>
    <w:rsid w:val="001631D0"/>
    <w:rsid w:val="0016474C"/>
    <w:rsid w:val="00165D6A"/>
    <w:rsid w:val="0019567F"/>
    <w:rsid w:val="00197C55"/>
    <w:rsid w:val="001A3996"/>
    <w:rsid w:val="001A7D0C"/>
    <w:rsid w:val="001B2C9E"/>
    <w:rsid w:val="001C19C2"/>
    <w:rsid w:val="001C40C8"/>
    <w:rsid w:val="001C6659"/>
    <w:rsid w:val="001D4CDB"/>
    <w:rsid w:val="001D6072"/>
    <w:rsid w:val="001D77F9"/>
    <w:rsid w:val="001E4D37"/>
    <w:rsid w:val="001E6126"/>
    <w:rsid w:val="001E659A"/>
    <w:rsid w:val="001F3306"/>
    <w:rsid w:val="00205201"/>
    <w:rsid w:val="00216C14"/>
    <w:rsid w:val="0021711C"/>
    <w:rsid w:val="00227376"/>
    <w:rsid w:val="00227DD2"/>
    <w:rsid w:val="00241D55"/>
    <w:rsid w:val="00243BF0"/>
    <w:rsid w:val="00255CDE"/>
    <w:rsid w:val="002572CA"/>
    <w:rsid w:val="002601A8"/>
    <w:rsid w:val="00271055"/>
    <w:rsid w:val="002745C2"/>
    <w:rsid w:val="002942A5"/>
    <w:rsid w:val="002A586D"/>
    <w:rsid w:val="002B1952"/>
    <w:rsid w:val="002B6886"/>
    <w:rsid w:val="002C571B"/>
    <w:rsid w:val="002E4D10"/>
    <w:rsid w:val="002F2BAF"/>
    <w:rsid w:val="002F3F90"/>
    <w:rsid w:val="0030152C"/>
    <w:rsid w:val="00301CB3"/>
    <w:rsid w:val="00306E34"/>
    <w:rsid w:val="00307112"/>
    <w:rsid w:val="003173B6"/>
    <w:rsid w:val="00317AEF"/>
    <w:rsid w:val="00317C77"/>
    <w:rsid w:val="0032039F"/>
    <w:rsid w:val="003247A4"/>
    <w:rsid w:val="0034172D"/>
    <w:rsid w:val="0034522A"/>
    <w:rsid w:val="003508C0"/>
    <w:rsid w:val="00352946"/>
    <w:rsid w:val="00352A92"/>
    <w:rsid w:val="00360115"/>
    <w:rsid w:val="00364E02"/>
    <w:rsid w:val="00366F7D"/>
    <w:rsid w:val="00367056"/>
    <w:rsid w:val="003671A4"/>
    <w:rsid w:val="00373398"/>
    <w:rsid w:val="00374EAA"/>
    <w:rsid w:val="003948E4"/>
    <w:rsid w:val="0039651E"/>
    <w:rsid w:val="003A3CCB"/>
    <w:rsid w:val="003A4239"/>
    <w:rsid w:val="003A52CE"/>
    <w:rsid w:val="003A572E"/>
    <w:rsid w:val="003A5F61"/>
    <w:rsid w:val="003B0FEE"/>
    <w:rsid w:val="003C1FCD"/>
    <w:rsid w:val="003C230B"/>
    <w:rsid w:val="003C5913"/>
    <w:rsid w:val="003D52AA"/>
    <w:rsid w:val="003E26EC"/>
    <w:rsid w:val="003E30D5"/>
    <w:rsid w:val="003E6A2A"/>
    <w:rsid w:val="00400C62"/>
    <w:rsid w:val="0041650D"/>
    <w:rsid w:val="004244B3"/>
    <w:rsid w:val="00430D13"/>
    <w:rsid w:val="004336DC"/>
    <w:rsid w:val="004429C9"/>
    <w:rsid w:val="00445694"/>
    <w:rsid w:val="00446573"/>
    <w:rsid w:val="00454797"/>
    <w:rsid w:val="00463B20"/>
    <w:rsid w:val="004663CD"/>
    <w:rsid w:val="00467779"/>
    <w:rsid w:val="00474CDC"/>
    <w:rsid w:val="00474F3A"/>
    <w:rsid w:val="004803F5"/>
    <w:rsid w:val="004849F3"/>
    <w:rsid w:val="004A1952"/>
    <w:rsid w:val="004B27CA"/>
    <w:rsid w:val="004B5944"/>
    <w:rsid w:val="004C1EF2"/>
    <w:rsid w:val="004D3985"/>
    <w:rsid w:val="004D451A"/>
    <w:rsid w:val="004E69A6"/>
    <w:rsid w:val="004F142D"/>
    <w:rsid w:val="004F1DE7"/>
    <w:rsid w:val="004F2D33"/>
    <w:rsid w:val="004F6A78"/>
    <w:rsid w:val="004F7835"/>
    <w:rsid w:val="00500D85"/>
    <w:rsid w:val="00513E9D"/>
    <w:rsid w:val="00520CD9"/>
    <w:rsid w:val="00521A1F"/>
    <w:rsid w:val="0052406F"/>
    <w:rsid w:val="00524211"/>
    <w:rsid w:val="005276BE"/>
    <w:rsid w:val="0053694A"/>
    <w:rsid w:val="005416CA"/>
    <w:rsid w:val="005427BB"/>
    <w:rsid w:val="005449A5"/>
    <w:rsid w:val="00575240"/>
    <w:rsid w:val="005820D3"/>
    <w:rsid w:val="00593566"/>
    <w:rsid w:val="005938C1"/>
    <w:rsid w:val="00594233"/>
    <w:rsid w:val="005A0049"/>
    <w:rsid w:val="005A13CD"/>
    <w:rsid w:val="005A6336"/>
    <w:rsid w:val="005B7484"/>
    <w:rsid w:val="005C092B"/>
    <w:rsid w:val="005C3109"/>
    <w:rsid w:val="005C6C40"/>
    <w:rsid w:val="005C7C28"/>
    <w:rsid w:val="005D2F4B"/>
    <w:rsid w:val="005E070C"/>
    <w:rsid w:val="005E1E99"/>
    <w:rsid w:val="005E2118"/>
    <w:rsid w:val="005E77E5"/>
    <w:rsid w:val="005F06ED"/>
    <w:rsid w:val="005F3983"/>
    <w:rsid w:val="005F6196"/>
    <w:rsid w:val="005F68FE"/>
    <w:rsid w:val="00605320"/>
    <w:rsid w:val="00610ECD"/>
    <w:rsid w:val="006150DE"/>
    <w:rsid w:val="0062395A"/>
    <w:rsid w:val="006267FB"/>
    <w:rsid w:val="0063659F"/>
    <w:rsid w:val="006431F4"/>
    <w:rsid w:val="006442A5"/>
    <w:rsid w:val="00646DD3"/>
    <w:rsid w:val="00650501"/>
    <w:rsid w:val="00655006"/>
    <w:rsid w:val="00660C09"/>
    <w:rsid w:val="00661ABF"/>
    <w:rsid w:val="006625DC"/>
    <w:rsid w:val="00662AA7"/>
    <w:rsid w:val="00663B63"/>
    <w:rsid w:val="00666029"/>
    <w:rsid w:val="00673143"/>
    <w:rsid w:val="006854CF"/>
    <w:rsid w:val="00686B4A"/>
    <w:rsid w:val="00687D38"/>
    <w:rsid w:val="00695368"/>
    <w:rsid w:val="006A348B"/>
    <w:rsid w:val="006B6FC1"/>
    <w:rsid w:val="006C1BE2"/>
    <w:rsid w:val="006C328B"/>
    <w:rsid w:val="006C3A05"/>
    <w:rsid w:val="006F0923"/>
    <w:rsid w:val="006F0EBD"/>
    <w:rsid w:val="006F53BE"/>
    <w:rsid w:val="006F6C5B"/>
    <w:rsid w:val="007035DC"/>
    <w:rsid w:val="0070502F"/>
    <w:rsid w:val="00705C82"/>
    <w:rsid w:val="007131E1"/>
    <w:rsid w:val="00716CF8"/>
    <w:rsid w:val="00717741"/>
    <w:rsid w:val="0073343D"/>
    <w:rsid w:val="007343E0"/>
    <w:rsid w:val="00734A97"/>
    <w:rsid w:val="00735F9C"/>
    <w:rsid w:val="00736F06"/>
    <w:rsid w:val="00740D31"/>
    <w:rsid w:val="0074175B"/>
    <w:rsid w:val="00745682"/>
    <w:rsid w:val="00745DB2"/>
    <w:rsid w:val="007463B0"/>
    <w:rsid w:val="00753571"/>
    <w:rsid w:val="00757F03"/>
    <w:rsid w:val="00771F90"/>
    <w:rsid w:val="007740A8"/>
    <w:rsid w:val="00776FB6"/>
    <w:rsid w:val="007855A7"/>
    <w:rsid w:val="00786921"/>
    <w:rsid w:val="007A3D69"/>
    <w:rsid w:val="007A68EF"/>
    <w:rsid w:val="007B417D"/>
    <w:rsid w:val="007B41BF"/>
    <w:rsid w:val="007B4679"/>
    <w:rsid w:val="007B7F2C"/>
    <w:rsid w:val="007D07D0"/>
    <w:rsid w:val="007D18D8"/>
    <w:rsid w:val="007E767A"/>
    <w:rsid w:val="007F0048"/>
    <w:rsid w:val="007F0AA6"/>
    <w:rsid w:val="007F6972"/>
    <w:rsid w:val="00800CA2"/>
    <w:rsid w:val="0080175E"/>
    <w:rsid w:val="00813BBD"/>
    <w:rsid w:val="008149F8"/>
    <w:rsid w:val="00815AF7"/>
    <w:rsid w:val="008161E6"/>
    <w:rsid w:val="00835D6C"/>
    <w:rsid w:val="008425D5"/>
    <w:rsid w:val="00846732"/>
    <w:rsid w:val="00852A0C"/>
    <w:rsid w:val="00852E90"/>
    <w:rsid w:val="00860CC4"/>
    <w:rsid w:val="00862431"/>
    <w:rsid w:val="0086365E"/>
    <w:rsid w:val="008646CF"/>
    <w:rsid w:val="00867381"/>
    <w:rsid w:val="00867635"/>
    <w:rsid w:val="00880C6C"/>
    <w:rsid w:val="00887AA4"/>
    <w:rsid w:val="00891B92"/>
    <w:rsid w:val="008960D8"/>
    <w:rsid w:val="00897DB7"/>
    <w:rsid w:val="008A2CC5"/>
    <w:rsid w:val="008A3B58"/>
    <w:rsid w:val="008A7785"/>
    <w:rsid w:val="008B5B92"/>
    <w:rsid w:val="008B7D4C"/>
    <w:rsid w:val="008C0576"/>
    <w:rsid w:val="008C49EF"/>
    <w:rsid w:val="008D3128"/>
    <w:rsid w:val="008D5737"/>
    <w:rsid w:val="008E0C8D"/>
    <w:rsid w:val="008E5860"/>
    <w:rsid w:val="008F0E58"/>
    <w:rsid w:val="008F1210"/>
    <w:rsid w:val="008F133F"/>
    <w:rsid w:val="008F489D"/>
    <w:rsid w:val="0090392D"/>
    <w:rsid w:val="00907385"/>
    <w:rsid w:val="00915AAF"/>
    <w:rsid w:val="00920B2D"/>
    <w:rsid w:val="009241BF"/>
    <w:rsid w:val="00924BAA"/>
    <w:rsid w:val="009301FC"/>
    <w:rsid w:val="00932AEC"/>
    <w:rsid w:val="00934821"/>
    <w:rsid w:val="0094147B"/>
    <w:rsid w:val="009455D2"/>
    <w:rsid w:val="00950FE2"/>
    <w:rsid w:val="00965FB7"/>
    <w:rsid w:val="009678D3"/>
    <w:rsid w:val="00967CF4"/>
    <w:rsid w:val="00970350"/>
    <w:rsid w:val="00975A68"/>
    <w:rsid w:val="00992502"/>
    <w:rsid w:val="00992FFD"/>
    <w:rsid w:val="009A044C"/>
    <w:rsid w:val="009A4D25"/>
    <w:rsid w:val="009A76DE"/>
    <w:rsid w:val="009B49C2"/>
    <w:rsid w:val="009B6588"/>
    <w:rsid w:val="009C5498"/>
    <w:rsid w:val="009D0CEC"/>
    <w:rsid w:val="009D476B"/>
    <w:rsid w:val="00A01350"/>
    <w:rsid w:val="00A05417"/>
    <w:rsid w:val="00A06929"/>
    <w:rsid w:val="00A11082"/>
    <w:rsid w:val="00A17C12"/>
    <w:rsid w:val="00A253E1"/>
    <w:rsid w:val="00A2560D"/>
    <w:rsid w:val="00A30C83"/>
    <w:rsid w:val="00A42B71"/>
    <w:rsid w:val="00A52024"/>
    <w:rsid w:val="00A60806"/>
    <w:rsid w:val="00A614F2"/>
    <w:rsid w:val="00A61CD7"/>
    <w:rsid w:val="00A64D2B"/>
    <w:rsid w:val="00A65FBA"/>
    <w:rsid w:val="00A70170"/>
    <w:rsid w:val="00A7649E"/>
    <w:rsid w:val="00A87906"/>
    <w:rsid w:val="00A87AB5"/>
    <w:rsid w:val="00A92C27"/>
    <w:rsid w:val="00A97257"/>
    <w:rsid w:val="00AA25AF"/>
    <w:rsid w:val="00AB0D75"/>
    <w:rsid w:val="00AB3D66"/>
    <w:rsid w:val="00AB4792"/>
    <w:rsid w:val="00AB737E"/>
    <w:rsid w:val="00AD597E"/>
    <w:rsid w:val="00AE1BFB"/>
    <w:rsid w:val="00AE5D54"/>
    <w:rsid w:val="00AF1A51"/>
    <w:rsid w:val="00AF7AA0"/>
    <w:rsid w:val="00B0179B"/>
    <w:rsid w:val="00B060C3"/>
    <w:rsid w:val="00B17967"/>
    <w:rsid w:val="00B41888"/>
    <w:rsid w:val="00B430E0"/>
    <w:rsid w:val="00B43115"/>
    <w:rsid w:val="00B4386A"/>
    <w:rsid w:val="00B45C38"/>
    <w:rsid w:val="00B47B2C"/>
    <w:rsid w:val="00B524C2"/>
    <w:rsid w:val="00B53DDF"/>
    <w:rsid w:val="00B6544C"/>
    <w:rsid w:val="00B75344"/>
    <w:rsid w:val="00B9502C"/>
    <w:rsid w:val="00B95C69"/>
    <w:rsid w:val="00B9708A"/>
    <w:rsid w:val="00BA5555"/>
    <w:rsid w:val="00BB4AD9"/>
    <w:rsid w:val="00BB5074"/>
    <w:rsid w:val="00BB54B9"/>
    <w:rsid w:val="00BB6DFE"/>
    <w:rsid w:val="00BC262E"/>
    <w:rsid w:val="00BD11E9"/>
    <w:rsid w:val="00BD2240"/>
    <w:rsid w:val="00BD2ED2"/>
    <w:rsid w:val="00BD64A8"/>
    <w:rsid w:val="00BE0507"/>
    <w:rsid w:val="00BE523A"/>
    <w:rsid w:val="00BE6C03"/>
    <w:rsid w:val="00BF0FF0"/>
    <w:rsid w:val="00BF5EB9"/>
    <w:rsid w:val="00BF794D"/>
    <w:rsid w:val="00C00EA6"/>
    <w:rsid w:val="00C141AE"/>
    <w:rsid w:val="00C226F5"/>
    <w:rsid w:val="00C3288B"/>
    <w:rsid w:val="00C41731"/>
    <w:rsid w:val="00C41B61"/>
    <w:rsid w:val="00C43781"/>
    <w:rsid w:val="00C4638F"/>
    <w:rsid w:val="00C572E9"/>
    <w:rsid w:val="00C66016"/>
    <w:rsid w:val="00C67768"/>
    <w:rsid w:val="00C745B6"/>
    <w:rsid w:val="00C81873"/>
    <w:rsid w:val="00C90CC0"/>
    <w:rsid w:val="00C9212A"/>
    <w:rsid w:val="00C952A3"/>
    <w:rsid w:val="00CA0E9B"/>
    <w:rsid w:val="00CA353F"/>
    <w:rsid w:val="00CA4423"/>
    <w:rsid w:val="00CB4D58"/>
    <w:rsid w:val="00CB55CB"/>
    <w:rsid w:val="00CC0BE8"/>
    <w:rsid w:val="00CC1868"/>
    <w:rsid w:val="00CC29A1"/>
    <w:rsid w:val="00CC6441"/>
    <w:rsid w:val="00CD2376"/>
    <w:rsid w:val="00CE31ED"/>
    <w:rsid w:val="00CF72A7"/>
    <w:rsid w:val="00D037CF"/>
    <w:rsid w:val="00D05C33"/>
    <w:rsid w:val="00D1241F"/>
    <w:rsid w:val="00D14D67"/>
    <w:rsid w:val="00D1733D"/>
    <w:rsid w:val="00D17481"/>
    <w:rsid w:val="00D320C9"/>
    <w:rsid w:val="00D40D8A"/>
    <w:rsid w:val="00D44D59"/>
    <w:rsid w:val="00D458B3"/>
    <w:rsid w:val="00D5285E"/>
    <w:rsid w:val="00D55A62"/>
    <w:rsid w:val="00D6571B"/>
    <w:rsid w:val="00D70D4F"/>
    <w:rsid w:val="00D87C45"/>
    <w:rsid w:val="00D9190D"/>
    <w:rsid w:val="00D91FC5"/>
    <w:rsid w:val="00D939EF"/>
    <w:rsid w:val="00D96AFD"/>
    <w:rsid w:val="00DB0442"/>
    <w:rsid w:val="00DC47A5"/>
    <w:rsid w:val="00DD2C59"/>
    <w:rsid w:val="00DD59EB"/>
    <w:rsid w:val="00DE1AB6"/>
    <w:rsid w:val="00DE65D2"/>
    <w:rsid w:val="00DE70E7"/>
    <w:rsid w:val="00E071A7"/>
    <w:rsid w:val="00E156E5"/>
    <w:rsid w:val="00E205BA"/>
    <w:rsid w:val="00E2412B"/>
    <w:rsid w:val="00E3431E"/>
    <w:rsid w:val="00E37DA4"/>
    <w:rsid w:val="00E41E71"/>
    <w:rsid w:val="00E41EF0"/>
    <w:rsid w:val="00E513C6"/>
    <w:rsid w:val="00E549D3"/>
    <w:rsid w:val="00E56C5E"/>
    <w:rsid w:val="00E640D7"/>
    <w:rsid w:val="00E810B4"/>
    <w:rsid w:val="00E9515A"/>
    <w:rsid w:val="00E95562"/>
    <w:rsid w:val="00E963F6"/>
    <w:rsid w:val="00EA15FA"/>
    <w:rsid w:val="00EA76BC"/>
    <w:rsid w:val="00EB222F"/>
    <w:rsid w:val="00EB35F1"/>
    <w:rsid w:val="00ED7047"/>
    <w:rsid w:val="00EE01F7"/>
    <w:rsid w:val="00EE1216"/>
    <w:rsid w:val="00EE22C3"/>
    <w:rsid w:val="00EE6064"/>
    <w:rsid w:val="00EF5746"/>
    <w:rsid w:val="00EF7DAA"/>
    <w:rsid w:val="00F07622"/>
    <w:rsid w:val="00F163B8"/>
    <w:rsid w:val="00F2355D"/>
    <w:rsid w:val="00F3215D"/>
    <w:rsid w:val="00F32F86"/>
    <w:rsid w:val="00F45EC6"/>
    <w:rsid w:val="00F62E0C"/>
    <w:rsid w:val="00F73367"/>
    <w:rsid w:val="00F7755C"/>
    <w:rsid w:val="00F84A02"/>
    <w:rsid w:val="00F920A5"/>
    <w:rsid w:val="00F95AC7"/>
    <w:rsid w:val="00F96426"/>
    <w:rsid w:val="00F97017"/>
    <w:rsid w:val="00FA009B"/>
    <w:rsid w:val="00FA39E2"/>
    <w:rsid w:val="00FA71F1"/>
    <w:rsid w:val="00FB39B3"/>
    <w:rsid w:val="00FC1A75"/>
    <w:rsid w:val="00FC2A62"/>
    <w:rsid w:val="00FC7E68"/>
    <w:rsid w:val="00FD6851"/>
    <w:rsid w:val="00FE076B"/>
    <w:rsid w:val="00FE196C"/>
    <w:rsid w:val="00FE7A63"/>
    <w:rsid w:val="00FF4689"/>
    <w:rsid w:val="00FF5107"/>
    <w:rsid w:val="00FF54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0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4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Bullet Points,List Paragraph Char Char Char,Indicator Text,Numbered Para 1,Bullet 1,Colorful List - Accent 11,No Spacing1,MAIN CONTENT,List Paragraph11,Párrafo de lista,Recommendation,Bullet Style"/>
    <w:basedOn w:val="Normal"/>
    <w:link w:val="ListParagraphChar"/>
    <w:uiPriority w:val="34"/>
    <w:qFormat/>
    <w:rsid w:val="00D5285E"/>
    <w:pPr>
      <w:ind w:left="720"/>
      <w:contextualSpacing/>
    </w:pPr>
  </w:style>
  <w:style w:type="table" w:styleId="TableGrid">
    <w:name w:val="Table Grid"/>
    <w:basedOn w:val="TableNormal"/>
    <w:uiPriority w:val="59"/>
    <w:rsid w:val="007B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55CDE"/>
    <w:pPr>
      <w:numPr>
        <w:numId w:val="3"/>
      </w:numPr>
      <w:contextualSpacing/>
    </w:pPr>
  </w:style>
  <w:style w:type="character" w:styleId="CommentReference">
    <w:name w:val="annotation reference"/>
    <w:basedOn w:val="DefaultParagraphFont"/>
    <w:uiPriority w:val="99"/>
    <w:semiHidden/>
    <w:unhideWhenUsed/>
    <w:rsid w:val="00015EA7"/>
    <w:rPr>
      <w:sz w:val="16"/>
      <w:szCs w:val="16"/>
    </w:rPr>
  </w:style>
  <w:style w:type="paragraph" w:styleId="CommentText">
    <w:name w:val="annotation text"/>
    <w:basedOn w:val="Normal"/>
    <w:link w:val="CommentTextChar"/>
    <w:uiPriority w:val="99"/>
    <w:semiHidden/>
    <w:unhideWhenUsed/>
    <w:rsid w:val="00015EA7"/>
    <w:pPr>
      <w:spacing w:line="240" w:lineRule="auto"/>
    </w:pPr>
    <w:rPr>
      <w:sz w:val="20"/>
      <w:szCs w:val="20"/>
    </w:rPr>
  </w:style>
  <w:style w:type="character" w:customStyle="1" w:styleId="CommentTextChar">
    <w:name w:val="Comment Text Char"/>
    <w:basedOn w:val="DefaultParagraphFont"/>
    <w:link w:val="CommentText"/>
    <w:uiPriority w:val="99"/>
    <w:semiHidden/>
    <w:rsid w:val="00015EA7"/>
    <w:rPr>
      <w:sz w:val="20"/>
      <w:szCs w:val="20"/>
    </w:rPr>
  </w:style>
  <w:style w:type="paragraph" w:styleId="CommentSubject">
    <w:name w:val="annotation subject"/>
    <w:basedOn w:val="CommentText"/>
    <w:next w:val="CommentText"/>
    <w:link w:val="CommentSubjectChar"/>
    <w:uiPriority w:val="99"/>
    <w:semiHidden/>
    <w:unhideWhenUsed/>
    <w:rsid w:val="00015EA7"/>
    <w:rPr>
      <w:b/>
      <w:bCs/>
    </w:rPr>
  </w:style>
  <w:style w:type="character" w:customStyle="1" w:styleId="CommentSubjectChar">
    <w:name w:val="Comment Subject Char"/>
    <w:basedOn w:val="CommentTextChar"/>
    <w:link w:val="CommentSubject"/>
    <w:uiPriority w:val="99"/>
    <w:semiHidden/>
    <w:rsid w:val="00015EA7"/>
    <w:rPr>
      <w:b/>
      <w:bCs/>
      <w:sz w:val="20"/>
      <w:szCs w:val="20"/>
    </w:rPr>
  </w:style>
  <w:style w:type="character" w:styleId="UnresolvedMention">
    <w:name w:val="Unresolved Mention"/>
    <w:basedOn w:val="DefaultParagraphFont"/>
    <w:uiPriority w:val="99"/>
    <w:unhideWhenUsed/>
    <w:rsid w:val="00A65FBA"/>
    <w:rPr>
      <w:color w:val="605E5C"/>
      <w:shd w:val="clear" w:color="auto" w:fill="E1DFDD"/>
    </w:rPr>
  </w:style>
  <w:style w:type="character" w:styleId="Mention">
    <w:name w:val="Mention"/>
    <w:basedOn w:val="DefaultParagraphFont"/>
    <w:uiPriority w:val="99"/>
    <w:unhideWhenUsed/>
    <w:rsid w:val="00A65FBA"/>
    <w:rPr>
      <w:color w:val="2B579A"/>
      <w:shd w:val="clear" w:color="auto" w:fill="E1DFDD"/>
    </w:rPr>
  </w:style>
  <w:style w:type="paragraph" w:styleId="IntenseQuote">
    <w:name w:val="Intense Quote"/>
    <w:basedOn w:val="Normal"/>
    <w:next w:val="Normal"/>
    <w:link w:val="IntenseQuoteChar"/>
    <w:uiPriority w:val="30"/>
    <w:qFormat/>
    <w:rsid w:val="00C952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52A3"/>
    <w:rPr>
      <w:i/>
      <w:iCs/>
      <w:color w:val="4472C4" w:themeColor="accent1"/>
    </w:rPr>
  </w:style>
  <w:style w:type="character" w:customStyle="1" w:styleId="Heading1Char">
    <w:name w:val="Heading 1 Char"/>
    <w:basedOn w:val="DefaultParagraphFont"/>
    <w:link w:val="Heading1"/>
    <w:uiPriority w:val="9"/>
    <w:rsid w:val="005B74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24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1BF"/>
  </w:style>
  <w:style w:type="paragraph" w:styleId="Footer">
    <w:name w:val="footer"/>
    <w:basedOn w:val="Normal"/>
    <w:link w:val="FooterChar"/>
    <w:uiPriority w:val="99"/>
    <w:unhideWhenUsed/>
    <w:rsid w:val="00924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1BF"/>
  </w:style>
  <w:style w:type="character" w:customStyle="1" w:styleId="ListParagraphChar">
    <w:name w:val="List Paragraph Char"/>
    <w:aliases w:val="Dot pt Char,F5 List Paragraph Char,List Paragraph1 Char,Bullet Points Char,List Paragraph Char Char Char Char,Indicator Text Char,Numbered Para 1 Char,Bullet 1 Char,Colorful List - Accent 11 Char,No Spacing1 Char,MAIN CONTENT Char"/>
    <w:basedOn w:val="DefaultParagraphFont"/>
    <w:link w:val="ListParagraph"/>
    <w:uiPriority w:val="34"/>
    <w:locked/>
    <w:rsid w:val="008C49EF"/>
  </w:style>
  <w:style w:type="character" w:styleId="Hyperlink">
    <w:name w:val="Hyperlink"/>
    <w:basedOn w:val="DefaultParagraphFont"/>
    <w:uiPriority w:val="99"/>
    <w:unhideWhenUsed/>
    <w:rsid w:val="008C49EF"/>
    <w:rPr>
      <w:color w:val="0563C1" w:themeColor="hyperlink"/>
      <w:u w:val="single"/>
    </w:rPr>
  </w:style>
  <w:style w:type="character" w:customStyle="1" w:styleId="ui-provider">
    <w:name w:val="ui-provider"/>
    <w:basedOn w:val="DefaultParagraphFont"/>
    <w:rsid w:val="005C092B"/>
  </w:style>
  <w:style w:type="paragraph" w:customStyle="1" w:styleId="yiv6320163970msolistparagraph">
    <w:name w:val="yiv6320163970msolistparagraph"/>
    <w:basedOn w:val="Normal"/>
    <w:rsid w:val="00D17481"/>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753571"/>
    <w:pPr>
      <w:spacing w:after="0" w:line="240" w:lineRule="auto"/>
    </w:pPr>
  </w:style>
  <w:style w:type="character" w:styleId="FollowedHyperlink">
    <w:name w:val="FollowedHyperlink"/>
    <w:basedOn w:val="DefaultParagraphFont"/>
    <w:uiPriority w:val="99"/>
    <w:semiHidden/>
    <w:unhideWhenUsed/>
    <w:rsid w:val="00753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3479">
      <w:bodyDiv w:val="1"/>
      <w:marLeft w:val="0"/>
      <w:marRight w:val="0"/>
      <w:marTop w:val="0"/>
      <w:marBottom w:val="0"/>
      <w:divBdr>
        <w:top w:val="none" w:sz="0" w:space="0" w:color="auto"/>
        <w:left w:val="none" w:sz="0" w:space="0" w:color="auto"/>
        <w:bottom w:val="none" w:sz="0" w:space="0" w:color="auto"/>
        <w:right w:val="none" w:sz="0" w:space="0" w:color="auto"/>
      </w:divBdr>
    </w:div>
    <w:div w:id="758142111">
      <w:bodyDiv w:val="1"/>
      <w:marLeft w:val="0"/>
      <w:marRight w:val="0"/>
      <w:marTop w:val="0"/>
      <w:marBottom w:val="0"/>
      <w:divBdr>
        <w:top w:val="none" w:sz="0" w:space="0" w:color="auto"/>
        <w:left w:val="none" w:sz="0" w:space="0" w:color="auto"/>
        <w:bottom w:val="none" w:sz="0" w:space="0" w:color="auto"/>
        <w:right w:val="none" w:sz="0" w:space="0" w:color="auto"/>
      </w:divBdr>
    </w:div>
    <w:div w:id="947663491">
      <w:bodyDiv w:val="1"/>
      <w:marLeft w:val="0"/>
      <w:marRight w:val="0"/>
      <w:marTop w:val="0"/>
      <w:marBottom w:val="0"/>
      <w:divBdr>
        <w:top w:val="none" w:sz="0" w:space="0" w:color="auto"/>
        <w:left w:val="none" w:sz="0" w:space="0" w:color="auto"/>
        <w:bottom w:val="none" w:sz="0" w:space="0" w:color="auto"/>
        <w:right w:val="none" w:sz="0" w:space="0" w:color="auto"/>
      </w:divBdr>
    </w:div>
    <w:div w:id="1884709178">
      <w:bodyDiv w:val="1"/>
      <w:marLeft w:val="0"/>
      <w:marRight w:val="0"/>
      <w:marTop w:val="0"/>
      <w:marBottom w:val="0"/>
      <w:divBdr>
        <w:top w:val="none" w:sz="0" w:space="0" w:color="auto"/>
        <w:left w:val="none" w:sz="0" w:space="0" w:color="auto"/>
        <w:bottom w:val="none" w:sz="0" w:space="0" w:color="auto"/>
        <w:right w:val="none" w:sz="0" w:space="0" w:color="auto"/>
      </w:divBdr>
    </w:div>
    <w:div w:id="1925914414">
      <w:bodyDiv w:val="1"/>
      <w:marLeft w:val="0"/>
      <w:marRight w:val="0"/>
      <w:marTop w:val="0"/>
      <w:marBottom w:val="0"/>
      <w:divBdr>
        <w:top w:val="none" w:sz="0" w:space="0" w:color="auto"/>
        <w:left w:val="none" w:sz="0" w:space="0" w:color="auto"/>
        <w:bottom w:val="none" w:sz="0" w:space="0" w:color="auto"/>
        <w:right w:val="none" w:sz="0" w:space="0" w:color="auto"/>
      </w:divBdr>
    </w:div>
    <w:div w:id="20141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kefieldhealthandcareworkforcehub.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kefield.gov.uk/about-the-council/budget-and-spending/council-budge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wakefield.gov.uk/Documents/health-care-advice/adult-services/dom-care-report-annexe-b-dom-c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kefield.gov.uk/Documents/health-care-advice/adult-services/residential-care-report-fcoc-annexe-b-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kefield.gov.uk/WFcar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4" ma:contentTypeDescription="Create a new document." ma:contentTypeScope="" ma:versionID="c3f1ebe0c611477146b1484dfb32c6d9">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68f35eaa6e4d7dd9a8fbbd222d84a802"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test" minOccurs="0"/>
                <xsd:element ref="ns2:VerbalConsentGiventoSharePhotos"/>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test" ma:index="19" nillable="true" ma:displayName="test" ma:description="tesing"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balConsentGiventoSharePhotos" ma:index="20" ma:displayName="Verbal Consent Given to Share Photos" ma:default="1" ma:description="You must have let people know that photos were being taken at group meetings and events.  " ma:format="Dropdown" ma:internalName="VerbalConsentGiventoSharePhotos">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907924-25b9-42b0-a0b7-7900d0447974}"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est xmlns="5b5060b4-db76-4b1d-8791-7391eaa1aa58">
      <UserInfo>
        <DisplayName/>
        <AccountId xsi:nil="true"/>
        <AccountType/>
      </UserInfo>
    </test>
    <TaxCatchAll xmlns="1dabb268-9a4b-425f-aee2-f3ac244422dc" xsi:nil="true"/>
    <VerbalConsentGiventoSharePhotos xmlns="5b5060b4-db76-4b1d-8791-7391eaa1aa58">true</VerbalConsentGiventoSharePhoto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B0470-1453-45C1-B340-0BB5554A5B4E}"/>
</file>

<file path=customXml/itemProps2.xml><?xml version="1.0" encoding="utf-8"?>
<ds:datastoreItem xmlns:ds="http://schemas.openxmlformats.org/officeDocument/2006/customXml" ds:itemID="{BD430D77-E63E-4DA6-B440-C84254928866}">
  <ds:schemaRefs>
    <ds:schemaRef ds:uri="http://schemas.openxmlformats.org/officeDocument/2006/bibliography"/>
  </ds:schemaRefs>
</ds:datastoreItem>
</file>

<file path=customXml/itemProps3.xml><?xml version="1.0" encoding="utf-8"?>
<ds:datastoreItem xmlns:ds="http://schemas.openxmlformats.org/officeDocument/2006/customXml" ds:itemID="{675399A8-AF29-4606-968B-BA99A91126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583C79B-56C8-41C2-8C97-CEFF95536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7198</Words>
  <Characters>41034</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Market Sustainability Plan 2023</dc:title>
  <dc:subject/>
  <dc:creator/>
  <cp:keywords/>
  <dc:description/>
  <cp:lastModifiedBy/>
  <cp:revision>1</cp:revision>
  <dcterms:created xsi:type="dcterms:W3CDTF">2023-03-28T07:08:00Z</dcterms:created>
  <dcterms:modified xsi:type="dcterms:W3CDTF">2023-03-28T07:08:00Z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0x010100FF1B418EF577804FBC4F5406EC00516A</vt:lpwstr>
  </property>
</Properties>
</file>