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0725" w14:textId="11AA7CEA" w:rsidR="00CE45D6" w:rsidRDefault="00126A07" w:rsidP="431CA107">
      <w:pPr>
        <w:jc w:val="center"/>
      </w:pPr>
      <w:r>
        <w:rPr>
          <w:noProof/>
        </w:rPr>
        <w:drawing>
          <wp:anchor distT="0" distB="0" distL="114300" distR="114300" simplePos="0" relativeHeight="251658243" behindDoc="0" locked="0" layoutInCell="1" allowOverlap="1" wp14:anchorId="6C629D44" wp14:editId="1E550F3D">
            <wp:simplePos x="0" y="0"/>
            <wp:positionH relativeFrom="column">
              <wp:posOffset>898637</wp:posOffset>
            </wp:positionH>
            <wp:positionV relativeFrom="paragraph">
              <wp:posOffset>-59690</wp:posOffset>
            </wp:positionV>
            <wp:extent cx="1189990" cy="475615"/>
            <wp:effectExtent l="0" t="0" r="0" b="635"/>
            <wp:wrapNone/>
            <wp:docPr id="1486382256" name="Picture 6" descr="Homepage - Surrey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mepage - Surrey Safeguarding Children Partnersh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9990"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5201035" wp14:editId="6E49BFEE">
            <wp:simplePos x="0" y="0"/>
            <wp:positionH relativeFrom="column">
              <wp:posOffset>2311885</wp:posOffset>
            </wp:positionH>
            <wp:positionV relativeFrom="page">
              <wp:posOffset>899160</wp:posOffset>
            </wp:positionV>
            <wp:extent cx="1215555" cy="430306"/>
            <wp:effectExtent l="0" t="0" r="3810" b="8255"/>
            <wp:wrapNone/>
            <wp:docPr id="567521402" name="Picture 56752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5555" cy="43030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6C468894" wp14:editId="1A4F4654">
            <wp:simplePos x="0" y="0"/>
            <wp:positionH relativeFrom="column">
              <wp:posOffset>3710828</wp:posOffset>
            </wp:positionH>
            <wp:positionV relativeFrom="page">
              <wp:posOffset>725900</wp:posOffset>
            </wp:positionV>
            <wp:extent cx="948018" cy="653097"/>
            <wp:effectExtent l="0" t="0" r="5080" b="0"/>
            <wp:wrapNone/>
            <wp:docPr id="1118361696" name="Picture 2" descr="Emergent C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ergent Crow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8018" cy="6530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noProof/>
          <w:sz w:val="24"/>
          <w:szCs w:val="24"/>
          <w:u w:val="single"/>
        </w:rPr>
        <w:drawing>
          <wp:anchor distT="0" distB="0" distL="114300" distR="114300" simplePos="0" relativeHeight="251658241" behindDoc="0" locked="0" layoutInCell="1" allowOverlap="1" wp14:anchorId="16159089" wp14:editId="376E3761">
            <wp:simplePos x="0" y="0"/>
            <wp:positionH relativeFrom="column">
              <wp:posOffset>4867611</wp:posOffset>
            </wp:positionH>
            <wp:positionV relativeFrom="page">
              <wp:posOffset>618490</wp:posOffset>
            </wp:positionV>
            <wp:extent cx="734439" cy="840441"/>
            <wp:effectExtent l="0" t="0" r="8890" b="0"/>
            <wp:wrapNone/>
            <wp:docPr id="2172563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4439" cy="840441"/>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sidR="00CB1161">
        <w:rPr>
          <w:noProof/>
        </w:rPr>
        <w:drawing>
          <wp:anchor distT="0" distB="0" distL="114300" distR="114300" simplePos="0" relativeHeight="251658242" behindDoc="0" locked="0" layoutInCell="1" allowOverlap="1" wp14:anchorId="5E60CBD8" wp14:editId="64697DB3">
            <wp:simplePos x="0" y="0"/>
            <wp:positionH relativeFrom="column">
              <wp:posOffset>-53788</wp:posOffset>
            </wp:positionH>
            <wp:positionV relativeFrom="paragraph">
              <wp:posOffset>-188259</wp:posOffset>
            </wp:positionV>
            <wp:extent cx="672353" cy="604520"/>
            <wp:effectExtent l="0" t="0" r="0" b="5080"/>
            <wp:wrapNone/>
            <wp:docPr id="1171194833" name="Picture 5" descr="Surrey County Counci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rrey County Council - Wikip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9775" cy="6111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94E2A7" w14:textId="482A90B9" w:rsidR="006F0F4D" w:rsidRDefault="00CE45D6" w:rsidP="431CA107">
      <w:pPr>
        <w:jc w:val="center"/>
      </w:pPr>
      <w:r>
        <w:rPr>
          <w:noProof/>
        </w:rPr>
        <mc:AlternateContent>
          <mc:Choice Requires="wps">
            <w:drawing>
              <wp:inline distT="0" distB="0" distL="0" distR="0" wp14:anchorId="6D868BB5" wp14:editId="47E5415A">
                <wp:extent cx="304800" cy="304800"/>
                <wp:effectExtent l="0" t="0" r="0" b="0"/>
                <wp:docPr id="251149302" name="Rectangle 2" descr="Surrey Police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BE0AC" id="Rectangle 2" o:spid="_x0000_s1026" alt="Surrey Police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CEA653" w14:textId="2B201E91" w:rsidR="00FE3C8D" w:rsidRPr="00FE3C8D" w:rsidRDefault="004667DF" w:rsidP="004667DF">
      <w:pPr>
        <w:jc w:val="center"/>
        <w:rPr>
          <w:rFonts w:cstheme="minorHAnsi"/>
          <w:b/>
          <w:bCs/>
          <w:sz w:val="24"/>
          <w:szCs w:val="24"/>
          <w:u w:val="single"/>
        </w:rPr>
      </w:pPr>
      <w:r w:rsidRPr="004667DF">
        <w:rPr>
          <w:rFonts w:cstheme="minorHAnsi"/>
          <w:b/>
          <w:bCs/>
          <w:sz w:val="24"/>
          <w:szCs w:val="24"/>
          <w:u w:val="single"/>
        </w:rPr>
        <w:t>Surrey Multi-Agency Information Sharing Protocol</w:t>
      </w:r>
      <w:r>
        <w:rPr>
          <w:rFonts w:cstheme="minorHAnsi"/>
          <w:b/>
          <w:bCs/>
          <w:sz w:val="24"/>
          <w:szCs w:val="24"/>
          <w:u w:val="single"/>
        </w:rPr>
        <w:t xml:space="preserve"> (MAISP) </w:t>
      </w:r>
      <w:r w:rsidR="00B94391" w:rsidRPr="00FE3C8D">
        <w:rPr>
          <w:rFonts w:cstheme="minorHAnsi"/>
          <w:b/>
          <w:bCs/>
          <w:sz w:val="24"/>
          <w:szCs w:val="24"/>
          <w:u w:val="single"/>
        </w:rPr>
        <w:t xml:space="preserve">Tier </w:t>
      </w:r>
      <w:r w:rsidR="001833ED">
        <w:rPr>
          <w:rFonts w:cstheme="minorHAnsi"/>
          <w:b/>
          <w:bCs/>
          <w:sz w:val="24"/>
          <w:szCs w:val="24"/>
          <w:u w:val="single"/>
        </w:rPr>
        <w:t>3</w:t>
      </w:r>
      <w:r w:rsidR="00B94391" w:rsidRPr="00FE3C8D">
        <w:rPr>
          <w:rFonts w:cstheme="minorHAnsi"/>
          <w:b/>
          <w:bCs/>
          <w:sz w:val="24"/>
          <w:szCs w:val="24"/>
          <w:u w:val="single"/>
        </w:rPr>
        <w:t xml:space="preserve"> - Agreement for data sharing for</w:t>
      </w:r>
      <w:r w:rsidR="00FE3C8D" w:rsidRPr="00FE3C8D">
        <w:rPr>
          <w:rFonts w:cstheme="minorHAnsi"/>
          <w:b/>
          <w:bCs/>
          <w:sz w:val="24"/>
          <w:szCs w:val="24"/>
          <w:u w:val="single"/>
        </w:rPr>
        <w:t xml:space="preserve"> </w:t>
      </w:r>
      <w:r w:rsidR="00C7677F">
        <w:rPr>
          <w:rFonts w:cstheme="minorHAnsi"/>
          <w:b/>
          <w:bCs/>
          <w:sz w:val="24"/>
          <w:szCs w:val="24"/>
          <w:u w:val="single"/>
        </w:rPr>
        <w:t>Children’s Multi</w:t>
      </w:r>
      <w:r w:rsidR="0034760C">
        <w:rPr>
          <w:rFonts w:cstheme="minorHAnsi"/>
          <w:b/>
          <w:bCs/>
          <w:sz w:val="24"/>
          <w:szCs w:val="24"/>
          <w:u w:val="single"/>
        </w:rPr>
        <w:t>-</w:t>
      </w:r>
      <w:r w:rsidR="00C7677F">
        <w:rPr>
          <w:rFonts w:cstheme="minorHAnsi"/>
          <w:b/>
          <w:bCs/>
          <w:sz w:val="24"/>
          <w:szCs w:val="24"/>
          <w:u w:val="single"/>
        </w:rPr>
        <w:t>Agency Partnership</w:t>
      </w:r>
    </w:p>
    <w:p w14:paraId="2748239C" w14:textId="77777777" w:rsidR="00030991" w:rsidRPr="00030991" w:rsidRDefault="00030991" w:rsidP="00FB3681">
      <w:pPr>
        <w:spacing w:before="240"/>
        <w:rPr>
          <w:rFonts w:cstheme="minorHAnsi"/>
          <w:b/>
          <w:bCs/>
        </w:rPr>
      </w:pPr>
      <w:r w:rsidRPr="00030991">
        <w:rPr>
          <w:rFonts w:cstheme="minorHAnsi"/>
          <w:b/>
          <w:bCs/>
        </w:rPr>
        <w:t>INTRODUCTION</w:t>
      </w:r>
    </w:p>
    <w:p w14:paraId="2A030B9C" w14:textId="25833CDB" w:rsidR="00F228F5" w:rsidRDefault="00030991" w:rsidP="00030991">
      <w:pPr>
        <w:rPr>
          <w:rFonts w:cstheme="minorHAnsi"/>
        </w:rPr>
      </w:pPr>
      <w:r w:rsidRPr="00030991">
        <w:rPr>
          <w:rFonts w:cstheme="minorHAnsi"/>
        </w:rPr>
        <w:t xml:space="preserve">This data sharing agreement covers a range of activities undertaken within Surrey </w:t>
      </w:r>
      <w:r w:rsidR="000D14C9">
        <w:rPr>
          <w:rFonts w:cstheme="minorHAnsi"/>
        </w:rPr>
        <w:t xml:space="preserve">by the </w:t>
      </w:r>
      <w:r w:rsidR="00F228F5">
        <w:rPr>
          <w:rFonts w:cstheme="minorHAnsi"/>
        </w:rPr>
        <w:t>Multi</w:t>
      </w:r>
      <w:r w:rsidR="000D14C9">
        <w:rPr>
          <w:rFonts w:cstheme="minorHAnsi"/>
        </w:rPr>
        <w:t xml:space="preserve"> Agency partnership </w:t>
      </w:r>
      <w:r w:rsidRPr="00030991">
        <w:rPr>
          <w:rFonts w:cstheme="minorHAnsi"/>
        </w:rPr>
        <w:t>which require</w:t>
      </w:r>
      <w:r w:rsidR="00F228F5">
        <w:rPr>
          <w:rFonts w:cstheme="minorHAnsi"/>
        </w:rPr>
        <w:t>s</w:t>
      </w:r>
      <w:r w:rsidRPr="00030991">
        <w:rPr>
          <w:rFonts w:cstheme="minorHAnsi"/>
        </w:rPr>
        <w:t xml:space="preserve"> </w:t>
      </w:r>
      <w:r w:rsidR="009D6CAB">
        <w:rPr>
          <w:rFonts w:cstheme="minorHAnsi"/>
        </w:rPr>
        <w:t xml:space="preserve">partner </w:t>
      </w:r>
      <w:r w:rsidRPr="00030991">
        <w:rPr>
          <w:rFonts w:cstheme="minorHAnsi"/>
        </w:rPr>
        <w:t>organisations to share personal data relating to individuals for</w:t>
      </w:r>
      <w:r w:rsidR="00262656">
        <w:rPr>
          <w:rFonts w:cstheme="minorHAnsi"/>
        </w:rPr>
        <w:t xml:space="preserve"> the purposes of </w:t>
      </w:r>
      <w:r w:rsidR="00262656" w:rsidRPr="008E08A6">
        <w:rPr>
          <w:rFonts w:eastAsia="Calibri" w:cstheme="minorHAnsi"/>
          <w:color w:val="000000"/>
          <w:lang w:val="en-US"/>
        </w:rPr>
        <w:t xml:space="preserve">public </w:t>
      </w:r>
      <w:r w:rsidR="00262656">
        <w:rPr>
          <w:rFonts w:eastAsia="Calibri" w:cstheme="minorHAnsi"/>
          <w:color w:val="000000"/>
          <w:lang w:val="en-US"/>
        </w:rPr>
        <w:t>p</w:t>
      </w:r>
      <w:r w:rsidR="00262656" w:rsidRPr="008E08A6">
        <w:rPr>
          <w:rFonts w:eastAsia="Calibri" w:cstheme="minorHAnsi"/>
          <w:color w:val="000000"/>
          <w:lang w:val="en-US"/>
        </w:rPr>
        <w:t xml:space="preserve">rotection and </w:t>
      </w:r>
      <w:r w:rsidR="00262656">
        <w:rPr>
          <w:rFonts w:eastAsia="Calibri" w:cstheme="minorHAnsi"/>
          <w:color w:val="000000"/>
          <w:lang w:val="en-US"/>
        </w:rPr>
        <w:t>s</w:t>
      </w:r>
      <w:r w:rsidR="00262656" w:rsidRPr="008E08A6">
        <w:rPr>
          <w:rFonts w:eastAsia="Calibri" w:cstheme="minorHAnsi"/>
          <w:color w:val="000000"/>
          <w:lang w:val="en-US"/>
        </w:rPr>
        <w:t>afeguarding</w:t>
      </w:r>
      <w:r w:rsidRPr="00030991">
        <w:rPr>
          <w:rFonts w:cstheme="minorHAnsi"/>
        </w:rPr>
        <w:t xml:space="preserve">.  This Agreement forms a Tier </w:t>
      </w:r>
      <w:r w:rsidR="001833ED">
        <w:rPr>
          <w:rFonts w:cstheme="minorHAnsi"/>
        </w:rPr>
        <w:t>3</w:t>
      </w:r>
      <w:r w:rsidRPr="00030991">
        <w:rPr>
          <w:rFonts w:cstheme="minorHAnsi"/>
        </w:rPr>
        <w:t xml:space="preserve"> Data Sharing Agreement under the Surrey Multi Agency Information Sharing Protocol (MAISP).  </w:t>
      </w:r>
    </w:p>
    <w:p w14:paraId="158AF0C4" w14:textId="2F5196E0" w:rsidR="00030991" w:rsidRDefault="00B72565" w:rsidP="00030991">
      <w:r w:rsidRPr="00B72565">
        <w:rPr>
          <w:rFonts w:ascii="Calibri" w:hAnsi="Calibri" w:cs="Calibri"/>
        </w:rPr>
        <w:t xml:space="preserve">This </w:t>
      </w:r>
      <w:r>
        <w:rPr>
          <w:rFonts w:ascii="Calibri" w:hAnsi="Calibri" w:cs="Calibri"/>
        </w:rPr>
        <w:t>a</w:t>
      </w:r>
      <w:r w:rsidRPr="00B72565">
        <w:rPr>
          <w:rFonts w:ascii="Calibri" w:hAnsi="Calibri" w:cs="Calibri"/>
        </w:rPr>
        <w:t xml:space="preserve">greement does not constitute an overarching permission for </w:t>
      </w:r>
      <w:r>
        <w:rPr>
          <w:rFonts w:ascii="Calibri" w:hAnsi="Calibri" w:cs="Calibri"/>
        </w:rPr>
        <w:t xml:space="preserve">the </w:t>
      </w:r>
      <w:r w:rsidRPr="00B72565">
        <w:rPr>
          <w:rFonts w:ascii="Calibri" w:hAnsi="Calibri" w:cs="Calibri"/>
        </w:rPr>
        <w:t xml:space="preserve">sharing of </w:t>
      </w:r>
      <w:r>
        <w:rPr>
          <w:rFonts w:ascii="Calibri" w:hAnsi="Calibri" w:cs="Calibri"/>
        </w:rPr>
        <w:t>p</w:t>
      </w:r>
      <w:r w:rsidRPr="00B72565">
        <w:rPr>
          <w:rFonts w:ascii="Calibri" w:hAnsi="Calibri" w:cs="Calibri"/>
        </w:rPr>
        <w:t xml:space="preserve">ersonal </w:t>
      </w:r>
      <w:r>
        <w:rPr>
          <w:rFonts w:ascii="Calibri" w:hAnsi="Calibri" w:cs="Calibri"/>
        </w:rPr>
        <w:t>d</w:t>
      </w:r>
      <w:r w:rsidRPr="00B72565">
        <w:rPr>
          <w:rFonts w:ascii="Calibri" w:hAnsi="Calibri" w:cs="Calibri"/>
        </w:rPr>
        <w:t>ata.</w:t>
      </w:r>
      <w:r w:rsidR="00262656">
        <w:rPr>
          <w:rFonts w:ascii="Calibri" w:hAnsi="Calibri" w:cs="Calibri"/>
        </w:rPr>
        <w:t xml:space="preserve"> Rather, t</w:t>
      </w:r>
      <w:r w:rsidR="00F228F5" w:rsidRPr="22458A92">
        <w:t>h</w:t>
      </w:r>
      <w:r w:rsidRPr="22458A92">
        <w:t>e</w:t>
      </w:r>
      <w:r w:rsidR="00F228F5" w:rsidRPr="22458A92">
        <w:t xml:space="preserve"> agreement sets out the framework for the sharing of personal data between the parties as data controllers. It defines the principles and procedures that the parties shall adhere to and the responsibilities the parties owe to each other.</w:t>
      </w:r>
      <w:r w:rsidR="00F35319" w:rsidRPr="22458A92">
        <w:t xml:space="preserve"> Any information shared under this agreement must be necessary, relevant and proportionate and must have a lawful basis.</w:t>
      </w:r>
    </w:p>
    <w:p w14:paraId="23E7AE54" w14:textId="05F7AC1D" w:rsidR="00B71423" w:rsidRPr="00AA3C72" w:rsidRDefault="00AA3C72" w:rsidP="00FC170F">
      <w:pPr>
        <w:spacing w:before="360"/>
        <w:rPr>
          <w:rFonts w:cstheme="minorHAnsi"/>
          <w:b/>
          <w:bCs/>
        </w:rPr>
      </w:pPr>
      <w:bookmarkStart w:id="0" w:name="_Toc188273359"/>
      <w:r w:rsidRPr="00AA3C72">
        <w:rPr>
          <w:rFonts w:cstheme="minorHAnsi"/>
          <w:b/>
          <w:bCs/>
        </w:rPr>
        <w:t>VERSION CONTROL</w:t>
      </w:r>
      <w:bookmarkEnd w:id="0"/>
    </w:p>
    <w:tbl>
      <w:tblPr>
        <w:tblStyle w:val="TableGrid"/>
        <w:tblW w:w="8816" w:type="dxa"/>
        <w:tblInd w:w="-5" w:type="dxa"/>
        <w:tblLook w:val="04A0" w:firstRow="1" w:lastRow="0" w:firstColumn="1" w:lastColumn="0" w:noHBand="0" w:noVBand="1"/>
      </w:tblPr>
      <w:tblGrid>
        <w:gridCol w:w="2292"/>
        <w:gridCol w:w="1473"/>
        <w:gridCol w:w="2290"/>
        <w:gridCol w:w="2761"/>
      </w:tblGrid>
      <w:tr w:rsidR="00B71423" w:rsidRPr="0023196D" w14:paraId="2481697C" w14:textId="77777777" w:rsidTr="00B71423">
        <w:trPr>
          <w:cantSplit/>
          <w:trHeight w:val="463"/>
          <w:tblHeader/>
        </w:trPr>
        <w:tc>
          <w:tcPr>
            <w:tcW w:w="2292" w:type="dxa"/>
            <w:shd w:val="clear" w:color="auto" w:fill="767171" w:themeFill="background2" w:themeFillShade="80"/>
            <w:vAlign w:val="center"/>
          </w:tcPr>
          <w:p w14:paraId="0A178624" w14:textId="77777777" w:rsidR="00B71423" w:rsidRPr="0023196D" w:rsidRDefault="00B71423" w:rsidP="00407C5D">
            <w:pPr>
              <w:spacing w:before="120" w:after="120"/>
              <w:ind w:right="-151"/>
              <w:rPr>
                <w:rFonts w:cs="Arial"/>
                <w:b/>
                <w:bCs/>
                <w:color w:val="FFFFFF" w:themeColor="background1"/>
              </w:rPr>
            </w:pPr>
            <w:r w:rsidRPr="0023196D">
              <w:rPr>
                <w:rFonts w:cs="Arial"/>
                <w:b/>
                <w:bCs/>
                <w:color w:val="FFFFFF" w:themeColor="background1"/>
              </w:rPr>
              <w:t>Date issued</w:t>
            </w:r>
          </w:p>
        </w:tc>
        <w:tc>
          <w:tcPr>
            <w:tcW w:w="1473" w:type="dxa"/>
            <w:shd w:val="clear" w:color="auto" w:fill="767171" w:themeFill="background2" w:themeFillShade="80"/>
            <w:vAlign w:val="center"/>
          </w:tcPr>
          <w:p w14:paraId="4381BA57" w14:textId="77777777" w:rsidR="00B71423" w:rsidRPr="0023196D" w:rsidRDefault="00B71423" w:rsidP="00407C5D">
            <w:pPr>
              <w:spacing w:before="120" w:after="120"/>
              <w:ind w:right="-77"/>
              <w:rPr>
                <w:rFonts w:cs="Arial"/>
                <w:b/>
                <w:bCs/>
                <w:color w:val="FFFFFF" w:themeColor="background1"/>
              </w:rPr>
            </w:pPr>
            <w:r w:rsidRPr="0023196D">
              <w:rPr>
                <w:rFonts w:cs="Arial"/>
                <w:b/>
                <w:bCs/>
                <w:color w:val="FFFFFF" w:themeColor="background1"/>
              </w:rPr>
              <w:t>Version</w:t>
            </w:r>
          </w:p>
        </w:tc>
        <w:tc>
          <w:tcPr>
            <w:tcW w:w="2290" w:type="dxa"/>
            <w:shd w:val="clear" w:color="auto" w:fill="767171" w:themeFill="background2" w:themeFillShade="80"/>
            <w:vAlign w:val="center"/>
          </w:tcPr>
          <w:p w14:paraId="596CDC30" w14:textId="77777777" w:rsidR="00B71423" w:rsidRPr="0023196D" w:rsidRDefault="00B71423" w:rsidP="00407C5D">
            <w:pPr>
              <w:spacing w:before="120" w:after="120"/>
              <w:ind w:right="679"/>
              <w:rPr>
                <w:rFonts w:cs="Arial"/>
                <w:b/>
                <w:bCs/>
                <w:color w:val="FFFFFF" w:themeColor="background1"/>
              </w:rPr>
            </w:pPr>
            <w:r>
              <w:rPr>
                <w:rFonts w:cs="Arial"/>
                <w:b/>
                <w:bCs/>
                <w:color w:val="FFFFFF" w:themeColor="background1"/>
              </w:rPr>
              <w:t>Author</w:t>
            </w:r>
          </w:p>
        </w:tc>
        <w:tc>
          <w:tcPr>
            <w:tcW w:w="2761" w:type="dxa"/>
            <w:shd w:val="clear" w:color="auto" w:fill="767171" w:themeFill="background2" w:themeFillShade="80"/>
          </w:tcPr>
          <w:p w14:paraId="4047FB53" w14:textId="77777777" w:rsidR="00B71423" w:rsidRDefault="00B71423" w:rsidP="00407C5D">
            <w:pPr>
              <w:spacing w:before="120" w:after="120"/>
              <w:ind w:right="679"/>
              <w:rPr>
                <w:rFonts w:cs="Arial"/>
                <w:b/>
                <w:bCs/>
                <w:color w:val="FFFFFF" w:themeColor="background1"/>
              </w:rPr>
            </w:pPr>
            <w:r>
              <w:rPr>
                <w:rFonts w:cs="Arial"/>
                <w:b/>
                <w:bCs/>
                <w:color w:val="FFFFFF" w:themeColor="background1"/>
              </w:rPr>
              <w:t>Approved by</w:t>
            </w:r>
          </w:p>
        </w:tc>
      </w:tr>
      <w:tr w:rsidR="00B71423" w:rsidRPr="0023196D" w14:paraId="3EBAB90B" w14:textId="77777777" w:rsidTr="00B71423">
        <w:trPr>
          <w:cantSplit/>
          <w:trHeight w:val="415"/>
        </w:trPr>
        <w:tc>
          <w:tcPr>
            <w:tcW w:w="2292" w:type="dxa"/>
            <w:shd w:val="clear" w:color="auto" w:fill="auto"/>
            <w:vAlign w:val="center"/>
          </w:tcPr>
          <w:p w14:paraId="79ABCEDD" w14:textId="68F931AC" w:rsidR="00B71423" w:rsidRPr="0023196D" w:rsidRDefault="00407C5D" w:rsidP="00407C5D">
            <w:pPr>
              <w:ind w:right="-151"/>
              <w:rPr>
                <w:rFonts w:cs="Arial"/>
              </w:rPr>
            </w:pPr>
            <w:r>
              <w:rPr>
                <w:rFonts w:cs="Arial"/>
              </w:rPr>
              <w:t>August 2024</w:t>
            </w:r>
          </w:p>
        </w:tc>
        <w:tc>
          <w:tcPr>
            <w:tcW w:w="1473" w:type="dxa"/>
            <w:shd w:val="clear" w:color="auto" w:fill="auto"/>
            <w:vAlign w:val="center"/>
          </w:tcPr>
          <w:p w14:paraId="4F2BF995" w14:textId="2537FC3E" w:rsidR="00B71423" w:rsidRPr="0023196D" w:rsidRDefault="0024670E" w:rsidP="00407C5D">
            <w:pPr>
              <w:ind w:right="-77"/>
              <w:rPr>
                <w:rFonts w:cs="Arial"/>
              </w:rPr>
            </w:pPr>
            <w:r>
              <w:rPr>
                <w:rFonts w:cs="Arial"/>
              </w:rPr>
              <w:t>v1</w:t>
            </w:r>
          </w:p>
        </w:tc>
        <w:tc>
          <w:tcPr>
            <w:tcW w:w="2290" w:type="dxa"/>
            <w:shd w:val="clear" w:color="auto" w:fill="auto"/>
            <w:vAlign w:val="center"/>
          </w:tcPr>
          <w:p w14:paraId="17D1CC75" w14:textId="77777777" w:rsidR="00B71423" w:rsidRPr="0023196D" w:rsidRDefault="00B71423" w:rsidP="00407C5D">
            <w:pPr>
              <w:ind w:right="33"/>
              <w:rPr>
                <w:rFonts w:cs="Arial"/>
              </w:rPr>
            </w:pPr>
            <w:r w:rsidRPr="0023196D">
              <w:rPr>
                <w:rFonts w:cs="Arial"/>
              </w:rPr>
              <w:t>Fardowsa Ga’al</w:t>
            </w:r>
          </w:p>
        </w:tc>
        <w:tc>
          <w:tcPr>
            <w:tcW w:w="2761" w:type="dxa"/>
            <w:vAlign w:val="center"/>
          </w:tcPr>
          <w:p w14:paraId="669D61B8" w14:textId="23B0E90F" w:rsidR="00B71423" w:rsidRPr="0023196D" w:rsidRDefault="00001384" w:rsidP="00407C5D">
            <w:pPr>
              <w:ind w:right="33"/>
              <w:rPr>
                <w:rFonts w:cs="Arial"/>
              </w:rPr>
            </w:pPr>
            <w:r>
              <w:rPr>
                <w:rFonts w:cs="Arial"/>
              </w:rPr>
              <w:t>Nicole Miller</w:t>
            </w:r>
          </w:p>
        </w:tc>
      </w:tr>
    </w:tbl>
    <w:p w14:paraId="65B7C625" w14:textId="77777777" w:rsidR="00406E73" w:rsidRPr="00030991" w:rsidRDefault="00406E73" w:rsidP="00030991">
      <w:pPr>
        <w:rPr>
          <w:rFonts w:cstheme="minorHAnsi"/>
        </w:rPr>
      </w:pPr>
    </w:p>
    <w:p w14:paraId="60E604D3" w14:textId="2E122B3B" w:rsidR="00450D32" w:rsidRPr="00E51DB6" w:rsidRDefault="00450D32" w:rsidP="00450D32">
      <w:r w:rsidRPr="6DC595B6">
        <w:rPr>
          <w:b/>
          <w:bCs/>
        </w:rPr>
        <w:t>Date</w:t>
      </w:r>
      <w:r w:rsidRPr="6DC595B6">
        <w:rPr>
          <w:b/>
        </w:rPr>
        <w:t xml:space="preserve"> agreement comes into force</w:t>
      </w:r>
      <w:r w:rsidR="00AA7F59">
        <w:rPr>
          <w:b/>
        </w:rPr>
        <w:t>:</w:t>
      </w:r>
      <w:r w:rsidR="00E56264" w:rsidRPr="6DC595B6">
        <w:t xml:space="preserve"> </w:t>
      </w:r>
      <w:r w:rsidR="00E845E3" w:rsidRPr="6DC595B6">
        <w:t>15/08/2024</w:t>
      </w:r>
    </w:p>
    <w:p w14:paraId="54609527" w14:textId="661E28DA" w:rsidR="00450D32" w:rsidRPr="00E51DB6" w:rsidRDefault="00450D32" w:rsidP="00450D32">
      <w:pPr>
        <w:rPr>
          <w:rFonts w:cstheme="minorHAnsi"/>
        </w:rPr>
      </w:pPr>
      <w:r w:rsidRPr="786ABC11">
        <w:rPr>
          <w:b/>
        </w:rPr>
        <w:t>Date for review</w:t>
      </w:r>
      <w:r w:rsidR="00AA7F59">
        <w:t xml:space="preserve">: </w:t>
      </w:r>
      <w:r w:rsidR="00BE6C5C" w:rsidRPr="786ABC11">
        <w:t xml:space="preserve">every 2 years </w:t>
      </w:r>
    </w:p>
    <w:p w14:paraId="1369F606" w14:textId="0A4B1A81" w:rsidR="00104F33" w:rsidRDefault="00104F33" w:rsidP="00450D32">
      <w:pPr>
        <w:rPr>
          <w:rFonts w:cstheme="minorHAnsi"/>
        </w:rPr>
      </w:pPr>
      <w:r w:rsidRPr="00104F33">
        <w:rPr>
          <w:rFonts w:cstheme="minorHAnsi"/>
          <w:b/>
          <w:bCs/>
        </w:rPr>
        <w:t>Organisation Name</w:t>
      </w:r>
      <w:r w:rsidR="00FB3681">
        <w:rPr>
          <w:rFonts w:cstheme="minorHAnsi"/>
          <w:b/>
          <w:bCs/>
        </w:rPr>
        <w:t>:</w:t>
      </w:r>
      <w:r>
        <w:rPr>
          <w:rFonts w:cstheme="minorHAnsi"/>
        </w:rPr>
        <w:t xml:space="preserve">  Surrey County Council </w:t>
      </w:r>
    </w:p>
    <w:p w14:paraId="4A35EA4A" w14:textId="77777777" w:rsidR="00104F33" w:rsidRDefault="00104F33" w:rsidP="00104F33">
      <w:pPr>
        <w:pStyle w:val="ListParagraph"/>
        <w:ind w:left="644"/>
        <w:rPr>
          <w:rFonts w:cstheme="minorHAnsi"/>
          <w:b/>
          <w:bCs/>
        </w:rPr>
      </w:pPr>
    </w:p>
    <w:p w14:paraId="1E36964C" w14:textId="2AD6458C" w:rsidR="00AA5DB5" w:rsidRPr="00BA0926" w:rsidRDefault="00156B7D" w:rsidP="00BA0926">
      <w:pPr>
        <w:rPr>
          <w:b/>
        </w:rPr>
      </w:pPr>
      <w:r w:rsidRPr="786ABC11">
        <w:rPr>
          <w:b/>
        </w:rPr>
        <w:t>PURPOSE, SCOPE</w:t>
      </w:r>
      <w:r w:rsidR="00AA5DB5" w:rsidRPr="786ABC11">
        <w:rPr>
          <w:b/>
        </w:rPr>
        <w:t xml:space="preserve"> </w:t>
      </w:r>
      <w:r w:rsidR="00FD0AFF" w:rsidRPr="786ABC11">
        <w:rPr>
          <w:b/>
        </w:rPr>
        <w:t>AND BENEFITS</w:t>
      </w:r>
    </w:p>
    <w:p w14:paraId="2A1B3926" w14:textId="77777777" w:rsidR="006D2750" w:rsidRPr="006D2750" w:rsidRDefault="006D2750" w:rsidP="006D2750">
      <w:pPr>
        <w:autoSpaceDE w:val="0"/>
        <w:autoSpaceDN w:val="0"/>
        <w:adjustRightInd w:val="0"/>
        <w:spacing w:after="0" w:line="240" w:lineRule="auto"/>
        <w:rPr>
          <w:rFonts w:eastAsia="Calibri" w:cstheme="minorHAnsi"/>
          <w:b/>
        </w:rPr>
      </w:pPr>
      <w:r w:rsidRPr="006D2750">
        <w:rPr>
          <w:rFonts w:eastAsia="Calibri" w:cstheme="minorHAnsi"/>
          <w:b/>
        </w:rPr>
        <w:t>PURPOSE</w:t>
      </w:r>
    </w:p>
    <w:p w14:paraId="716C270E" w14:textId="77777777" w:rsidR="006D2750" w:rsidRPr="006D2750" w:rsidRDefault="006D2750" w:rsidP="006D2750">
      <w:pPr>
        <w:autoSpaceDE w:val="0"/>
        <w:autoSpaceDN w:val="0"/>
        <w:adjustRightInd w:val="0"/>
        <w:spacing w:after="0" w:line="240" w:lineRule="auto"/>
        <w:rPr>
          <w:rFonts w:eastAsia="Calibri" w:cstheme="minorHAnsi"/>
          <w:color w:val="000000"/>
        </w:rPr>
      </w:pPr>
      <w:r w:rsidRPr="006D2750">
        <w:rPr>
          <w:rFonts w:eastAsia="Calibri" w:cstheme="minorHAnsi"/>
          <w:color w:val="000000"/>
        </w:rPr>
        <w:t>The purpose of this agreement is to:</w:t>
      </w:r>
    </w:p>
    <w:p w14:paraId="728EC302" w14:textId="0500CBC6" w:rsidR="006D3CDE" w:rsidRPr="006D3CDE" w:rsidRDefault="006D2750" w:rsidP="00F73C14">
      <w:pPr>
        <w:pStyle w:val="ListParagraph"/>
        <w:numPr>
          <w:ilvl w:val="0"/>
          <w:numId w:val="4"/>
        </w:numPr>
        <w:overflowPunct w:val="0"/>
        <w:autoSpaceDE w:val="0"/>
        <w:autoSpaceDN w:val="0"/>
        <w:adjustRightInd w:val="0"/>
        <w:spacing w:after="0" w:line="240" w:lineRule="auto"/>
        <w:jc w:val="both"/>
        <w:textAlignment w:val="baseline"/>
        <w:rPr>
          <w:rFonts w:cstheme="minorHAnsi"/>
        </w:rPr>
      </w:pPr>
      <w:r w:rsidRPr="00B2060C">
        <w:rPr>
          <w:rFonts w:eastAsia="Calibri" w:cstheme="minorHAnsi"/>
          <w:color w:val="000000"/>
        </w:rPr>
        <w:t xml:space="preserve">Provide a framework </w:t>
      </w:r>
      <w:r w:rsidR="00A171BB" w:rsidRPr="00B2060C">
        <w:rPr>
          <w:rFonts w:cstheme="minorHAnsi"/>
        </w:rPr>
        <w:t>for the sharing of personal data between the par</w:t>
      </w:r>
      <w:r w:rsidR="00200908" w:rsidRPr="00B2060C">
        <w:rPr>
          <w:rFonts w:cstheme="minorHAnsi"/>
        </w:rPr>
        <w:t>tners</w:t>
      </w:r>
      <w:r w:rsidR="00A171BB" w:rsidRPr="00B2060C">
        <w:rPr>
          <w:rFonts w:cstheme="minorHAnsi"/>
        </w:rPr>
        <w:t xml:space="preserve"> as data controllers.</w:t>
      </w:r>
      <w:r w:rsidR="00822876" w:rsidRPr="00B2060C">
        <w:rPr>
          <w:rFonts w:cstheme="minorHAnsi"/>
        </w:rPr>
        <w:t xml:space="preserve"> </w:t>
      </w:r>
      <w:r w:rsidR="00200908" w:rsidRPr="00B2060C">
        <w:rPr>
          <w:rFonts w:cstheme="minorHAnsi"/>
        </w:rPr>
        <w:t xml:space="preserve">The agreement </w:t>
      </w:r>
      <w:r w:rsidR="00A171BB" w:rsidRPr="00B2060C">
        <w:rPr>
          <w:rFonts w:cstheme="minorHAnsi"/>
        </w:rPr>
        <w:t>defines the principles and procedures that the part</w:t>
      </w:r>
      <w:r w:rsidR="00200908" w:rsidRPr="00B2060C">
        <w:rPr>
          <w:rFonts w:cstheme="minorHAnsi"/>
        </w:rPr>
        <w:t>ners</w:t>
      </w:r>
      <w:r w:rsidR="00A171BB" w:rsidRPr="00B2060C">
        <w:rPr>
          <w:rFonts w:cstheme="minorHAnsi"/>
        </w:rPr>
        <w:t xml:space="preserve"> </w:t>
      </w:r>
      <w:r w:rsidR="00200908" w:rsidRPr="00B2060C">
        <w:rPr>
          <w:rFonts w:cstheme="minorHAnsi"/>
        </w:rPr>
        <w:t>will</w:t>
      </w:r>
      <w:r w:rsidR="00A171BB" w:rsidRPr="00B2060C">
        <w:rPr>
          <w:rFonts w:cstheme="minorHAnsi"/>
        </w:rPr>
        <w:t xml:space="preserve"> adhere to and the responsibilities th</w:t>
      </w:r>
      <w:r w:rsidR="00200908" w:rsidRPr="00B2060C">
        <w:rPr>
          <w:rFonts w:cstheme="minorHAnsi"/>
        </w:rPr>
        <w:t>at the</w:t>
      </w:r>
      <w:r w:rsidR="00B2060C" w:rsidRPr="00B2060C">
        <w:rPr>
          <w:rFonts w:cstheme="minorHAnsi"/>
        </w:rPr>
        <w:t>y</w:t>
      </w:r>
      <w:r w:rsidR="00A171BB" w:rsidRPr="00B2060C">
        <w:rPr>
          <w:rFonts w:cstheme="minorHAnsi"/>
        </w:rPr>
        <w:t xml:space="preserve"> owe to each other.</w:t>
      </w:r>
    </w:p>
    <w:p w14:paraId="051C47CB" w14:textId="1C69F3FF" w:rsidR="006D3CDE" w:rsidRPr="006D3CDE" w:rsidRDefault="006D3CDE" w:rsidP="00F73C14">
      <w:pPr>
        <w:pStyle w:val="Default"/>
        <w:numPr>
          <w:ilvl w:val="0"/>
          <w:numId w:val="4"/>
        </w:numPr>
        <w:rPr>
          <w:rFonts w:asciiTheme="minorHAnsi" w:hAnsiTheme="minorHAnsi" w:cstheme="minorHAnsi"/>
          <w:sz w:val="22"/>
          <w:szCs w:val="22"/>
        </w:rPr>
      </w:pPr>
      <w:r w:rsidRPr="006D3CDE">
        <w:rPr>
          <w:rFonts w:asciiTheme="minorHAnsi" w:hAnsiTheme="minorHAnsi" w:cstheme="minorHAnsi"/>
          <w:sz w:val="22"/>
          <w:szCs w:val="22"/>
        </w:rPr>
        <w:t>Set out the lawful bases under UK GDPR and Data Protection Act 2018 through which the information is shared</w:t>
      </w:r>
      <w:r w:rsidR="003725D2">
        <w:rPr>
          <w:rFonts w:asciiTheme="minorHAnsi" w:hAnsiTheme="minorHAnsi" w:cstheme="minorHAnsi"/>
          <w:sz w:val="22"/>
          <w:szCs w:val="22"/>
        </w:rPr>
        <w:t>.</w:t>
      </w:r>
      <w:r w:rsidRPr="006D3CDE">
        <w:rPr>
          <w:rFonts w:asciiTheme="minorHAnsi" w:hAnsiTheme="minorHAnsi" w:cstheme="minorHAnsi"/>
          <w:sz w:val="22"/>
          <w:szCs w:val="22"/>
        </w:rPr>
        <w:t xml:space="preserve"> </w:t>
      </w:r>
    </w:p>
    <w:p w14:paraId="28B9DDE1" w14:textId="0CC4EFB6" w:rsidR="006D2750" w:rsidRPr="003725D2" w:rsidRDefault="006D2750" w:rsidP="00F73C14">
      <w:pPr>
        <w:numPr>
          <w:ilvl w:val="0"/>
          <w:numId w:val="4"/>
        </w:numPr>
        <w:autoSpaceDE w:val="0"/>
        <w:autoSpaceDN w:val="0"/>
        <w:adjustRightInd w:val="0"/>
        <w:spacing w:after="0" w:line="240" w:lineRule="auto"/>
        <w:rPr>
          <w:rFonts w:eastAsia="Calibri"/>
          <w:color w:val="000000"/>
        </w:rPr>
      </w:pPr>
      <w:r w:rsidRPr="22458A92">
        <w:rPr>
          <w:rFonts w:eastAsia="Calibri"/>
          <w:color w:val="000000" w:themeColor="text1"/>
        </w:rPr>
        <w:t xml:space="preserve">Ensure all partners understand their responsibilities </w:t>
      </w:r>
      <w:r w:rsidR="00F80715" w:rsidRPr="22458A92">
        <w:rPr>
          <w:rFonts w:eastAsia="Calibri"/>
          <w:color w:val="000000" w:themeColor="text1"/>
        </w:rPr>
        <w:t>regarding</w:t>
      </w:r>
      <w:r w:rsidRPr="22458A92">
        <w:rPr>
          <w:rFonts w:eastAsia="Calibri"/>
          <w:color w:val="000000" w:themeColor="text1"/>
        </w:rPr>
        <w:t xml:space="preserve"> information sharing</w:t>
      </w:r>
      <w:r w:rsidR="00156B7D" w:rsidRPr="22458A92">
        <w:rPr>
          <w:rFonts w:eastAsia="Calibri"/>
          <w:color w:val="000000" w:themeColor="text1"/>
        </w:rPr>
        <w:t>.</w:t>
      </w:r>
      <w:r w:rsidRPr="22458A92">
        <w:rPr>
          <w:rFonts w:eastAsia="Calibri"/>
          <w:color w:val="000000" w:themeColor="text1"/>
        </w:rPr>
        <w:t xml:space="preserve"> </w:t>
      </w:r>
    </w:p>
    <w:p w14:paraId="7D81B961" w14:textId="215E499B" w:rsidR="006D2750" w:rsidRPr="003725D2" w:rsidRDefault="006D2750" w:rsidP="00F73C14">
      <w:pPr>
        <w:numPr>
          <w:ilvl w:val="0"/>
          <w:numId w:val="4"/>
        </w:numPr>
        <w:autoSpaceDE w:val="0"/>
        <w:autoSpaceDN w:val="0"/>
        <w:adjustRightInd w:val="0"/>
        <w:spacing w:after="0" w:line="240" w:lineRule="auto"/>
        <w:rPr>
          <w:rFonts w:eastAsia="Calibri" w:cstheme="minorHAnsi"/>
          <w:color w:val="000000"/>
          <w:lang w:val="en-US"/>
        </w:rPr>
      </w:pPr>
      <w:r w:rsidRPr="003725D2">
        <w:rPr>
          <w:rFonts w:eastAsia="Calibri" w:cstheme="minorHAnsi"/>
          <w:color w:val="000000"/>
        </w:rPr>
        <w:t>Facilitate</w:t>
      </w:r>
      <w:r w:rsidR="000202EB" w:rsidRPr="003725D2">
        <w:rPr>
          <w:rFonts w:eastAsia="Calibri" w:cstheme="minorHAnsi"/>
          <w:color w:val="000000"/>
        </w:rPr>
        <w:t xml:space="preserve"> a </w:t>
      </w:r>
      <w:r w:rsidR="00A171BB" w:rsidRPr="003725D2">
        <w:rPr>
          <w:rFonts w:eastAsia="Calibri" w:cstheme="minorHAnsi"/>
          <w:color w:val="000000"/>
          <w:lang w:val="en-US"/>
        </w:rPr>
        <w:t>coordinated</w:t>
      </w:r>
      <w:r w:rsidR="000202EB" w:rsidRPr="003725D2">
        <w:rPr>
          <w:rFonts w:eastAsia="Calibri" w:cstheme="minorHAnsi"/>
          <w:color w:val="000000"/>
          <w:lang w:val="en-US"/>
        </w:rPr>
        <w:t xml:space="preserve"> approach</w:t>
      </w:r>
      <w:r w:rsidRPr="003725D2">
        <w:rPr>
          <w:rFonts w:eastAsia="Calibri" w:cstheme="minorHAnsi"/>
          <w:color w:val="000000"/>
        </w:rPr>
        <w:t xml:space="preserve"> </w:t>
      </w:r>
      <w:r w:rsidR="000202EB" w:rsidRPr="003725D2">
        <w:rPr>
          <w:rFonts w:eastAsia="Calibri" w:cstheme="minorHAnsi"/>
          <w:color w:val="000000"/>
        </w:rPr>
        <w:t xml:space="preserve">to the </w:t>
      </w:r>
      <w:r w:rsidR="00195C42" w:rsidRPr="003725D2">
        <w:rPr>
          <w:rFonts w:eastAsia="Calibri" w:cstheme="minorHAnsi"/>
          <w:color w:val="000000"/>
        </w:rPr>
        <w:t xml:space="preserve">collection and </w:t>
      </w:r>
      <w:r w:rsidRPr="003725D2">
        <w:rPr>
          <w:rFonts w:eastAsia="Calibri" w:cstheme="minorHAnsi"/>
          <w:color w:val="000000"/>
        </w:rPr>
        <w:t xml:space="preserve">sharing of relevant personal </w:t>
      </w:r>
      <w:r w:rsidR="000F09B5" w:rsidRPr="003725D2">
        <w:rPr>
          <w:rFonts w:eastAsia="Calibri" w:cstheme="minorHAnsi"/>
          <w:color w:val="000000"/>
        </w:rPr>
        <w:t>data</w:t>
      </w:r>
      <w:r w:rsidRPr="003725D2">
        <w:rPr>
          <w:rFonts w:eastAsia="Calibri" w:cstheme="minorHAnsi"/>
          <w:color w:val="000000"/>
        </w:rPr>
        <w:t xml:space="preserve"> between partner</w:t>
      </w:r>
      <w:r w:rsidR="00262656" w:rsidRPr="003725D2">
        <w:rPr>
          <w:rFonts w:eastAsia="Calibri" w:cstheme="minorHAnsi"/>
          <w:color w:val="000000"/>
        </w:rPr>
        <w:t>s</w:t>
      </w:r>
      <w:r w:rsidRPr="003725D2">
        <w:rPr>
          <w:rFonts w:eastAsia="Calibri" w:cstheme="minorHAnsi"/>
          <w:color w:val="000000"/>
        </w:rPr>
        <w:t xml:space="preserve"> with respect and confidentiality, whil</w:t>
      </w:r>
      <w:r w:rsidR="000F09B5" w:rsidRPr="003725D2">
        <w:rPr>
          <w:rFonts w:eastAsia="Calibri" w:cstheme="minorHAnsi"/>
          <w:color w:val="000000"/>
        </w:rPr>
        <w:t>st</w:t>
      </w:r>
      <w:r w:rsidRPr="003725D2">
        <w:rPr>
          <w:rFonts w:eastAsia="Calibri" w:cstheme="minorHAnsi"/>
          <w:color w:val="000000"/>
        </w:rPr>
        <w:t xml:space="preserve"> safeguarding individuals’ legal rights</w:t>
      </w:r>
      <w:r w:rsidR="00156B7D">
        <w:rPr>
          <w:rFonts w:eastAsia="Calibri" w:cstheme="minorHAnsi"/>
          <w:color w:val="000000"/>
        </w:rPr>
        <w:t>.</w:t>
      </w:r>
      <w:r w:rsidRPr="003725D2">
        <w:rPr>
          <w:rFonts w:eastAsia="Calibri" w:cstheme="minorHAnsi"/>
          <w:color w:val="000000"/>
        </w:rPr>
        <w:t xml:space="preserve"> </w:t>
      </w:r>
    </w:p>
    <w:p w14:paraId="43BADDF2" w14:textId="4BA1D6E1" w:rsidR="003725D2" w:rsidRPr="003725D2" w:rsidRDefault="006D2750" w:rsidP="00F73C14">
      <w:pPr>
        <w:numPr>
          <w:ilvl w:val="0"/>
          <w:numId w:val="4"/>
        </w:numPr>
        <w:autoSpaceDE w:val="0"/>
        <w:autoSpaceDN w:val="0"/>
        <w:adjustRightInd w:val="0"/>
        <w:spacing w:after="0" w:line="240" w:lineRule="auto"/>
        <w:rPr>
          <w:rFonts w:eastAsia="Calibri" w:cstheme="minorHAnsi"/>
          <w:color w:val="000000"/>
          <w:lang w:val="en-US"/>
        </w:rPr>
      </w:pPr>
      <w:r w:rsidRPr="003725D2">
        <w:rPr>
          <w:rFonts w:eastAsia="Calibri" w:cstheme="minorHAnsi"/>
          <w:color w:val="000000"/>
        </w:rPr>
        <w:t>Promote trust between partner organisations and the public</w:t>
      </w:r>
      <w:r w:rsidR="00156B7D">
        <w:rPr>
          <w:rFonts w:eastAsia="Calibri" w:cstheme="minorHAnsi"/>
          <w:color w:val="000000"/>
        </w:rPr>
        <w:t>.</w:t>
      </w:r>
    </w:p>
    <w:p w14:paraId="72E160C2" w14:textId="77777777" w:rsidR="003725D2" w:rsidRPr="003725D2" w:rsidRDefault="003725D2" w:rsidP="00F73C14">
      <w:pPr>
        <w:pStyle w:val="Default"/>
        <w:numPr>
          <w:ilvl w:val="0"/>
          <w:numId w:val="4"/>
        </w:numPr>
        <w:rPr>
          <w:rFonts w:asciiTheme="minorHAnsi" w:hAnsiTheme="minorHAnsi" w:cstheme="minorHAnsi"/>
          <w:sz w:val="22"/>
          <w:szCs w:val="22"/>
        </w:rPr>
      </w:pPr>
      <w:r w:rsidRPr="003725D2">
        <w:rPr>
          <w:rFonts w:asciiTheme="minorHAnsi" w:hAnsiTheme="minorHAnsi" w:cstheme="minorHAnsi"/>
          <w:sz w:val="22"/>
          <w:szCs w:val="22"/>
        </w:rPr>
        <w:t xml:space="preserve">Describe the security procedures necessary to ensure that compliance with responsibilities under data protection legislation and agency-specific security requirements. </w:t>
      </w:r>
    </w:p>
    <w:p w14:paraId="627DD934" w14:textId="3C9C6500" w:rsidR="003725D2" w:rsidRPr="003725D2" w:rsidRDefault="003725D2" w:rsidP="00F73C14">
      <w:pPr>
        <w:pStyle w:val="Default"/>
        <w:numPr>
          <w:ilvl w:val="0"/>
          <w:numId w:val="4"/>
        </w:numPr>
        <w:rPr>
          <w:rFonts w:asciiTheme="minorHAnsi" w:hAnsiTheme="minorHAnsi" w:cstheme="minorBidi"/>
          <w:sz w:val="22"/>
          <w:szCs w:val="22"/>
        </w:rPr>
      </w:pPr>
      <w:r w:rsidRPr="22458A92">
        <w:rPr>
          <w:rFonts w:asciiTheme="minorHAnsi" w:hAnsiTheme="minorHAnsi" w:cstheme="minorBidi"/>
          <w:sz w:val="22"/>
          <w:szCs w:val="22"/>
        </w:rPr>
        <w:t xml:space="preserve">Describe how this arrangement will be monitored and reviewed. </w:t>
      </w:r>
    </w:p>
    <w:p w14:paraId="0B69C33B" w14:textId="4045CC6A" w:rsidR="00B2060C" w:rsidRPr="003725D2" w:rsidRDefault="00B2060C" w:rsidP="00F73C14">
      <w:pPr>
        <w:pStyle w:val="Default"/>
        <w:numPr>
          <w:ilvl w:val="0"/>
          <w:numId w:val="4"/>
        </w:numPr>
        <w:rPr>
          <w:rFonts w:asciiTheme="minorHAnsi" w:hAnsiTheme="minorHAnsi" w:cstheme="minorHAnsi"/>
          <w:sz w:val="22"/>
          <w:szCs w:val="22"/>
        </w:rPr>
      </w:pPr>
      <w:r w:rsidRPr="003725D2">
        <w:rPr>
          <w:rFonts w:asciiTheme="minorHAnsi" w:hAnsiTheme="minorHAnsi" w:cstheme="minorHAnsi"/>
          <w:sz w:val="22"/>
          <w:szCs w:val="22"/>
        </w:rPr>
        <w:t xml:space="preserve">Illustrate the flow of information from referral through processing and outcome. </w:t>
      </w:r>
    </w:p>
    <w:p w14:paraId="5838EC46" w14:textId="77777777" w:rsidR="00B2060C" w:rsidRPr="004C2C71" w:rsidRDefault="00B2060C" w:rsidP="00B2060C">
      <w:pPr>
        <w:autoSpaceDE w:val="0"/>
        <w:autoSpaceDN w:val="0"/>
        <w:adjustRightInd w:val="0"/>
        <w:spacing w:after="0" w:line="240" w:lineRule="auto"/>
        <w:ind w:left="360"/>
        <w:rPr>
          <w:rFonts w:eastAsia="Calibri" w:cstheme="minorHAnsi"/>
          <w:color w:val="000000"/>
          <w:lang w:val="en-US"/>
        </w:rPr>
      </w:pPr>
    </w:p>
    <w:p w14:paraId="48BDE6D2" w14:textId="2A941137" w:rsidR="006D2750" w:rsidRPr="006D2750" w:rsidRDefault="006D2750" w:rsidP="006D2750">
      <w:pPr>
        <w:autoSpaceDE w:val="0"/>
        <w:autoSpaceDN w:val="0"/>
        <w:adjustRightInd w:val="0"/>
        <w:spacing w:after="0" w:line="240" w:lineRule="auto"/>
        <w:rPr>
          <w:rFonts w:eastAsia="Calibri" w:cstheme="minorHAnsi"/>
          <w:b/>
          <w:bCs/>
          <w:color w:val="000000"/>
          <w:lang w:val="en-US"/>
        </w:rPr>
      </w:pPr>
      <w:r w:rsidRPr="006D2750">
        <w:rPr>
          <w:rFonts w:eastAsia="Calibri" w:cstheme="minorHAnsi"/>
          <w:b/>
          <w:bCs/>
          <w:color w:val="000000"/>
          <w:lang w:val="en-US"/>
        </w:rPr>
        <w:t>SCOPE</w:t>
      </w:r>
      <w:r w:rsidR="00EF6080">
        <w:rPr>
          <w:rFonts w:eastAsia="Calibri" w:cstheme="minorHAnsi"/>
          <w:b/>
          <w:bCs/>
          <w:color w:val="000000"/>
          <w:lang w:val="en-US"/>
        </w:rPr>
        <w:t xml:space="preserve"> AND BENEFITS</w:t>
      </w:r>
    </w:p>
    <w:p w14:paraId="356AA86F" w14:textId="05FD64B6" w:rsidR="00F96719" w:rsidRPr="00F96719" w:rsidRDefault="00782FE6" w:rsidP="00F96719">
      <w:pPr>
        <w:autoSpaceDE w:val="0"/>
        <w:autoSpaceDN w:val="0"/>
        <w:adjustRightInd w:val="0"/>
        <w:spacing w:after="0" w:line="240" w:lineRule="auto"/>
        <w:rPr>
          <w:rFonts w:eastAsia="Calibri" w:cstheme="minorHAnsi"/>
          <w:color w:val="000000"/>
          <w:lang w:val="en-US"/>
        </w:rPr>
      </w:pPr>
      <w:r w:rsidRPr="00261142">
        <w:rPr>
          <w:rFonts w:eastAsia="Calibri" w:cstheme="minorHAnsi"/>
          <w:color w:val="000000"/>
          <w:lang w:val="en-US"/>
        </w:rPr>
        <w:t>This data sharing agreement covers</w:t>
      </w:r>
      <w:r w:rsidR="00D214BC">
        <w:rPr>
          <w:rFonts w:eastAsia="Calibri" w:cstheme="minorHAnsi"/>
          <w:color w:val="000000"/>
          <w:lang w:val="en-US"/>
        </w:rPr>
        <w:t xml:space="preserve"> </w:t>
      </w:r>
      <w:r w:rsidR="0094497A">
        <w:rPr>
          <w:rFonts w:eastAsia="Calibri" w:cstheme="minorHAnsi"/>
          <w:color w:val="000000"/>
          <w:lang w:val="en-US"/>
        </w:rPr>
        <w:t xml:space="preserve">information </w:t>
      </w:r>
      <w:r w:rsidR="00A74682" w:rsidRPr="00A74682">
        <w:rPr>
          <w:rFonts w:eastAsia="Calibri" w:cstheme="minorHAnsi"/>
          <w:color w:val="000000"/>
          <w:lang w:val="en-US"/>
        </w:rPr>
        <w:t>sharing between the members of the Surrey M</w:t>
      </w:r>
      <w:r w:rsidR="00C30889">
        <w:rPr>
          <w:rFonts w:eastAsia="Calibri" w:cstheme="minorHAnsi"/>
          <w:color w:val="000000"/>
          <w:lang w:val="en-US"/>
        </w:rPr>
        <w:t>ulti-</w:t>
      </w:r>
      <w:r w:rsidR="00A74682" w:rsidRPr="00A74682">
        <w:rPr>
          <w:rFonts w:eastAsia="Calibri" w:cstheme="minorHAnsi"/>
          <w:color w:val="000000"/>
          <w:lang w:val="en-US"/>
        </w:rPr>
        <w:t>A</w:t>
      </w:r>
      <w:r w:rsidR="00C30889">
        <w:rPr>
          <w:rFonts w:eastAsia="Calibri" w:cstheme="minorHAnsi"/>
          <w:color w:val="000000"/>
          <w:lang w:val="en-US"/>
        </w:rPr>
        <w:t xml:space="preserve">gency </w:t>
      </w:r>
      <w:r w:rsidR="00C30889" w:rsidRPr="00A74682">
        <w:rPr>
          <w:rFonts w:eastAsia="Calibri" w:cstheme="minorHAnsi"/>
          <w:color w:val="000000"/>
          <w:lang w:val="en-US"/>
        </w:rPr>
        <w:t>P</w:t>
      </w:r>
      <w:r w:rsidR="00C30889">
        <w:rPr>
          <w:rFonts w:eastAsia="Calibri" w:cstheme="minorHAnsi"/>
          <w:color w:val="000000"/>
          <w:lang w:val="en-US"/>
        </w:rPr>
        <w:t>artnership (MAP)</w:t>
      </w:r>
      <w:r w:rsidR="00EB2FF7">
        <w:rPr>
          <w:rFonts w:eastAsia="Calibri" w:cstheme="minorHAnsi"/>
          <w:color w:val="000000"/>
          <w:lang w:val="en-US"/>
        </w:rPr>
        <w:t xml:space="preserve"> for the purpose of </w:t>
      </w:r>
      <w:r w:rsidR="0094497A">
        <w:rPr>
          <w:rFonts w:eastAsia="Calibri" w:cstheme="minorHAnsi"/>
          <w:color w:val="000000"/>
          <w:lang w:val="en-US"/>
        </w:rPr>
        <w:t xml:space="preserve">keeping </w:t>
      </w:r>
      <w:r w:rsidR="00A74682" w:rsidRPr="00A74682">
        <w:rPr>
          <w:rFonts w:eastAsia="Calibri" w:cstheme="minorHAnsi"/>
          <w:color w:val="000000"/>
          <w:lang w:val="en-US"/>
        </w:rPr>
        <w:t xml:space="preserve">children and young people in Surrey safe and protected from harm. </w:t>
      </w:r>
      <w:r w:rsidR="001310B1">
        <w:rPr>
          <w:rFonts w:eastAsia="Calibri" w:cstheme="minorHAnsi"/>
          <w:color w:val="000000"/>
          <w:lang w:val="en-US"/>
        </w:rPr>
        <w:t xml:space="preserve">Key legislation </w:t>
      </w:r>
      <w:r w:rsidR="00F85300">
        <w:rPr>
          <w:rFonts w:eastAsia="Calibri" w:cstheme="minorHAnsi"/>
          <w:color w:val="000000"/>
          <w:lang w:val="en-US"/>
        </w:rPr>
        <w:t xml:space="preserve">including the </w:t>
      </w:r>
      <w:r w:rsidR="00F96719" w:rsidRPr="00F96719">
        <w:rPr>
          <w:rFonts w:eastAsia="Calibri" w:cstheme="minorHAnsi"/>
          <w:color w:val="000000"/>
          <w:lang w:val="en-US"/>
        </w:rPr>
        <w:t xml:space="preserve">Children Act 2004 </w:t>
      </w:r>
      <w:proofErr w:type="spellStart"/>
      <w:r w:rsidR="00F96719" w:rsidRPr="00F96719">
        <w:rPr>
          <w:rFonts w:eastAsia="Calibri" w:cstheme="minorHAnsi"/>
          <w:color w:val="000000"/>
          <w:lang w:val="en-US"/>
        </w:rPr>
        <w:t>emphasises</w:t>
      </w:r>
      <w:proofErr w:type="spellEnd"/>
      <w:r w:rsidR="00F96719" w:rsidRPr="00F96719">
        <w:rPr>
          <w:rFonts w:eastAsia="Calibri" w:cstheme="minorHAnsi"/>
          <w:color w:val="000000"/>
          <w:lang w:val="en-US"/>
        </w:rPr>
        <w:t xml:space="preserve"> the </w:t>
      </w:r>
      <w:r w:rsidR="006E29A9">
        <w:rPr>
          <w:rFonts w:eastAsia="Calibri" w:cstheme="minorHAnsi"/>
          <w:color w:val="000000"/>
          <w:lang w:val="en-US"/>
        </w:rPr>
        <w:t xml:space="preserve">need for the relevant partner agencies to </w:t>
      </w:r>
      <w:r w:rsidR="00FE15CA">
        <w:rPr>
          <w:rFonts w:eastAsia="Calibri" w:cstheme="minorHAnsi"/>
          <w:color w:val="000000"/>
          <w:lang w:val="en-US"/>
        </w:rPr>
        <w:t xml:space="preserve">carry out their duties around safeguarding and promoting the welfare of children </w:t>
      </w:r>
      <w:r w:rsidR="00CF34B3">
        <w:rPr>
          <w:rFonts w:eastAsia="Calibri" w:cstheme="minorHAnsi"/>
          <w:color w:val="000000"/>
          <w:lang w:val="en-US"/>
        </w:rPr>
        <w:t xml:space="preserve">and the </w:t>
      </w:r>
      <w:r w:rsidR="00F96719" w:rsidRPr="00F96719">
        <w:rPr>
          <w:rFonts w:eastAsia="Calibri" w:cstheme="minorHAnsi"/>
          <w:color w:val="000000"/>
          <w:lang w:val="en-US"/>
        </w:rPr>
        <w:t xml:space="preserve">importance of </w:t>
      </w:r>
      <w:r w:rsidR="006410E2">
        <w:rPr>
          <w:rFonts w:eastAsia="Calibri" w:cstheme="minorHAnsi"/>
          <w:color w:val="000000"/>
          <w:lang w:val="en-US"/>
        </w:rPr>
        <w:t>co-operation</w:t>
      </w:r>
      <w:r w:rsidR="00F96719" w:rsidRPr="00F96719">
        <w:rPr>
          <w:rFonts w:eastAsia="Calibri" w:cstheme="minorHAnsi"/>
          <w:color w:val="000000"/>
          <w:lang w:val="en-US"/>
        </w:rPr>
        <w:t xml:space="preserve"> </w:t>
      </w:r>
      <w:r w:rsidR="006E29A9">
        <w:rPr>
          <w:rFonts w:eastAsia="Calibri" w:cstheme="minorHAnsi"/>
          <w:color w:val="000000"/>
          <w:lang w:val="en-US"/>
        </w:rPr>
        <w:t xml:space="preserve">to </w:t>
      </w:r>
      <w:r w:rsidR="0008565E">
        <w:rPr>
          <w:rFonts w:eastAsia="Calibri" w:cstheme="minorHAnsi"/>
          <w:color w:val="000000"/>
          <w:lang w:val="en-US"/>
        </w:rPr>
        <w:t>improve</w:t>
      </w:r>
      <w:r w:rsidR="006E29A9">
        <w:rPr>
          <w:rFonts w:eastAsia="Calibri" w:cstheme="minorHAnsi"/>
          <w:color w:val="000000"/>
          <w:lang w:val="en-US"/>
        </w:rPr>
        <w:t xml:space="preserve"> the </w:t>
      </w:r>
      <w:r w:rsidR="0008565E">
        <w:rPr>
          <w:rFonts w:eastAsia="Calibri" w:cstheme="minorHAnsi"/>
          <w:color w:val="000000"/>
          <w:lang w:val="en-US"/>
        </w:rPr>
        <w:t>well-being</w:t>
      </w:r>
      <w:r w:rsidR="006E29A9">
        <w:rPr>
          <w:rFonts w:eastAsia="Calibri" w:cstheme="minorHAnsi"/>
          <w:color w:val="000000"/>
          <w:lang w:val="en-US"/>
        </w:rPr>
        <w:t xml:space="preserve"> of children in their area</w:t>
      </w:r>
      <w:r w:rsidR="0008565E">
        <w:rPr>
          <w:rFonts w:eastAsia="Calibri" w:cstheme="minorHAnsi"/>
          <w:color w:val="000000"/>
          <w:lang w:val="en-US"/>
        </w:rPr>
        <w:t>.</w:t>
      </w:r>
    </w:p>
    <w:p w14:paraId="72622920" w14:textId="1324BA5D" w:rsidR="00080BCB" w:rsidRPr="00080BCB" w:rsidRDefault="00080BCB" w:rsidP="00080BCB">
      <w:pPr>
        <w:autoSpaceDE w:val="0"/>
        <w:autoSpaceDN w:val="0"/>
        <w:adjustRightInd w:val="0"/>
        <w:spacing w:after="0" w:line="240" w:lineRule="auto"/>
        <w:rPr>
          <w:rFonts w:eastAsia="Calibri" w:cstheme="minorHAnsi"/>
          <w:color w:val="000000"/>
          <w:lang w:val="en-US"/>
        </w:rPr>
      </w:pPr>
      <w:r w:rsidRPr="00080BCB">
        <w:rPr>
          <w:rFonts w:eastAsia="Calibri" w:cstheme="minorHAnsi"/>
          <w:color w:val="000000"/>
          <w:lang w:val="en-US"/>
        </w:rPr>
        <w:t xml:space="preserve">A key factor in many Serious Case Reviews has been a failure to record information, to share it, to understand the significance of the information shared, and to take appropriate action in relation to known or suspected abuse or neglect. Often it is only when information from </w:t>
      </w:r>
      <w:proofErr w:type="gramStart"/>
      <w:r w:rsidRPr="00080BCB">
        <w:rPr>
          <w:rFonts w:eastAsia="Calibri" w:cstheme="minorHAnsi"/>
          <w:color w:val="000000"/>
          <w:lang w:val="en-US"/>
        </w:rPr>
        <w:t>a number of</w:t>
      </w:r>
      <w:proofErr w:type="gramEnd"/>
      <w:r w:rsidRPr="00080BCB">
        <w:rPr>
          <w:rFonts w:eastAsia="Calibri" w:cstheme="minorHAnsi"/>
          <w:color w:val="000000"/>
          <w:lang w:val="en-US"/>
        </w:rPr>
        <w:t xml:space="preserve"> sources has been shared that it becomes clear that a child is at risk of, or is suffering, harm.</w:t>
      </w:r>
    </w:p>
    <w:p w14:paraId="3AD0B852" w14:textId="77777777" w:rsidR="00080BCB" w:rsidRPr="00080BCB" w:rsidRDefault="00080BCB" w:rsidP="00080BCB">
      <w:pPr>
        <w:autoSpaceDE w:val="0"/>
        <w:autoSpaceDN w:val="0"/>
        <w:adjustRightInd w:val="0"/>
        <w:spacing w:after="0" w:line="240" w:lineRule="auto"/>
        <w:rPr>
          <w:rFonts w:eastAsia="Calibri" w:cstheme="minorHAnsi"/>
          <w:color w:val="000000"/>
          <w:lang w:val="en-US"/>
        </w:rPr>
      </w:pPr>
    </w:p>
    <w:p w14:paraId="46B1D9AF" w14:textId="7D36533D" w:rsidR="00D077D7" w:rsidRDefault="00080BCB" w:rsidP="00F96719">
      <w:pPr>
        <w:autoSpaceDE w:val="0"/>
        <w:autoSpaceDN w:val="0"/>
        <w:adjustRightInd w:val="0"/>
        <w:spacing w:after="0" w:line="240" w:lineRule="auto"/>
        <w:rPr>
          <w:rFonts w:eastAsia="Calibri" w:cstheme="minorHAnsi"/>
          <w:color w:val="000000"/>
          <w:lang w:val="en-US"/>
        </w:rPr>
      </w:pPr>
      <w:r w:rsidRPr="00080BCB">
        <w:rPr>
          <w:rFonts w:eastAsia="Calibri" w:cstheme="minorHAnsi"/>
          <w:color w:val="000000"/>
          <w:lang w:val="en-US"/>
        </w:rPr>
        <w:t xml:space="preserve">Information sharing </w:t>
      </w:r>
      <w:r w:rsidR="001044A0">
        <w:rPr>
          <w:rFonts w:eastAsia="Calibri" w:cstheme="minorHAnsi"/>
          <w:color w:val="000000"/>
          <w:lang w:val="en-US"/>
        </w:rPr>
        <w:t xml:space="preserve">can be </w:t>
      </w:r>
      <w:r w:rsidRPr="00080BCB">
        <w:rPr>
          <w:rFonts w:eastAsia="Calibri" w:cstheme="minorHAnsi"/>
          <w:color w:val="000000"/>
          <w:lang w:val="en-US"/>
        </w:rPr>
        <w:t xml:space="preserve">vital to </w:t>
      </w:r>
      <w:r w:rsidR="001044A0">
        <w:rPr>
          <w:rFonts w:eastAsia="Calibri" w:cstheme="minorHAnsi"/>
          <w:color w:val="000000"/>
          <w:lang w:val="en-US"/>
        </w:rPr>
        <w:t xml:space="preserve">ensure that </w:t>
      </w:r>
      <w:r w:rsidR="00600BF2">
        <w:rPr>
          <w:rFonts w:eastAsia="Calibri" w:cstheme="minorHAnsi"/>
          <w:color w:val="000000"/>
          <w:lang w:val="en-US"/>
        </w:rPr>
        <w:t>appropriate</w:t>
      </w:r>
      <w:r w:rsidR="00715D29">
        <w:rPr>
          <w:rFonts w:eastAsia="Calibri" w:cstheme="minorHAnsi"/>
          <w:color w:val="000000"/>
          <w:lang w:val="en-US"/>
        </w:rPr>
        <w:t xml:space="preserve"> and</w:t>
      </w:r>
      <w:r w:rsidR="00F96719" w:rsidRPr="00F96719">
        <w:rPr>
          <w:rFonts w:eastAsia="Calibri" w:cstheme="minorHAnsi"/>
          <w:color w:val="000000"/>
          <w:lang w:val="en-US"/>
        </w:rPr>
        <w:t xml:space="preserve"> timely</w:t>
      </w:r>
      <w:r w:rsidR="00715D29">
        <w:rPr>
          <w:rFonts w:eastAsia="Calibri" w:cstheme="minorHAnsi"/>
          <w:color w:val="000000"/>
          <w:lang w:val="en-US"/>
        </w:rPr>
        <w:t xml:space="preserve"> decisions are made</w:t>
      </w:r>
      <w:r w:rsidR="00E87D01">
        <w:rPr>
          <w:rFonts w:eastAsia="Calibri" w:cstheme="minorHAnsi"/>
          <w:color w:val="000000"/>
          <w:lang w:val="en-US"/>
        </w:rPr>
        <w:t xml:space="preserve">, </w:t>
      </w:r>
      <w:r w:rsidR="00715D29">
        <w:rPr>
          <w:rFonts w:eastAsia="Calibri" w:cstheme="minorHAnsi"/>
          <w:color w:val="000000"/>
          <w:lang w:val="en-US"/>
        </w:rPr>
        <w:t>that safeguarding partners are not working in silos</w:t>
      </w:r>
      <w:r w:rsidR="00A954F2">
        <w:rPr>
          <w:rFonts w:eastAsia="Calibri" w:cstheme="minorHAnsi"/>
          <w:color w:val="000000"/>
          <w:lang w:val="en-US"/>
        </w:rPr>
        <w:t xml:space="preserve"> and are able to carry out their </w:t>
      </w:r>
      <w:r w:rsidR="00FD4674">
        <w:rPr>
          <w:rFonts w:eastAsia="Calibri" w:cstheme="minorHAnsi"/>
          <w:color w:val="000000"/>
          <w:lang w:val="en-US"/>
        </w:rPr>
        <w:t>statutory</w:t>
      </w:r>
      <w:r w:rsidR="00A954F2">
        <w:rPr>
          <w:rFonts w:eastAsia="Calibri" w:cstheme="minorHAnsi"/>
          <w:color w:val="000000"/>
          <w:lang w:val="en-US"/>
        </w:rPr>
        <w:t xml:space="preserve"> duties and public ta</w:t>
      </w:r>
      <w:r w:rsidR="00FD4674">
        <w:rPr>
          <w:rFonts w:eastAsia="Calibri" w:cstheme="minorHAnsi"/>
          <w:color w:val="000000"/>
          <w:lang w:val="en-US"/>
        </w:rPr>
        <w:t>sks to keep children safe and well.</w:t>
      </w:r>
    </w:p>
    <w:p w14:paraId="16A17A21" w14:textId="77777777" w:rsidR="00E34ED8" w:rsidRDefault="00E34ED8" w:rsidP="00D077D7">
      <w:pPr>
        <w:autoSpaceDE w:val="0"/>
        <w:autoSpaceDN w:val="0"/>
        <w:adjustRightInd w:val="0"/>
        <w:spacing w:after="0" w:line="240" w:lineRule="auto"/>
        <w:rPr>
          <w:rFonts w:eastAsia="Calibri" w:cstheme="minorHAnsi"/>
          <w:color w:val="000000"/>
          <w:lang w:val="en-US"/>
        </w:rPr>
      </w:pPr>
    </w:p>
    <w:p w14:paraId="2CA76E4C" w14:textId="2AD93869" w:rsidR="00E34ED8" w:rsidRPr="001F4643" w:rsidRDefault="00A47E05" w:rsidP="001F4643">
      <w:pPr>
        <w:autoSpaceDE w:val="0"/>
        <w:autoSpaceDN w:val="0"/>
        <w:adjustRightInd w:val="0"/>
        <w:spacing w:after="0" w:line="240" w:lineRule="auto"/>
        <w:rPr>
          <w:rFonts w:eastAsia="Calibri" w:cstheme="minorHAnsi"/>
          <w:b/>
          <w:bCs/>
          <w:color w:val="000000"/>
          <w:lang w:val="en-US"/>
        </w:rPr>
      </w:pPr>
      <w:r w:rsidRPr="001F4643">
        <w:rPr>
          <w:rFonts w:eastAsia="Calibri" w:cstheme="minorHAnsi"/>
          <w:b/>
          <w:bCs/>
          <w:color w:val="000000"/>
          <w:lang w:val="en-US"/>
        </w:rPr>
        <w:t>Role of</w:t>
      </w:r>
      <w:r w:rsidR="001F4643" w:rsidRPr="001F4643">
        <w:rPr>
          <w:rFonts w:eastAsia="Calibri" w:cstheme="minorHAnsi"/>
          <w:b/>
          <w:bCs/>
          <w:color w:val="000000"/>
          <w:lang w:val="en-US"/>
        </w:rPr>
        <w:t xml:space="preserve"> the</w:t>
      </w:r>
      <w:r w:rsidR="001F4643">
        <w:rPr>
          <w:rFonts w:eastAsia="Calibri" w:cstheme="minorHAnsi"/>
          <w:b/>
          <w:bCs/>
          <w:color w:val="000000"/>
          <w:lang w:val="en-US"/>
        </w:rPr>
        <w:t xml:space="preserve"> Children’s Single Point of Access</w:t>
      </w:r>
      <w:r w:rsidRPr="001F4643">
        <w:rPr>
          <w:rFonts w:eastAsia="Calibri" w:cstheme="minorHAnsi"/>
          <w:b/>
          <w:bCs/>
          <w:color w:val="000000"/>
          <w:lang w:val="en-US"/>
        </w:rPr>
        <w:t xml:space="preserve"> </w:t>
      </w:r>
      <w:r w:rsidR="001F4643">
        <w:rPr>
          <w:rFonts w:eastAsia="Calibri" w:cstheme="minorHAnsi"/>
          <w:b/>
          <w:bCs/>
          <w:color w:val="000000"/>
          <w:lang w:val="en-US"/>
        </w:rPr>
        <w:t>(</w:t>
      </w:r>
      <w:r w:rsidRPr="001F4643">
        <w:rPr>
          <w:rFonts w:eastAsia="Calibri" w:cstheme="minorHAnsi"/>
          <w:b/>
          <w:bCs/>
          <w:color w:val="000000"/>
          <w:lang w:val="en-US"/>
        </w:rPr>
        <w:t>CSPA</w:t>
      </w:r>
      <w:r w:rsidR="001F4643">
        <w:rPr>
          <w:rFonts w:eastAsia="Calibri" w:cstheme="minorHAnsi"/>
          <w:b/>
          <w:bCs/>
          <w:color w:val="000000"/>
          <w:lang w:val="en-US"/>
        </w:rPr>
        <w:t>)</w:t>
      </w:r>
    </w:p>
    <w:p w14:paraId="4837A183" w14:textId="1AE94ACF" w:rsidR="001350EC" w:rsidRPr="00261142" w:rsidRDefault="1A9AC0F4" w:rsidP="786ABC11">
      <w:pPr>
        <w:autoSpaceDE w:val="0"/>
        <w:autoSpaceDN w:val="0"/>
        <w:adjustRightInd w:val="0"/>
        <w:spacing w:after="0" w:line="240" w:lineRule="auto"/>
        <w:rPr>
          <w:rFonts w:eastAsia="Calibri"/>
          <w:color w:val="000000" w:themeColor="text1"/>
        </w:rPr>
      </w:pPr>
      <w:r w:rsidRPr="5D002275">
        <w:rPr>
          <w:rFonts w:eastAsia="Calibri"/>
          <w:color w:val="000000" w:themeColor="text1"/>
        </w:rPr>
        <w:t xml:space="preserve">All requests for support with a safeguarding concern for a child are made through Surrey Children’s Single Point of Access (CSPA). The CSPA </w:t>
      </w:r>
      <w:r w:rsidR="3EF17EC4" w:rsidRPr="5D002275">
        <w:rPr>
          <w:rFonts w:eastAsia="Calibri"/>
          <w:color w:val="000000" w:themeColor="text1"/>
        </w:rPr>
        <w:t xml:space="preserve">plays </w:t>
      </w:r>
      <w:r w:rsidR="4E93E2C8" w:rsidRPr="5D002275">
        <w:rPr>
          <w:rFonts w:eastAsia="Calibri"/>
          <w:color w:val="000000" w:themeColor="text1"/>
        </w:rPr>
        <w:t xml:space="preserve">a key role </w:t>
      </w:r>
      <w:r w:rsidR="6A5206B9" w:rsidRPr="5D002275">
        <w:rPr>
          <w:rFonts w:eastAsia="Calibri"/>
          <w:color w:val="000000" w:themeColor="text1"/>
        </w:rPr>
        <w:t>in evaluating</w:t>
      </w:r>
      <w:r w:rsidR="4E93E2C8" w:rsidRPr="5D002275">
        <w:rPr>
          <w:rFonts w:eastAsia="Calibri"/>
          <w:color w:val="000000" w:themeColor="text1"/>
        </w:rPr>
        <w:t xml:space="preserve"> the level of need and risk of incoming requests for support.</w:t>
      </w:r>
      <w:r w:rsidR="3EFFB7DE" w:rsidRPr="5D002275">
        <w:rPr>
          <w:rFonts w:eastAsia="Calibri"/>
          <w:color w:val="000000" w:themeColor="text1"/>
        </w:rPr>
        <w:t xml:space="preserve"> </w:t>
      </w:r>
      <w:r w:rsidR="6B6B050D" w:rsidRPr="5D002275">
        <w:rPr>
          <w:rFonts w:eastAsia="Calibri"/>
          <w:color w:val="000000" w:themeColor="text1"/>
        </w:rPr>
        <w:t xml:space="preserve">The request will be reviewed by a Social Worker who will identify the best team to support based on the needs of the child/ren. </w:t>
      </w:r>
      <w:r w:rsidR="0C26CB8F" w:rsidRPr="5D002275">
        <w:rPr>
          <w:rFonts w:eastAsia="Calibri"/>
          <w:color w:val="000000" w:themeColor="text1"/>
        </w:rPr>
        <w:t xml:space="preserve">In some instances, </w:t>
      </w:r>
      <w:r w:rsidR="3EFFB7DE" w:rsidRPr="5D002275">
        <w:rPr>
          <w:rFonts w:eastAsia="Calibri"/>
          <w:color w:val="000000" w:themeColor="text1"/>
        </w:rPr>
        <w:t>mu</w:t>
      </w:r>
      <w:r w:rsidR="39E9D0D8" w:rsidRPr="5D002275">
        <w:rPr>
          <w:rFonts w:eastAsia="Calibri"/>
          <w:color w:val="000000" w:themeColor="text1"/>
        </w:rPr>
        <w:t>l</w:t>
      </w:r>
      <w:r w:rsidR="3EFFB7DE" w:rsidRPr="5D002275">
        <w:rPr>
          <w:rFonts w:eastAsia="Calibri"/>
          <w:color w:val="000000" w:themeColor="text1"/>
        </w:rPr>
        <w:t>ti-age</w:t>
      </w:r>
      <w:r w:rsidR="782F172C" w:rsidRPr="5D002275">
        <w:rPr>
          <w:rFonts w:eastAsia="Calibri"/>
          <w:color w:val="000000" w:themeColor="text1"/>
        </w:rPr>
        <w:t>n</w:t>
      </w:r>
      <w:r w:rsidR="3EFFB7DE" w:rsidRPr="5D002275">
        <w:rPr>
          <w:rFonts w:eastAsia="Calibri"/>
          <w:color w:val="000000" w:themeColor="text1"/>
        </w:rPr>
        <w:t xml:space="preserve">cy checks are required </w:t>
      </w:r>
      <w:r w:rsidR="00C2929B" w:rsidRPr="5D002275">
        <w:rPr>
          <w:rFonts w:eastAsia="Calibri"/>
          <w:color w:val="000000" w:themeColor="text1"/>
        </w:rPr>
        <w:t>to</w:t>
      </w:r>
      <w:r w:rsidR="3EFFB7DE" w:rsidRPr="5D002275">
        <w:rPr>
          <w:rFonts w:eastAsia="Calibri"/>
          <w:color w:val="000000" w:themeColor="text1"/>
        </w:rPr>
        <w:t xml:space="preserve"> </w:t>
      </w:r>
      <w:r w:rsidR="27388970" w:rsidRPr="5D002275">
        <w:rPr>
          <w:rFonts w:eastAsia="Calibri"/>
          <w:color w:val="000000" w:themeColor="text1"/>
        </w:rPr>
        <w:t>better understand the</w:t>
      </w:r>
      <w:r w:rsidR="45581528" w:rsidRPr="5D002275">
        <w:rPr>
          <w:rFonts w:eastAsia="Calibri"/>
          <w:color w:val="000000" w:themeColor="text1"/>
        </w:rPr>
        <w:t xml:space="preserve"> level of </w:t>
      </w:r>
      <w:r w:rsidR="6F8FE30D" w:rsidRPr="5D002275">
        <w:rPr>
          <w:rFonts w:eastAsia="Calibri"/>
          <w:color w:val="000000" w:themeColor="text1"/>
        </w:rPr>
        <w:t>support required</w:t>
      </w:r>
      <w:r w:rsidR="27388970" w:rsidRPr="5D002275">
        <w:rPr>
          <w:rFonts w:eastAsia="Calibri"/>
          <w:color w:val="000000" w:themeColor="text1"/>
        </w:rPr>
        <w:t>.</w:t>
      </w:r>
      <w:r w:rsidR="4E93E2C8" w:rsidRPr="5D002275">
        <w:rPr>
          <w:rFonts w:eastAsia="Calibri"/>
          <w:color w:val="000000" w:themeColor="text1"/>
        </w:rPr>
        <w:t xml:space="preserve"> </w:t>
      </w:r>
      <w:r w:rsidR="4ED570B9" w:rsidRPr="5D002275">
        <w:rPr>
          <w:rFonts w:eastAsia="Calibri"/>
          <w:color w:val="000000" w:themeColor="text1"/>
        </w:rPr>
        <w:t xml:space="preserve">CSPA activity concludes </w:t>
      </w:r>
      <w:r w:rsidR="4B41A9C8" w:rsidRPr="5D002275">
        <w:rPr>
          <w:rFonts w:eastAsia="Calibri"/>
          <w:color w:val="000000" w:themeColor="text1"/>
        </w:rPr>
        <w:t xml:space="preserve">once assigned to the most appropriate </w:t>
      </w:r>
      <w:r w:rsidR="4ED570B9" w:rsidRPr="5D002275">
        <w:rPr>
          <w:rFonts w:eastAsia="Calibri"/>
          <w:color w:val="000000" w:themeColor="text1"/>
        </w:rPr>
        <w:t>team who support families or connect them to the most appropriate services.</w:t>
      </w:r>
    </w:p>
    <w:p w14:paraId="43D7FF7B" w14:textId="74BAC6D5" w:rsidR="001350EC" w:rsidRPr="00261142" w:rsidRDefault="001350EC" w:rsidP="006D2750">
      <w:pPr>
        <w:autoSpaceDE w:val="0"/>
        <w:autoSpaceDN w:val="0"/>
        <w:adjustRightInd w:val="0"/>
        <w:spacing w:after="0" w:line="240" w:lineRule="auto"/>
        <w:rPr>
          <w:rFonts w:eastAsia="Calibri"/>
          <w:color w:val="000000"/>
          <w:lang w:val="en-US"/>
        </w:rPr>
      </w:pPr>
    </w:p>
    <w:p w14:paraId="3500F28E" w14:textId="63122CB2" w:rsidR="0020738F" w:rsidRPr="001F4643" w:rsidRDefault="0020738F" w:rsidP="001F4643">
      <w:pPr>
        <w:autoSpaceDE w:val="0"/>
        <w:autoSpaceDN w:val="0"/>
        <w:adjustRightInd w:val="0"/>
        <w:spacing w:after="0" w:line="240" w:lineRule="auto"/>
        <w:rPr>
          <w:rFonts w:eastAsia="Calibri" w:cstheme="minorHAnsi"/>
          <w:b/>
          <w:bCs/>
          <w:color w:val="000000"/>
          <w:lang w:val="en-US"/>
        </w:rPr>
      </w:pPr>
      <w:r w:rsidRPr="001F4643">
        <w:rPr>
          <w:rFonts w:eastAsia="Calibri" w:cstheme="minorHAnsi"/>
          <w:b/>
          <w:bCs/>
          <w:color w:val="000000"/>
          <w:lang w:val="en-US"/>
        </w:rPr>
        <w:t xml:space="preserve">Role of </w:t>
      </w:r>
      <w:r w:rsidR="001F4643" w:rsidRPr="001F4643">
        <w:rPr>
          <w:rFonts w:eastAsia="Calibri" w:cstheme="minorHAnsi"/>
          <w:b/>
          <w:bCs/>
          <w:color w:val="000000"/>
          <w:lang w:val="en-US"/>
        </w:rPr>
        <w:t>the</w:t>
      </w:r>
      <w:r w:rsidR="001F4643">
        <w:rPr>
          <w:rFonts w:eastAsia="Calibri" w:cstheme="minorHAnsi"/>
          <w:b/>
          <w:bCs/>
          <w:color w:val="000000"/>
          <w:lang w:val="en-US"/>
        </w:rPr>
        <w:t xml:space="preserve"> Multi-Agency Partnership (MAP)</w:t>
      </w:r>
    </w:p>
    <w:p w14:paraId="23E6E84C" w14:textId="77777777" w:rsidR="00C904BD" w:rsidRDefault="001F4643" w:rsidP="001F4643">
      <w:pPr>
        <w:pStyle w:val="Default"/>
        <w:rPr>
          <w:rFonts w:asciiTheme="minorHAnsi" w:hAnsiTheme="minorHAnsi" w:cstheme="minorBidi"/>
          <w:sz w:val="22"/>
          <w:szCs w:val="22"/>
        </w:rPr>
      </w:pPr>
      <w:r w:rsidRPr="22458A92">
        <w:rPr>
          <w:rFonts w:asciiTheme="minorHAnsi" w:hAnsiTheme="minorHAnsi" w:cstheme="minorBidi"/>
          <w:sz w:val="22"/>
          <w:szCs w:val="22"/>
        </w:rPr>
        <w:t xml:space="preserve">The MAP is a partnership of agencies, some co-located and others via virtual links, that have a duty to safeguard children and who have agreed to work within an integrated team </w:t>
      </w:r>
      <w:r w:rsidR="00E34A1F" w:rsidRPr="22458A92">
        <w:rPr>
          <w:rFonts w:asciiTheme="minorHAnsi" w:hAnsiTheme="minorHAnsi" w:cstheme="minorBidi"/>
          <w:sz w:val="22"/>
          <w:szCs w:val="22"/>
        </w:rPr>
        <w:t>to</w:t>
      </w:r>
      <w:r w:rsidRPr="22458A92">
        <w:rPr>
          <w:rFonts w:asciiTheme="minorHAnsi" w:hAnsiTheme="minorHAnsi" w:cstheme="minorBidi"/>
          <w:sz w:val="22"/>
          <w:szCs w:val="22"/>
        </w:rPr>
        <w:t xml:space="preserve"> improve decision-making </w:t>
      </w:r>
      <w:r w:rsidR="00C904BD" w:rsidRPr="22458A92">
        <w:rPr>
          <w:rFonts w:asciiTheme="minorHAnsi" w:hAnsiTheme="minorHAnsi" w:cstheme="minorBidi"/>
          <w:sz w:val="22"/>
          <w:szCs w:val="22"/>
        </w:rPr>
        <w:t>where</w:t>
      </w:r>
      <w:r w:rsidRPr="22458A92">
        <w:rPr>
          <w:rFonts w:asciiTheme="minorHAnsi" w:hAnsiTheme="minorHAnsi" w:cstheme="minorBidi"/>
          <w:sz w:val="22"/>
          <w:szCs w:val="22"/>
        </w:rPr>
        <w:t xml:space="preserve"> there are concerns about a child. A co-located MAP team shares and analyses information from their agencies database in a safe, managed environment so that social work decisions on intervention can be made quickly and are based on the most accurate information available. </w:t>
      </w:r>
    </w:p>
    <w:p w14:paraId="05821914" w14:textId="7B73C8AF" w:rsidR="0020738F" w:rsidRDefault="001F4643" w:rsidP="00C904BD">
      <w:pPr>
        <w:pStyle w:val="Default"/>
        <w:spacing w:before="120"/>
        <w:rPr>
          <w:rFonts w:asciiTheme="minorHAnsi" w:hAnsiTheme="minorHAnsi" w:cstheme="minorBidi"/>
          <w:sz w:val="22"/>
          <w:szCs w:val="22"/>
        </w:rPr>
      </w:pPr>
      <w:r w:rsidRPr="22458A92">
        <w:rPr>
          <w:rFonts w:asciiTheme="minorHAnsi" w:hAnsiTheme="minorHAnsi" w:cstheme="minorBidi"/>
          <w:sz w:val="22"/>
          <w:szCs w:val="22"/>
        </w:rPr>
        <w:t>All information sharing decisions will be based on the Information Sharing Agreement and Guide, and information will not be shared other than in accordance with those documents. Decisions to share (or not share) information will be recorded and the record retained in the MAP. MAP co-locates safeguarding agencies and their data into a research and referral unit for notifications and referrals on vulnerable children. By doing this, MAP aims to identify and quantify risk and need by building a full picture on the child and their family.</w:t>
      </w:r>
    </w:p>
    <w:p w14:paraId="0065B707" w14:textId="77777777" w:rsidR="00E023FF" w:rsidRDefault="00E023FF" w:rsidP="00C904BD">
      <w:pPr>
        <w:pStyle w:val="Default"/>
        <w:spacing w:before="120"/>
        <w:rPr>
          <w:rFonts w:asciiTheme="minorHAnsi" w:hAnsiTheme="minorHAnsi" w:cstheme="minorHAnsi"/>
          <w:sz w:val="22"/>
          <w:szCs w:val="22"/>
        </w:rPr>
      </w:pPr>
    </w:p>
    <w:p w14:paraId="280AF30B" w14:textId="77777777" w:rsidR="00E023FF" w:rsidRPr="004205BD" w:rsidRDefault="00E023FF" w:rsidP="00E023FF">
      <w:pPr>
        <w:overflowPunct w:val="0"/>
        <w:autoSpaceDE w:val="0"/>
        <w:autoSpaceDN w:val="0"/>
        <w:adjustRightInd w:val="0"/>
        <w:spacing w:after="0" w:line="240" w:lineRule="auto"/>
        <w:jc w:val="both"/>
        <w:textAlignment w:val="baseline"/>
        <w:rPr>
          <w:rFonts w:ascii="Calibri" w:hAnsi="Calibri" w:cs="Calibri"/>
        </w:rPr>
      </w:pPr>
      <w:r w:rsidRPr="004205BD">
        <w:rPr>
          <w:rFonts w:ascii="Calibri" w:hAnsi="Calibri" w:cs="Calibri"/>
        </w:rPr>
        <w:t>The MAP is in place to assist in delivering the three key functions for the safeguarding partnership:</w:t>
      </w:r>
    </w:p>
    <w:p w14:paraId="471AC051" w14:textId="77777777" w:rsidR="00E023FF" w:rsidRPr="004205BD" w:rsidRDefault="00E023FF" w:rsidP="00F73C14">
      <w:pPr>
        <w:pStyle w:val="ListParagraph"/>
        <w:numPr>
          <w:ilvl w:val="0"/>
          <w:numId w:val="7"/>
        </w:numPr>
        <w:overflowPunct w:val="0"/>
        <w:autoSpaceDE w:val="0"/>
        <w:autoSpaceDN w:val="0"/>
        <w:adjustRightInd w:val="0"/>
        <w:spacing w:after="0" w:line="240" w:lineRule="auto"/>
        <w:jc w:val="both"/>
        <w:textAlignment w:val="baseline"/>
        <w:rPr>
          <w:rFonts w:ascii="Calibri" w:hAnsi="Calibri" w:cs="Calibri"/>
          <w:b/>
        </w:rPr>
      </w:pPr>
      <w:r w:rsidRPr="004205BD">
        <w:rPr>
          <w:rFonts w:ascii="Calibri" w:hAnsi="Calibri" w:cs="Calibri"/>
          <w:b/>
        </w:rPr>
        <w:t>Information based risk assessment and decision making</w:t>
      </w:r>
    </w:p>
    <w:p w14:paraId="6850BCAA" w14:textId="77777777" w:rsidR="00E023FF" w:rsidRPr="004205BD" w:rsidRDefault="00E023FF" w:rsidP="00E023FF">
      <w:pPr>
        <w:pStyle w:val="ListParagraph"/>
        <w:jc w:val="both"/>
        <w:rPr>
          <w:rFonts w:ascii="Calibri" w:hAnsi="Calibri" w:cs="Calibri"/>
        </w:rPr>
      </w:pPr>
      <w:r w:rsidRPr="004205BD">
        <w:rPr>
          <w:rFonts w:ascii="Calibri" w:hAnsi="Calibri" w:cs="Calibri"/>
        </w:rPr>
        <w:t>Identifying through the best information available to the safeguarding partnership those children and young people who require support or a necessary and proportionate intervention.</w:t>
      </w:r>
    </w:p>
    <w:p w14:paraId="7C62AC68" w14:textId="77777777" w:rsidR="00E023FF" w:rsidRPr="004205BD" w:rsidRDefault="00E023FF" w:rsidP="00F73C14">
      <w:pPr>
        <w:pStyle w:val="ListParagraph"/>
        <w:numPr>
          <w:ilvl w:val="0"/>
          <w:numId w:val="7"/>
        </w:numPr>
        <w:overflowPunct w:val="0"/>
        <w:autoSpaceDE w:val="0"/>
        <w:autoSpaceDN w:val="0"/>
        <w:adjustRightInd w:val="0"/>
        <w:spacing w:after="0" w:line="240" w:lineRule="auto"/>
        <w:jc w:val="both"/>
        <w:textAlignment w:val="baseline"/>
        <w:rPr>
          <w:rFonts w:ascii="Calibri" w:hAnsi="Calibri" w:cs="Calibri"/>
          <w:b/>
        </w:rPr>
      </w:pPr>
      <w:r w:rsidRPr="004205BD">
        <w:rPr>
          <w:rFonts w:ascii="Calibri" w:hAnsi="Calibri" w:cs="Calibri"/>
          <w:b/>
        </w:rPr>
        <w:t>Victim identification and harm reduction</w:t>
      </w:r>
    </w:p>
    <w:p w14:paraId="707D0C23" w14:textId="77777777" w:rsidR="00E023FF" w:rsidRPr="004205BD" w:rsidRDefault="00E023FF" w:rsidP="00E023FF">
      <w:pPr>
        <w:pStyle w:val="ListParagraph"/>
        <w:jc w:val="both"/>
        <w:rPr>
          <w:rFonts w:ascii="Calibri" w:hAnsi="Calibri" w:cs="Calibri"/>
        </w:rPr>
      </w:pPr>
      <w:r w:rsidRPr="004205BD">
        <w:rPr>
          <w:rFonts w:ascii="Calibri" w:hAnsi="Calibri" w:cs="Calibri"/>
        </w:rPr>
        <w:t xml:space="preserve">Identify victims and future victims who are likely to experience harm and ensure partners work together to deliver harm reduction strategies and interventions. </w:t>
      </w:r>
    </w:p>
    <w:p w14:paraId="08478C63" w14:textId="77777777" w:rsidR="00E023FF" w:rsidRPr="004205BD" w:rsidRDefault="00E023FF" w:rsidP="00F73C14">
      <w:pPr>
        <w:pStyle w:val="ListParagraph"/>
        <w:numPr>
          <w:ilvl w:val="0"/>
          <w:numId w:val="7"/>
        </w:numPr>
        <w:overflowPunct w:val="0"/>
        <w:autoSpaceDE w:val="0"/>
        <w:autoSpaceDN w:val="0"/>
        <w:adjustRightInd w:val="0"/>
        <w:spacing w:after="0" w:line="240" w:lineRule="auto"/>
        <w:jc w:val="both"/>
        <w:textAlignment w:val="baseline"/>
        <w:rPr>
          <w:rFonts w:ascii="Calibri" w:hAnsi="Calibri" w:cs="Calibri"/>
          <w:b/>
        </w:rPr>
      </w:pPr>
      <w:r w:rsidRPr="004205BD">
        <w:rPr>
          <w:rFonts w:ascii="Calibri" w:hAnsi="Calibri" w:cs="Calibri"/>
          <w:b/>
        </w:rPr>
        <w:t>Co-ordination of all safeguarding partners</w:t>
      </w:r>
    </w:p>
    <w:p w14:paraId="41CFF2D9" w14:textId="690D99B0" w:rsidR="009C59A7" w:rsidRPr="00FF372B" w:rsidRDefault="00E023FF" w:rsidP="00FF372B">
      <w:pPr>
        <w:pStyle w:val="ListParagraph"/>
        <w:jc w:val="both"/>
        <w:rPr>
          <w:rFonts w:ascii="Calibri" w:hAnsi="Calibri" w:cs="Calibri"/>
        </w:rPr>
      </w:pPr>
      <w:r w:rsidRPr="004205BD">
        <w:rPr>
          <w:rFonts w:ascii="Calibri" w:hAnsi="Calibri" w:cs="Calibri"/>
        </w:rPr>
        <w:t xml:space="preserve">Ensure that the needs of all vulnerable people are identified and signposted to the relevant partner/s for the delivery and co-ordination of harm reduction strategies and interventions. </w:t>
      </w:r>
    </w:p>
    <w:p w14:paraId="32AF2FD5" w14:textId="77777777" w:rsidR="005043C8" w:rsidRPr="00261142" w:rsidRDefault="005043C8" w:rsidP="00995E1E">
      <w:pPr>
        <w:pStyle w:val="Default"/>
        <w:spacing w:after="120"/>
        <w:rPr>
          <w:rFonts w:asciiTheme="minorHAnsi" w:hAnsiTheme="minorHAnsi" w:cstheme="minorHAnsi"/>
          <w:b/>
          <w:bCs/>
          <w:caps/>
          <w:color w:val="000000" w:themeColor="text1"/>
          <w:sz w:val="22"/>
          <w:szCs w:val="22"/>
          <w:lang w:val="en-US"/>
        </w:rPr>
      </w:pPr>
      <w:r w:rsidRPr="00261142">
        <w:rPr>
          <w:rFonts w:asciiTheme="minorHAnsi" w:hAnsiTheme="minorHAnsi" w:cstheme="minorHAnsi"/>
          <w:b/>
          <w:bCs/>
          <w:caps/>
          <w:color w:val="000000" w:themeColor="text1"/>
          <w:sz w:val="22"/>
          <w:szCs w:val="22"/>
          <w:lang w:val="en-US"/>
        </w:rPr>
        <w:lastRenderedPageBreak/>
        <w:t>Organisations covered by this agreement</w:t>
      </w:r>
    </w:p>
    <w:p w14:paraId="05CAC869" w14:textId="032B3AEC" w:rsidR="005043C8" w:rsidRPr="00261142" w:rsidRDefault="005043C8" w:rsidP="00995E1E">
      <w:pPr>
        <w:pStyle w:val="Default"/>
        <w:spacing w:after="120"/>
        <w:rPr>
          <w:rFonts w:asciiTheme="minorHAnsi" w:hAnsiTheme="minorHAnsi" w:cstheme="minorHAnsi"/>
          <w:color w:val="000000" w:themeColor="text1"/>
          <w:sz w:val="22"/>
          <w:szCs w:val="22"/>
          <w:lang w:val="en-US"/>
        </w:rPr>
      </w:pPr>
      <w:r w:rsidRPr="00261142">
        <w:rPr>
          <w:rFonts w:asciiTheme="minorHAnsi" w:hAnsiTheme="minorHAnsi" w:cstheme="minorHAnsi"/>
          <w:color w:val="000000" w:themeColor="text1"/>
          <w:sz w:val="22"/>
          <w:szCs w:val="22"/>
          <w:lang w:val="en-US"/>
        </w:rPr>
        <w:t xml:space="preserve">This agreement is for </w:t>
      </w:r>
      <w:proofErr w:type="spellStart"/>
      <w:r w:rsidRPr="00261142">
        <w:rPr>
          <w:rFonts w:asciiTheme="minorHAnsi" w:hAnsiTheme="minorHAnsi" w:cstheme="minorHAnsi"/>
          <w:color w:val="000000" w:themeColor="text1"/>
          <w:sz w:val="22"/>
          <w:szCs w:val="22"/>
          <w:lang w:val="en-US"/>
        </w:rPr>
        <w:t>organisations</w:t>
      </w:r>
      <w:proofErr w:type="spellEnd"/>
      <w:r w:rsidRPr="00261142">
        <w:rPr>
          <w:rFonts w:asciiTheme="minorHAnsi" w:hAnsiTheme="minorHAnsi" w:cstheme="minorHAnsi"/>
          <w:color w:val="000000" w:themeColor="text1"/>
          <w:sz w:val="22"/>
          <w:szCs w:val="22"/>
          <w:lang w:val="en-US"/>
        </w:rPr>
        <w:t xml:space="preserve"> </w:t>
      </w:r>
      <w:r w:rsidR="00C927EE">
        <w:rPr>
          <w:rFonts w:asciiTheme="minorHAnsi" w:hAnsiTheme="minorHAnsi" w:cstheme="minorHAnsi"/>
          <w:color w:val="000000" w:themeColor="text1"/>
          <w:sz w:val="22"/>
          <w:szCs w:val="22"/>
          <w:lang w:val="en-US"/>
        </w:rPr>
        <w:t xml:space="preserve">who are members of the </w:t>
      </w:r>
      <w:r w:rsidRPr="00261142">
        <w:rPr>
          <w:rFonts w:asciiTheme="minorHAnsi" w:hAnsiTheme="minorHAnsi" w:cstheme="minorHAnsi"/>
          <w:color w:val="000000" w:themeColor="text1"/>
          <w:sz w:val="22"/>
          <w:szCs w:val="22"/>
          <w:lang w:val="en-US"/>
        </w:rPr>
        <w:t>Surrey</w:t>
      </w:r>
      <w:r w:rsidR="00C927EE">
        <w:rPr>
          <w:rFonts w:asciiTheme="minorHAnsi" w:hAnsiTheme="minorHAnsi" w:cstheme="minorHAnsi"/>
          <w:color w:val="000000" w:themeColor="text1"/>
          <w:sz w:val="22"/>
          <w:szCs w:val="22"/>
          <w:lang w:val="en-US"/>
        </w:rPr>
        <w:t xml:space="preserve"> MAP:</w:t>
      </w:r>
    </w:p>
    <w:p w14:paraId="7410B53D" w14:textId="4AEF3E66" w:rsidR="00942428" w:rsidRPr="00F270AB" w:rsidRDefault="00942428" w:rsidP="00F73C14">
      <w:pPr>
        <w:pStyle w:val="Default"/>
        <w:numPr>
          <w:ilvl w:val="0"/>
          <w:numId w:val="5"/>
        </w:numPr>
        <w:rPr>
          <w:rFonts w:asciiTheme="minorHAnsi" w:hAnsiTheme="minorHAnsi" w:cstheme="minorHAnsi"/>
          <w:color w:val="000000" w:themeColor="text1"/>
          <w:sz w:val="22"/>
          <w:szCs w:val="22"/>
          <w:lang w:val="en-US"/>
        </w:rPr>
      </w:pPr>
      <w:r w:rsidRPr="00F270AB">
        <w:rPr>
          <w:rFonts w:asciiTheme="minorHAnsi" w:hAnsiTheme="minorHAnsi" w:cstheme="minorHAnsi"/>
          <w:color w:val="000000" w:themeColor="text1"/>
          <w:sz w:val="22"/>
          <w:szCs w:val="22"/>
          <w:lang w:val="en-US"/>
        </w:rPr>
        <w:t>Surrey County Council</w:t>
      </w:r>
      <w:r w:rsidR="00995E1E">
        <w:rPr>
          <w:rFonts w:asciiTheme="minorHAnsi" w:hAnsiTheme="minorHAnsi" w:cstheme="minorHAnsi"/>
          <w:color w:val="000000" w:themeColor="text1"/>
          <w:sz w:val="22"/>
          <w:szCs w:val="22"/>
          <w:lang w:val="en-US"/>
        </w:rPr>
        <w:t>,</w:t>
      </w:r>
      <w:r w:rsidRPr="00F270AB">
        <w:rPr>
          <w:rFonts w:asciiTheme="minorHAnsi" w:hAnsiTheme="minorHAnsi" w:cstheme="minorHAnsi"/>
          <w:color w:val="000000" w:themeColor="text1"/>
          <w:sz w:val="22"/>
          <w:szCs w:val="22"/>
          <w:lang w:val="en-US"/>
        </w:rPr>
        <w:t xml:space="preserve"> including Children’s Services and Education teams</w:t>
      </w:r>
    </w:p>
    <w:p w14:paraId="4474ACE4" w14:textId="565FFCE5" w:rsidR="000D198C" w:rsidRDefault="000D198C" w:rsidP="00F73C14">
      <w:pPr>
        <w:pStyle w:val="Default"/>
        <w:numPr>
          <w:ilvl w:val="0"/>
          <w:numId w:val="5"/>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Police</w:t>
      </w:r>
    </w:p>
    <w:p w14:paraId="5E4FDA18" w14:textId="77777777" w:rsidR="00942428" w:rsidRDefault="00942428" w:rsidP="00F73C14">
      <w:pPr>
        <w:pStyle w:val="Default"/>
        <w:numPr>
          <w:ilvl w:val="0"/>
          <w:numId w:val="5"/>
        </w:numPr>
        <w:rPr>
          <w:rFonts w:asciiTheme="minorHAnsi" w:hAnsiTheme="minorHAnsi" w:cstheme="minorHAnsi"/>
          <w:color w:val="000000" w:themeColor="text1"/>
          <w:sz w:val="22"/>
          <w:szCs w:val="22"/>
          <w:lang w:val="en-US"/>
        </w:rPr>
      </w:pPr>
      <w:r w:rsidRPr="00F270AB">
        <w:rPr>
          <w:rFonts w:asciiTheme="minorHAnsi" w:hAnsiTheme="minorHAnsi" w:cstheme="minorHAnsi"/>
          <w:color w:val="000000" w:themeColor="text1"/>
          <w:sz w:val="22"/>
          <w:szCs w:val="22"/>
          <w:lang w:val="en-US"/>
        </w:rPr>
        <w:t xml:space="preserve">Health </w:t>
      </w:r>
    </w:p>
    <w:p w14:paraId="14442536" w14:textId="77777777" w:rsidR="00E5385D" w:rsidRDefault="00E5385D" w:rsidP="00E5385D">
      <w:pPr>
        <w:pStyle w:val="Default"/>
        <w:rPr>
          <w:rFonts w:asciiTheme="minorHAnsi" w:hAnsiTheme="minorHAnsi" w:cstheme="minorHAnsi"/>
          <w:color w:val="000000" w:themeColor="text1"/>
          <w:sz w:val="22"/>
          <w:szCs w:val="22"/>
          <w:lang w:val="en-US"/>
        </w:rPr>
      </w:pPr>
    </w:p>
    <w:p w14:paraId="40209EBC" w14:textId="6FB83DE9" w:rsidR="004D1E38" w:rsidRDefault="004D1E38" w:rsidP="632ED5DD">
      <w:r>
        <w:t>The names of</w:t>
      </w:r>
      <w:r w:rsidR="00D34C1E">
        <w:t xml:space="preserve"> the</w:t>
      </w:r>
      <w:r>
        <w:t xml:space="preserve"> organisations </w:t>
      </w:r>
      <w:r w:rsidR="00D34C1E">
        <w:t xml:space="preserve">who have </w:t>
      </w:r>
      <w:r>
        <w:t xml:space="preserve">signed up to this agreement </w:t>
      </w:r>
      <w:r w:rsidR="00D34C1E">
        <w:t>are</w:t>
      </w:r>
      <w:r>
        <w:t xml:space="preserve"> </w:t>
      </w:r>
      <w:r w:rsidRPr="00D34C1E">
        <w:t>published on</w:t>
      </w:r>
      <w:r w:rsidR="00D34C1E" w:rsidRPr="00D34C1E">
        <w:t xml:space="preserve"> the Surrey</w:t>
      </w:r>
      <w:r w:rsidR="00D34C1E">
        <w:rPr>
          <w:highlight w:val="yellow"/>
        </w:rPr>
        <w:t xml:space="preserve"> </w:t>
      </w:r>
      <w:r w:rsidR="00D34C1E" w:rsidRPr="00D34C1E">
        <w:t xml:space="preserve">County Council MAISP pages </w:t>
      </w:r>
      <w:r w:rsidR="00D34C1E">
        <w:t xml:space="preserve">at </w:t>
      </w:r>
      <w:hyperlink r:id="rId16" w:history="1">
        <w:r w:rsidR="00D34C1E" w:rsidRPr="00E757A3">
          <w:rPr>
            <w:rStyle w:val="Hyperlink"/>
          </w:rPr>
          <w:t>https://www.surreycc.gov.uk/council-and-democracy/your-privacy/protocol-for-multi-agency-staff/signatories</w:t>
        </w:r>
      </w:hyperlink>
      <w:r w:rsidR="00D34C1E">
        <w:t xml:space="preserve">. </w:t>
      </w:r>
    </w:p>
    <w:p w14:paraId="7CFB66D6" w14:textId="6BE544FA" w:rsidR="00E5385D" w:rsidRPr="00A40927" w:rsidRDefault="00E5385D" w:rsidP="00A40927">
      <w:pPr>
        <w:rPr>
          <w:rFonts w:cstheme="minorHAnsi"/>
          <w:b/>
          <w:bCs/>
        </w:rPr>
      </w:pPr>
      <w:r w:rsidRPr="00A40927">
        <w:rPr>
          <w:rFonts w:cstheme="minorHAnsi"/>
          <w:b/>
          <w:bCs/>
        </w:rPr>
        <w:t>ROLES &amp; RESPONSIBILITIES</w:t>
      </w:r>
    </w:p>
    <w:p w14:paraId="725FE056" w14:textId="134CA0B5" w:rsidR="00A40927" w:rsidRDefault="00A40927" w:rsidP="00A40927">
      <w:pPr>
        <w:pStyle w:val="ListParagraph"/>
        <w:ind w:left="0"/>
      </w:pPr>
      <w:r w:rsidRPr="22458A92">
        <w:t>The partner o</w:t>
      </w:r>
      <w:r w:rsidR="00E5385D" w:rsidRPr="22458A92">
        <w:t xml:space="preserve">rganisations will </w:t>
      </w:r>
      <w:r w:rsidRPr="22458A92">
        <w:t xml:space="preserve">each </w:t>
      </w:r>
      <w:r w:rsidR="00E5385D" w:rsidRPr="22458A92">
        <w:t xml:space="preserve">act as separate Data Controllers, processing for their own purposes. </w:t>
      </w:r>
      <w:r w:rsidR="00927B0A" w:rsidRPr="22458A92">
        <w:t xml:space="preserve">As signatories to the Surrey </w:t>
      </w:r>
      <w:r w:rsidR="00666ADA" w:rsidRPr="22458A92">
        <w:t>MAISP</w:t>
      </w:r>
      <w:r w:rsidR="00927B0A" w:rsidRPr="22458A92">
        <w:t xml:space="preserve"> all </w:t>
      </w:r>
      <w:r w:rsidR="00666ADA" w:rsidRPr="22458A92">
        <w:t>partners</w:t>
      </w:r>
      <w:r w:rsidR="00927B0A" w:rsidRPr="22458A92">
        <w:t xml:space="preserve"> </w:t>
      </w:r>
      <w:r w:rsidR="006D4A3B" w:rsidRPr="22458A92">
        <w:t xml:space="preserve">have confirmed that they have the appropriate </w:t>
      </w:r>
      <w:r w:rsidR="00B21442" w:rsidRPr="22458A92">
        <w:t>policies, procedures</w:t>
      </w:r>
      <w:r w:rsidR="002B49A9" w:rsidRPr="22458A92">
        <w:t xml:space="preserve">, </w:t>
      </w:r>
      <w:r w:rsidR="00B21442" w:rsidRPr="22458A92">
        <w:t>trainin</w:t>
      </w:r>
      <w:r w:rsidR="00531A7C" w:rsidRPr="22458A92">
        <w:t xml:space="preserve">g, vetting </w:t>
      </w:r>
      <w:r w:rsidR="002B49A9" w:rsidRPr="22458A92">
        <w:t xml:space="preserve">and security measures </w:t>
      </w:r>
      <w:r w:rsidR="00B21442" w:rsidRPr="22458A92">
        <w:t xml:space="preserve">in place for compliance with data </w:t>
      </w:r>
      <w:r w:rsidR="002B49A9" w:rsidRPr="22458A92">
        <w:t>protection legislation</w:t>
      </w:r>
      <w:r w:rsidR="00A20AF6" w:rsidRPr="22458A92">
        <w:t>.</w:t>
      </w:r>
    </w:p>
    <w:p w14:paraId="5F272D22" w14:textId="77777777" w:rsidR="00E5385D" w:rsidRPr="00F270AB" w:rsidRDefault="00E5385D" w:rsidP="00E5385D">
      <w:pPr>
        <w:pStyle w:val="Default"/>
        <w:rPr>
          <w:rFonts w:asciiTheme="minorHAnsi" w:hAnsiTheme="minorHAnsi" w:cstheme="minorHAnsi"/>
          <w:color w:val="000000" w:themeColor="text1"/>
          <w:sz w:val="22"/>
          <w:szCs w:val="22"/>
          <w:lang w:val="en-US"/>
        </w:rPr>
      </w:pPr>
    </w:p>
    <w:p w14:paraId="24732E76" w14:textId="0A161459" w:rsidR="009F1470" w:rsidRPr="00145178" w:rsidRDefault="002D338B" w:rsidP="00145178">
      <w:pPr>
        <w:rPr>
          <w:rFonts w:cstheme="minorHAnsi"/>
          <w:b/>
          <w:bCs/>
        </w:rPr>
      </w:pPr>
      <w:r w:rsidRPr="00145178">
        <w:rPr>
          <w:rFonts w:cstheme="minorHAnsi"/>
          <w:b/>
          <w:bCs/>
        </w:rPr>
        <w:t>D</w:t>
      </w:r>
      <w:r w:rsidR="00794DDD" w:rsidRPr="00145178">
        <w:rPr>
          <w:rFonts w:cstheme="minorHAnsi"/>
          <w:b/>
          <w:bCs/>
        </w:rPr>
        <w:t>ATA PRO</w:t>
      </w:r>
      <w:r w:rsidR="00145178">
        <w:rPr>
          <w:rFonts w:cstheme="minorHAnsi"/>
          <w:b/>
          <w:bCs/>
        </w:rPr>
        <w:t xml:space="preserve">TECTION </w:t>
      </w:r>
      <w:r w:rsidR="00794DDD" w:rsidRPr="00145178">
        <w:rPr>
          <w:rFonts w:cstheme="minorHAnsi"/>
          <w:b/>
          <w:bCs/>
        </w:rPr>
        <w:t xml:space="preserve">IMPACT ASSESMENT </w:t>
      </w:r>
      <w:r w:rsidR="00EF4677" w:rsidRPr="00145178">
        <w:rPr>
          <w:rFonts w:cstheme="minorHAnsi"/>
          <w:b/>
          <w:bCs/>
        </w:rPr>
        <w:t xml:space="preserve">(DPIA) </w:t>
      </w:r>
    </w:p>
    <w:p w14:paraId="6F7204C6" w14:textId="6F6C1A17" w:rsidR="00B73BFE" w:rsidRDefault="008C3237" w:rsidP="00B73BFE">
      <w:r w:rsidRPr="22458A92">
        <w:rPr>
          <w:color w:val="000000" w:themeColor="text1"/>
        </w:rPr>
        <w:t>The existing</w:t>
      </w:r>
      <w:r w:rsidR="00F0288E" w:rsidRPr="22458A92">
        <w:rPr>
          <w:color w:val="000000" w:themeColor="text1"/>
        </w:rPr>
        <w:t xml:space="preserve"> Data Protection Impact Assessment for the process of sharing information via the MAP</w:t>
      </w:r>
      <w:r w:rsidRPr="22458A92">
        <w:rPr>
          <w:color w:val="000000" w:themeColor="text1"/>
        </w:rPr>
        <w:t xml:space="preserve"> has been reviewed and updated. </w:t>
      </w:r>
      <w:r w:rsidR="00F0288E" w:rsidRPr="22458A92">
        <w:rPr>
          <w:color w:val="000000" w:themeColor="text1"/>
        </w:rPr>
        <w:t xml:space="preserve">This document highlights risk associated with the sharing. These include the risk of </w:t>
      </w:r>
      <w:r w:rsidR="00D34C1E" w:rsidRPr="22458A92">
        <w:rPr>
          <w:color w:val="000000" w:themeColor="text1"/>
        </w:rPr>
        <w:t xml:space="preserve">inappropriate </w:t>
      </w:r>
      <w:r w:rsidR="00F0288E" w:rsidRPr="22458A92">
        <w:rPr>
          <w:color w:val="000000" w:themeColor="text1"/>
        </w:rPr>
        <w:t>sharing, as well as</w:t>
      </w:r>
      <w:r w:rsidR="00D34C1E" w:rsidRPr="22458A92">
        <w:rPr>
          <w:color w:val="000000" w:themeColor="text1"/>
        </w:rPr>
        <w:t xml:space="preserve"> </w:t>
      </w:r>
      <w:r w:rsidR="00F0288E" w:rsidRPr="22458A92">
        <w:rPr>
          <w:color w:val="000000" w:themeColor="text1"/>
        </w:rPr>
        <w:t>the risk</w:t>
      </w:r>
      <w:r w:rsidR="00D34C1E" w:rsidRPr="22458A92">
        <w:rPr>
          <w:color w:val="000000" w:themeColor="text1"/>
        </w:rPr>
        <w:t>s around the</w:t>
      </w:r>
      <w:r w:rsidR="00F0288E" w:rsidRPr="22458A92">
        <w:rPr>
          <w:color w:val="000000" w:themeColor="text1"/>
        </w:rPr>
        <w:t xml:space="preserve"> storage of information. </w:t>
      </w:r>
      <w:r w:rsidR="00D34C1E" w:rsidRPr="22458A92">
        <w:rPr>
          <w:color w:val="000000" w:themeColor="text1"/>
        </w:rPr>
        <w:t>The DPIA is held by Surrey County Council and has been shared with the signatory agencies.</w:t>
      </w:r>
      <w:r w:rsidR="00F0288E" w:rsidRPr="22458A92">
        <w:rPr>
          <w:color w:val="000000" w:themeColor="text1"/>
        </w:rPr>
        <w:t xml:space="preserve"> </w:t>
      </w:r>
      <w:r w:rsidR="00D134D3" w:rsidRPr="22458A92">
        <w:rPr>
          <w:color w:val="000000" w:themeColor="text1"/>
        </w:rPr>
        <w:t xml:space="preserve"> </w:t>
      </w:r>
    </w:p>
    <w:p w14:paraId="5B3FDC9C" w14:textId="042E2335" w:rsidR="00D134D3" w:rsidRPr="00261142" w:rsidRDefault="00D134D3" w:rsidP="00D134D3">
      <w:pPr>
        <w:pStyle w:val="Default"/>
        <w:rPr>
          <w:rFonts w:asciiTheme="minorHAnsi" w:hAnsiTheme="minorHAnsi" w:cstheme="minorHAnsi"/>
          <w:color w:val="000000" w:themeColor="text1"/>
          <w:sz w:val="22"/>
          <w:szCs w:val="22"/>
        </w:rPr>
      </w:pPr>
    </w:p>
    <w:p w14:paraId="3947C947" w14:textId="72DEDAFE" w:rsidR="003D3C41" w:rsidRPr="003D3C41" w:rsidRDefault="003D3C41" w:rsidP="00450D32">
      <w:pPr>
        <w:rPr>
          <w:rFonts w:cstheme="minorHAnsi"/>
          <w:b/>
          <w:bCs/>
        </w:rPr>
      </w:pPr>
      <w:r w:rsidRPr="003D3C41">
        <w:rPr>
          <w:rFonts w:cstheme="minorHAnsi"/>
          <w:b/>
          <w:bCs/>
        </w:rPr>
        <w:t>PROPORTIONALITY</w:t>
      </w:r>
    </w:p>
    <w:p w14:paraId="676E8579" w14:textId="77E1EA35" w:rsidR="003D3C41" w:rsidRPr="00261142" w:rsidRDefault="00791E91" w:rsidP="00450D32">
      <w:r w:rsidRPr="22458A92">
        <w:t>Decisions</w:t>
      </w:r>
      <w:r w:rsidR="00533B23" w:rsidRPr="22458A92">
        <w:t xml:space="preserve"> on sharing</w:t>
      </w:r>
      <w:r w:rsidRPr="22458A92">
        <w:t xml:space="preserve"> personal</w:t>
      </w:r>
      <w:r w:rsidR="00533B23" w:rsidRPr="22458A92">
        <w:t xml:space="preserve"> information will be made on a case-by-case basis</w:t>
      </w:r>
      <w:r w:rsidRPr="22458A92">
        <w:t xml:space="preserve"> and </w:t>
      </w:r>
      <w:r w:rsidR="00E85AB2" w:rsidRPr="22458A92">
        <w:t>with accordance to</w:t>
      </w:r>
      <w:r w:rsidR="00533B23" w:rsidRPr="22458A92">
        <w:t xml:space="preserve"> </w:t>
      </w:r>
      <w:r w:rsidR="00524A6D" w:rsidRPr="22458A92">
        <w:t xml:space="preserve">the </w:t>
      </w:r>
      <w:r w:rsidR="00533B23" w:rsidRPr="22458A92">
        <w:t xml:space="preserve">principles of proportionality and necessity. </w:t>
      </w:r>
      <w:r w:rsidR="00887756" w:rsidRPr="22458A92">
        <w:t>Employees</w:t>
      </w:r>
      <w:r w:rsidR="00205FBE" w:rsidRPr="22458A92">
        <w:t xml:space="preserve"> will use their professional judgment</w:t>
      </w:r>
      <w:r w:rsidR="00887756" w:rsidRPr="22458A92">
        <w:t xml:space="preserve"> </w:t>
      </w:r>
      <w:r w:rsidR="00205FBE" w:rsidRPr="22458A92">
        <w:t>to w</w:t>
      </w:r>
      <w:r w:rsidR="00887756" w:rsidRPr="22458A92">
        <w:t xml:space="preserve">eigh up the potential outcomes, considering both the consequences of sharing the information and the ramifications of </w:t>
      </w:r>
      <w:r w:rsidR="00853975" w:rsidRPr="22458A92">
        <w:t>withholding</w:t>
      </w:r>
      <w:r w:rsidR="002744A0" w:rsidRPr="22458A92">
        <w:t xml:space="preserve"> it. </w:t>
      </w:r>
      <w:r w:rsidR="00AA1941" w:rsidRPr="22458A92">
        <w:t xml:space="preserve">While the exchange of information may affect a practitioner's </w:t>
      </w:r>
      <w:r w:rsidR="00901F8F" w:rsidRPr="22458A92">
        <w:t>relationship</w:t>
      </w:r>
      <w:r w:rsidR="00AA1941" w:rsidRPr="22458A92">
        <w:t xml:space="preserve"> with an individual or family</w:t>
      </w:r>
      <w:r w:rsidR="009B14F9" w:rsidRPr="22458A92">
        <w:t xml:space="preserve">; </w:t>
      </w:r>
      <w:r w:rsidR="00901F8F" w:rsidRPr="22458A92">
        <w:t xml:space="preserve">the </w:t>
      </w:r>
      <w:r w:rsidR="00AA1941" w:rsidRPr="22458A92">
        <w:t>safety of the child</w:t>
      </w:r>
      <w:r w:rsidR="00901F8F" w:rsidRPr="22458A92">
        <w:t>/young person</w:t>
      </w:r>
      <w:r w:rsidR="00AA1941" w:rsidRPr="22458A92">
        <w:t xml:space="preserve"> must </w:t>
      </w:r>
      <w:r w:rsidR="00F1297E" w:rsidRPr="22458A92">
        <w:t>be</w:t>
      </w:r>
      <w:r w:rsidR="00492369" w:rsidRPr="22458A92">
        <w:t xml:space="preserve"> the</w:t>
      </w:r>
      <w:r w:rsidR="009B14F9" w:rsidRPr="22458A92">
        <w:t xml:space="preserve"> main </w:t>
      </w:r>
      <w:r w:rsidR="00571A2A" w:rsidRPr="22458A92">
        <w:t>consideration.</w:t>
      </w:r>
      <w:r w:rsidR="00492369" w:rsidRPr="22458A92">
        <w:t xml:space="preserve"> </w:t>
      </w:r>
      <w:r w:rsidR="008E22A2" w:rsidRPr="22458A92">
        <w:t xml:space="preserve"> There must be a lawful basis for personal information to be shared – see below – which are most likely to be for the purposes of safeguarding, for the prevention or detection of crime, with the consent of the individual or because the sharing is required or authorised by an enactment, a rule of law or the order of a court or tribunal. </w:t>
      </w:r>
    </w:p>
    <w:p w14:paraId="4176034E" w14:textId="5F6EB5DC" w:rsidR="009F1470" w:rsidRPr="00145178" w:rsidRDefault="001D6CC9" w:rsidP="00145178">
      <w:pPr>
        <w:rPr>
          <w:rFonts w:cstheme="minorHAnsi"/>
          <w:b/>
          <w:bCs/>
        </w:rPr>
      </w:pPr>
      <w:r w:rsidRPr="00145178">
        <w:rPr>
          <w:rFonts w:cstheme="minorHAnsi"/>
          <w:b/>
          <w:bCs/>
        </w:rPr>
        <w:t>LEGAL BASIS</w:t>
      </w:r>
    </w:p>
    <w:p w14:paraId="1F9760A7" w14:textId="77777777" w:rsidR="00BF405D" w:rsidRPr="00261142" w:rsidRDefault="00BF405D" w:rsidP="00BF405D">
      <w:pPr>
        <w:pStyle w:val="Default"/>
        <w:ind w:left="720" w:hanging="720"/>
        <w:rPr>
          <w:rFonts w:asciiTheme="minorHAnsi" w:hAnsiTheme="minorHAnsi" w:cstheme="minorHAnsi"/>
          <w:sz w:val="22"/>
          <w:szCs w:val="22"/>
        </w:rPr>
      </w:pPr>
      <w:r w:rsidRPr="00261142">
        <w:rPr>
          <w:rFonts w:asciiTheme="minorHAnsi" w:hAnsiTheme="minorHAnsi" w:cstheme="minorHAnsi"/>
          <w:sz w:val="22"/>
          <w:szCs w:val="22"/>
        </w:rPr>
        <w:t>Each signatory agency to this Protocol undertakes to co-operate fully with each-other within the</w:t>
      </w:r>
    </w:p>
    <w:p w14:paraId="0D63B0B3" w14:textId="77777777" w:rsidR="00BF405D" w:rsidRPr="00261142" w:rsidRDefault="00BF405D" w:rsidP="00BF405D">
      <w:pPr>
        <w:pStyle w:val="Default"/>
        <w:ind w:left="720" w:hanging="720"/>
        <w:rPr>
          <w:rFonts w:asciiTheme="minorHAnsi" w:hAnsiTheme="minorHAnsi" w:cstheme="minorHAnsi"/>
          <w:sz w:val="22"/>
          <w:szCs w:val="22"/>
        </w:rPr>
      </w:pPr>
      <w:r w:rsidRPr="00261142">
        <w:rPr>
          <w:rFonts w:asciiTheme="minorHAnsi" w:hAnsiTheme="minorHAnsi" w:cstheme="minorHAnsi"/>
          <w:sz w:val="22"/>
          <w:szCs w:val="22"/>
        </w:rPr>
        <w:t>parameters of the following legislative instruments:</w:t>
      </w:r>
    </w:p>
    <w:p w14:paraId="447E8830" w14:textId="77777777" w:rsidR="00BF405D" w:rsidRPr="00261142" w:rsidRDefault="00BF405D" w:rsidP="00F73C14">
      <w:pPr>
        <w:pStyle w:val="Default"/>
        <w:numPr>
          <w:ilvl w:val="0"/>
          <w:numId w:val="3"/>
        </w:numPr>
        <w:rPr>
          <w:rFonts w:asciiTheme="minorHAnsi" w:hAnsiTheme="minorHAnsi" w:cstheme="minorHAnsi"/>
          <w:sz w:val="22"/>
          <w:szCs w:val="22"/>
        </w:rPr>
      </w:pPr>
      <w:r w:rsidRPr="00261142">
        <w:rPr>
          <w:rFonts w:asciiTheme="minorHAnsi" w:hAnsiTheme="minorHAnsi" w:cstheme="minorHAnsi"/>
          <w:sz w:val="22"/>
          <w:szCs w:val="22"/>
        </w:rPr>
        <w:t xml:space="preserve">Data Protection Act 2018 </w:t>
      </w:r>
    </w:p>
    <w:p w14:paraId="453B6604" w14:textId="77777777" w:rsidR="00BF405D" w:rsidRPr="00261142" w:rsidRDefault="00BF405D" w:rsidP="00F73C14">
      <w:pPr>
        <w:pStyle w:val="Default"/>
        <w:numPr>
          <w:ilvl w:val="0"/>
          <w:numId w:val="3"/>
        </w:numPr>
        <w:rPr>
          <w:rFonts w:asciiTheme="minorHAnsi" w:hAnsiTheme="minorHAnsi" w:cstheme="minorHAnsi"/>
          <w:sz w:val="22"/>
          <w:szCs w:val="22"/>
        </w:rPr>
      </w:pPr>
      <w:r w:rsidRPr="00261142">
        <w:rPr>
          <w:rFonts w:asciiTheme="minorHAnsi" w:hAnsiTheme="minorHAnsi" w:cstheme="minorHAnsi"/>
          <w:sz w:val="22"/>
          <w:szCs w:val="22"/>
        </w:rPr>
        <w:t xml:space="preserve">UK General Data Protection Regulation (UK GDPR) </w:t>
      </w:r>
    </w:p>
    <w:p w14:paraId="12C5735C" w14:textId="77777777" w:rsidR="00BF405D" w:rsidRPr="00261142" w:rsidRDefault="00BF405D" w:rsidP="00F73C14">
      <w:pPr>
        <w:pStyle w:val="Default"/>
        <w:numPr>
          <w:ilvl w:val="0"/>
          <w:numId w:val="3"/>
        </w:numPr>
        <w:rPr>
          <w:rFonts w:asciiTheme="minorHAnsi" w:hAnsiTheme="minorHAnsi" w:cstheme="minorHAnsi"/>
          <w:sz w:val="22"/>
          <w:szCs w:val="22"/>
        </w:rPr>
      </w:pPr>
      <w:r w:rsidRPr="00261142">
        <w:rPr>
          <w:rFonts w:asciiTheme="minorHAnsi" w:hAnsiTheme="minorHAnsi" w:cstheme="minorHAnsi"/>
          <w:sz w:val="22"/>
          <w:szCs w:val="22"/>
        </w:rPr>
        <w:t xml:space="preserve">Human Rights Act 1998 </w:t>
      </w:r>
    </w:p>
    <w:p w14:paraId="3BE743F9" w14:textId="77777777" w:rsidR="00BF405D" w:rsidRPr="00261142" w:rsidRDefault="00BF405D" w:rsidP="00F73C14">
      <w:pPr>
        <w:pStyle w:val="Default"/>
        <w:numPr>
          <w:ilvl w:val="0"/>
          <w:numId w:val="3"/>
        </w:numPr>
        <w:rPr>
          <w:rFonts w:asciiTheme="minorHAnsi" w:hAnsiTheme="minorHAnsi" w:cstheme="minorHAnsi"/>
          <w:sz w:val="22"/>
          <w:szCs w:val="22"/>
        </w:rPr>
      </w:pPr>
      <w:r w:rsidRPr="00261142">
        <w:rPr>
          <w:rFonts w:asciiTheme="minorHAnsi" w:hAnsiTheme="minorHAnsi" w:cstheme="minorHAnsi"/>
          <w:sz w:val="22"/>
          <w:szCs w:val="22"/>
        </w:rPr>
        <w:t>Common Law Duty of Confidentiality</w:t>
      </w:r>
    </w:p>
    <w:p w14:paraId="32278019" w14:textId="77777777" w:rsidR="00BF405D" w:rsidRPr="00261142" w:rsidRDefault="00BF405D" w:rsidP="00BF405D">
      <w:pPr>
        <w:pStyle w:val="Default"/>
        <w:ind w:left="720" w:hanging="720"/>
        <w:rPr>
          <w:rFonts w:asciiTheme="minorHAnsi" w:hAnsiTheme="minorHAnsi" w:cstheme="minorHAnsi"/>
          <w:sz w:val="22"/>
          <w:szCs w:val="22"/>
        </w:rPr>
      </w:pPr>
    </w:p>
    <w:p w14:paraId="306A145A" w14:textId="77777777" w:rsidR="00BF405D" w:rsidRPr="00261142" w:rsidRDefault="00BF405D" w:rsidP="00BF405D">
      <w:pPr>
        <w:pStyle w:val="Default"/>
        <w:ind w:left="720" w:hanging="720"/>
        <w:rPr>
          <w:rFonts w:asciiTheme="minorHAnsi" w:hAnsiTheme="minorHAnsi" w:cstheme="minorHAnsi"/>
          <w:color w:val="000000" w:themeColor="text1"/>
          <w:sz w:val="22"/>
          <w:szCs w:val="22"/>
          <w:lang w:val="en-US"/>
        </w:rPr>
      </w:pPr>
    </w:p>
    <w:p w14:paraId="709B8F4B" w14:textId="77777777" w:rsidR="00BF405D" w:rsidRPr="00261142" w:rsidRDefault="00BF405D" w:rsidP="00BF405D">
      <w:pPr>
        <w:pStyle w:val="Default"/>
        <w:ind w:left="720" w:hanging="720"/>
        <w:rPr>
          <w:rFonts w:asciiTheme="minorHAnsi" w:hAnsiTheme="minorHAnsi" w:cstheme="minorHAnsi"/>
          <w:b/>
          <w:bCs/>
          <w:caps/>
          <w:sz w:val="22"/>
          <w:szCs w:val="22"/>
        </w:rPr>
      </w:pPr>
      <w:r w:rsidRPr="00261142">
        <w:rPr>
          <w:rFonts w:asciiTheme="minorHAnsi" w:hAnsiTheme="minorHAnsi" w:cstheme="minorHAnsi"/>
          <w:b/>
          <w:bCs/>
          <w:caps/>
          <w:sz w:val="22"/>
          <w:szCs w:val="22"/>
        </w:rPr>
        <w:t xml:space="preserve">Legal basis for processing </w:t>
      </w:r>
    </w:p>
    <w:p w14:paraId="1AD51ED8" w14:textId="0911D5B1" w:rsidR="00BF405D" w:rsidRPr="00261142" w:rsidRDefault="007610DA" w:rsidP="00BF405D">
      <w:pPr>
        <w:pStyle w:val="Default"/>
        <w:ind w:left="720" w:hanging="720"/>
        <w:rPr>
          <w:rFonts w:asciiTheme="minorHAnsi" w:hAnsiTheme="minorHAnsi" w:cstheme="minorBidi"/>
          <w:sz w:val="22"/>
          <w:szCs w:val="22"/>
        </w:rPr>
      </w:pPr>
      <w:r w:rsidRPr="22458A92">
        <w:rPr>
          <w:rFonts w:asciiTheme="minorHAnsi" w:hAnsiTheme="minorHAnsi" w:cstheme="minorBidi"/>
          <w:sz w:val="22"/>
          <w:szCs w:val="22"/>
        </w:rPr>
        <w:t xml:space="preserve">Each partner is responsible for ensuring that they </w:t>
      </w:r>
      <w:r w:rsidR="00BF405D" w:rsidRPr="22458A92">
        <w:rPr>
          <w:rFonts w:asciiTheme="minorHAnsi" w:hAnsiTheme="minorHAnsi" w:cstheme="minorBidi"/>
          <w:sz w:val="22"/>
          <w:szCs w:val="22"/>
        </w:rPr>
        <w:t>process shared personal data fairly and lawfully</w:t>
      </w:r>
    </w:p>
    <w:p w14:paraId="7D0CFBD6" w14:textId="77777777" w:rsidR="00BF405D" w:rsidRPr="00261142" w:rsidRDefault="00BF405D" w:rsidP="00BF405D">
      <w:pPr>
        <w:pStyle w:val="Default"/>
        <w:ind w:left="720" w:hanging="720"/>
        <w:rPr>
          <w:rFonts w:asciiTheme="minorHAnsi" w:hAnsiTheme="minorHAnsi" w:cstheme="minorBidi"/>
          <w:sz w:val="22"/>
          <w:szCs w:val="22"/>
        </w:rPr>
      </w:pPr>
      <w:r w:rsidRPr="22458A92">
        <w:rPr>
          <w:rFonts w:asciiTheme="minorHAnsi" w:hAnsiTheme="minorHAnsi" w:cstheme="minorBidi"/>
          <w:sz w:val="22"/>
          <w:szCs w:val="22"/>
        </w:rPr>
        <w:t xml:space="preserve">and </w:t>
      </w:r>
      <w:proofErr w:type="gramStart"/>
      <w:r w:rsidRPr="22458A92">
        <w:rPr>
          <w:rFonts w:asciiTheme="minorHAnsi" w:hAnsiTheme="minorHAnsi" w:cstheme="minorBidi"/>
          <w:sz w:val="22"/>
          <w:szCs w:val="22"/>
        </w:rPr>
        <w:t>on the basis of</w:t>
      </w:r>
      <w:proofErr w:type="gramEnd"/>
      <w:r w:rsidRPr="22458A92">
        <w:rPr>
          <w:rFonts w:asciiTheme="minorHAnsi" w:hAnsiTheme="minorHAnsi" w:cstheme="minorBidi"/>
          <w:sz w:val="22"/>
          <w:szCs w:val="22"/>
        </w:rPr>
        <w:t xml:space="preserve"> one of the following six legal grounds: </w:t>
      </w:r>
    </w:p>
    <w:p w14:paraId="762649DC" w14:textId="77777777" w:rsidR="00BF405D" w:rsidRPr="00261142" w:rsidRDefault="00BF405D" w:rsidP="00BF405D">
      <w:pPr>
        <w:pStyle w:val="Default"/>
        <w:ind w:left="720"/>
        <w:rPr>
          <w:rFonts w:asciiTheme="minorHAnsi" w:hAnsiTheme="minorHAnsi" w:cstheme="minorHAnsi"/>
          <w:sz w:val="22"/>
          <w:szCs w:val="22"/>
        </w:rPr>
      </w:pPr>
      <w:r w:rsidRPr="00261142">
        <w:rPr>
          <w:rFonts w:asciiTheme="minorHAnsi" w:hAnsiTheme="minorHAnsi" w:cstheme="minorHAnsi"/>
          <w:sz w:val="22"/>
          <w:szCs w:val="22"/>
        </w:rPr>
        <w:t xml:space="preserve">Consent    </w:t>
      </w:r>
      <w:r w:rsidRPr="00261142">
        <w:rPr>
          <w:rFonts w:asciiTheme="minorHAnsi" w:hAnsiTheme="minorHAnsi" w:cstheme="minorHAnsi"/>
          <w:sz w:val="22"/>
          <w:szCs w:val="22"/>
        </w:rPr>
        <w:tab/>
      </w:r>
      <w:r w:rsidRPr="00261142">
        <w:rPr>
          <w:rFonts w:asciiTheme="minorHAnsi" w:hAnsiTheme="minorHAnsi" w:cstheme="minorHAnsi"/>
          <w:sz w:val="22"/>
          <w:szCs w:val="22"/>
        </w:rPr>
        <w:tab/>
        <w:t xml:space="preserve">Vital interests </w:t>
      </w:r>
    </w:p>
    <w:p w14:paraId="35EC6659" w14:textId="77777777" w:rsidR="00BF405D" w:rsidRPr="00261142" w:rsidRDefault="00BF405D" w:rsidP="00BF405D">
      <w:pPr>
        <w:pStyle w:val="Default"/>
        <w:ind w:left="720"/>
        <w:rPr>
          <w:rFonts w:asciiTheme="minorHAnsi" w:hAnsiTheme="minorHAnsi" w:cstheme="minorBidi"/>
          <w:sz w:val="22"/>
          <w:szCs w:val="22"/>
        </w:rPr>
      </w:pPr>
      <w:proofErr w:type="gramStart"/>
      <w:r w:rsidRPr="22458A92">
        <w:rPr>
          <w:rFonts w:asciiTheme="minorHAnsi" w:hAnsiTheme="minorHAnsi" w:cstheme="minorBidi"/>
          <w:sz w:val="22"/>
          <w:szCs w:val="22"/>
        </w:rPr>
        <w:lastRenderedPageBreak/>
        <w:t xml:space="preserve">Contract  </w:t>
      </w:r>
      <w:r>
        <w:tab/>
      </w:r>
      <w:proofErr w:type="gramEnd"/>
      <w:r>
        <w:tab/>
      </w:r>
      <w:r w:rsidRPr="22458A92">
        <w:rPr>
          <w:rFonts w:asciiTheme="minorHAnsi" w:hAnsiTheme="minorHAnsi" w:cstheme="minorBidi"/>
          <w:sz w:val="22"/>
          <w:szCs w:val="22"/>
        </w:rPr>
        <w:t>Public task</w:t>
      </w:r>
    </w:p>
    <w:p w14:paraId="491F2DB0" w14:textId="77777777" w:rsidR="00BF405D" w:rsidRPr="00261142" w:rsidRDefault="00BF405D" w:rsidP="00BF405D">
      <w:pPr>
        <w:pStyle w:val="Default"/>
        <w:ind w:left="720"/>
        <w:rPr>
          <w:rFonts w:asciiTheme="minorHAnsi" w:hAnsiTheme="minorHAnsi" w:cstheme="minorBidi"/>
          <w:sz w:val="22"/>
          <w:szCs w:val="22"/>
        </w:rPr>
      </w:pPr>
      <w:r w:rsidRPr="22458A92">
        <w:rPr>
          <w:rFonts w:asciiTheme="minorHAnsi" w:hAnsiTheme="minorHAnsi" w:cstheme="minorBidi"/>
          <w:sz w:val="22"/>
          <w:szCs w:val="22"/>
        </w:rPr>
        <w:t xml:space="preserve">Legal </w:t>
      </w:r>
      <w:proofErr w:type="gramStart"/>
      <w:r w:rsidRPr="22458A92">
        <w:rPr>
          <w:rFonts w:asciiTheme="minorHAnsi" w:hAnsiTheme="minorHAnsi" w:cstheme="minorBidi"/>
          <w:sz w:val="22"/>
          <w:szCs w:val="22"/>
        </w:rPr>
        <w:t xml:space="preserve">Obligation  </w:t>
      </w:r>
      <w:r>
        <w:tab/>
      </w:r>
      <w:proofErr w:type="gramEnd"/>
      <w:r w:rsidRPr="22458A92">
        <w:rPr>
          <w:rFonts w:asciiTheme="minorHAnsi" w:hAnsiTheme="minorHAnsi" w:cstheme="minorBidi"/>
          <w:sz w:val="22"/>
          <w:szCs w:val="22"/>
        </w:rPr>
        <w:t>Legitimate interests</w:t>
      </w:r>
    </w:p>
    <w:p w14:paraId="4D0B9F04" w14:textId="77777777" w:rsidR="008B27EF" w:rsidRDefault="008B27EF" w:rsidP="00BF405D">
      <w:pPr>
        <w:pStyle w:val="Default"/>
        <w:rPr>
          <w:rFonts w:asciiTheme="minorHAnsi" w:hAnsiTheme="minorHAnsi" w:cstheme="minorHAnsi"/>
          <w:color w:val="000000" w:themeColor="text1"/>
          <w:sz w:val="22"/>
          <w:szCs w:val="22"/>
          <w:lang w:val="en-US"/>
        </w:rPr>
      </w:pPr>
    </w:p>
    <w:p w14:paraId="53E01DF0" w14:textId="34D71D14" w:rsidR="002415B3" w:rsidRDefault="00DF1E32" w:rsidP="00BF405D">
      <w:pPr>
        <w:pStyle w:val="Defaul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Staff </w:t>
      </w:r>
      <w:r w:rsidR="000B7630" w:rsidRPr="000B7630">
        <w:rPr>
          <w:rFonts w:asciiTheme="minorHAnsi" w:hAnsiTheme="minorHAnsi" w:cstheme="minorHAnsi"/>
          <w:color w:val="000000" w:themeColor="text1"/>
          <w:sz w:val="22"/>
          <w:szCs w:val="22"/>
          <w:lang w:val="en-US"/>
        </w:rPr>
        <w:t>must consult the</w:t>
      </w:r>
      <w:r>
        <w:rPr>
          <w:rFonts w:asciiTheme="minorHAnsi" w:hAnsiTheme="minorHAnsi" w:cstheme="minorHAnsi"/>
          <w:color w:val="000000" w:themeColor="text1"/>
          <w:sz w:val="22"/>
          <w:szCs w:val="22"/>
          <w:lang w:val="en-US"/>
        </w:rPr>
        <w:t>ir own</w:t>
      </w:r>
      <w:r w:rsidR="000B7630" w:rsidRPr="000B7630">
        <w:rPr>
          <w:rFonts w:asciiTheme="minorHAnsi" w:hAnsiTheme="minorHAnsi" w:cstheme="minorHAnsi"/>
          <w:color w:val="000000" w:themeColor="text1"/>
          <w:sz w:val="22"/>
          <w:szCs w:val="22"/>
          <w:lang w:val="en-US"/>
        </w:rPr>
        <w:t xml:space="preserve"> </w:t>
      </w:r>
      <w:proofErr w:type="spellStart"/>
      <w:r w:rsidR="000B7630" w:rsidRPr="000B7630">
        <w:rPr>
          <w:rFonts w:asciiTheme="minorHAnsi" w:hAnsiTheme="minorHAnsi" w:cstheme="minorHAnsi"/>
          <w:color w:val="000000" w:themeColor="text1"/>
          <w:sz w:val="22"/>
          <w:szCs w:val="22"/>
          <w:lang w:val="en-US"/>
        </w:rPr>
        <w:t>organisation’s</w:t>
      </w:r>
      <w:proofErr w:type="spellEnd"/>
      <w:r w:rsidR="000B7630" w:rsidRPr="000B7630">
        <w:rPr>
          <w:rFonts w:asciiTheme="minorHAnsi" w:hAnsiTheme="minorHAnsi" w:cstheme="minorHAnsi"/>
          <w:color w:val="000000" w:themeColor="text1"/>
          <w:sz w:val="22"/>
          <w:szCs w:val="22"/>
          <w:lang w:val="en-US"/>
        </w:rPr>
        <w:t xml:space="preserve"> Data Protection Officer/Information Governance Manager and/or Caldicott Guardian if they are unsure </w:t>
      </w:r>
      <w:r w:rsidR="002415B3">
        <w:rPr>
          <w:rFonts w:asciiTheme="minorHAnsi" w:hAnsiTheme="minorHAnsi" w:cstheme="minorHAnsi"/>
          <w:color w:val="000000" w:themeColor="text1"/>
          <w:sz w:val="22"/>
          <w:szCs w:val="22"/>
          <w:lang w:val="en-US"/>
        </w:rPr>
        <w:t>or have any concerns about their lawful basis for</w:t>
      </w:r>
      <w:r w:rsidR="000B7630" w:rsidRPr="000B7630">
        <w:rPr>
          <w:rFonts w:asciiTheme="minorHAnsi" w:hAnsiTheme="minorHAnsi" w:cstheme="minorHAnsi"/>
          <w:color w:val="000000" w:themeColor="text1"/>
          <w:sz w:val="22"/>
          <w:szCs w:val="22"/>
          <w:lang w:val="en-US"/>
        </w:rPr>
        <w:t xml:space="preserve"> processing personal data.</w:t>
      </w:r>
    </w:p>
    <w:p w14:paraId="16CB7276" w14:textId="150BE261" w:rsidR="00AA7448" w:rsidRDefault="00BF405D" w:rsidP="00BF405D">
      <w:pPr>
        <w:pStyle w:val="Default"/>
        <w:rPr>
          <w:rFonts w:asciiTheme="minorHAnsi" w:hAnsiTheme="minorHAnsi" w:cstheme="minorHAnsi"/>
          <w:color w:val="000000" w:themeColor="text1"/>
          <w:sz w:val="22"/>
          <w:szCs w:val="22"/>
          <w:lang w:val="en-US"/>
        </w:rPr>
      </w:pPr>
      <w:r w:rsidRPr="00261142">
        <w:rPr>
          <w:rFonts w:asciiTheme="minorHAnsi" w:hAnsiTheme="minorHAnsi" w:cstheme="minorHAnsi"/>
          <w:color w:val="000000" w:themeColor="text1"/>
          <w:sz w:val="22"/>
          <w:szCs w:val="22"/>
          <w:lang w:val="en-US"/>
        </w:rPr>
        <w:t xml:space="preserve">For </w:t>
      </w:r>
      <w:r w:rsidR="008B27EF">
        <w:rPr>
          <w:rFonts w:asciiTheme="minorHAnsi" w:hAnsiTheme="minorHAnsi" w:cstheme="minorHAnsi"/>
          <w:color w:val="000000" w:themeColor="text1"/>
          <w:sz w:val="22"/>
          <w:szCs w:val="22"/>
          <w:lang w:val="en-US"/>
        </w:rPr>
        <w:t xml:space="preserve">the type of </w:t>
      </w:r>
      <w:r w:rsidRPr="00261142">
        <w:rPr>
          <w:rFonts w:asciiTheme="minorHAnsi" w:hAnsiTheme="minorHAnsi" w:cstheme="minorHAnsi"/>
          <w:color w:val="000000" w:themeColor="text1"/>
          <w:sz w:val="22"/>
          <w:szCs w:val="22"/>
          <w:lang w:val="en-US"/>
        </w:rPr>
        <w:t xml:space="preserve">multi-agency working </w:t>
      </w:r>
      <w:r w:rsidR="008B27EF">
        <w:rPr>
          <w:rFonts w:asciiTheme="minorHAnsi" w:hAnsiTheme="minorHAnsi" w:cstheme="minorHAnsi"/>
          <w:color w:val="000000" w:themeColor="text1"/>
          <w:sz w:val="22"/>
          <w:szCs w:val="22"/>
          <w:lang w:val="en-US"/>
        </w:rPr>
        <w:t xml:space="preserve">carried out by the MAP, </w:t>
      </w:r>
      <w:r w:rsidR="00635C44">
        <w:rPr>
          <w:rFonts w:asciiTheme="minorHAnsi" w:hAnsiTheme="minorHAnsi" w:cstheme="minorHAnsi"/>
          <w:color w:val="000000" w:themeColor="text1"/>
          <w:sz w:val="22"/>
          <w:szCs w:val="22"/>
          <w:lang w:val="en-US"/>
        </w:rPr>
        <w:t>where the partners have statutory duties</w:t>
      </w:r>
      <w:r w:rsidR="00EF154C">
        <w:rPr>
          <w:rFonts w:asciiTheme="minorHAnsi" w:hAnsiTheme="minorHAnsi" w:cstheme="minorHAnsi"/>
          <w:color w:val="000000" w:themeColor="text1"/>
          <w:sz w:val="22"/>
          <w:szCs w:val="22"/>
          <w:lang w:val="en-US"/>
        </w:rPr>
        <w:t xml:space="preserve"> to safeguard children, </w:t>
      </w:r>
      <w:r w:rsidRPr="00261142">
        <w:rPr>
          <w:rFonts w:asciiTheme="minorHAnsi" w:hAnsiTheme="minorHAnsi" w:cstheme="minorHAnsi"/>
          <w:color w:val="000000" w:themeColor="text1"/>
          <w:sz w:val="22"/>
          <w:szCs w:val="22"/>
          <w:lang w:val="en-US"/>
        </w:rPr>
        <w:t>the lawful bases which are likely to be the most relevant are</w:t>
      </w:r>
      <w:r w:rsidR="00AA7448">
        <w:rPr>
          <w:rFonts w:asciiTheme="minorHAnsi" w:hAnsiTheme="minorHAnsi" w:cstheme="minorHAnsi"/>
          <w:color w:val="000000" w:themeColor="text1"/>
          <w:sz w:val="22"/>
          <w:szCs w:val="22"/>
          <w:lang w:val="en-US"/>
        </w:rPr>
        <w:t>:</w:t>
      </w:r>
    </w:p>
    <w:p w14:paraId="1BF9AB78" w14:textId="20C1BD4E" w:rsidR="006865A8" w:rsidRPr="006865A8" w:rsidRDefault="006865A8" w:rsidP="00F73C14">
      <w:pPr>
        <w:pStyle w:val="Default"/>
        <w:numPr>
          <w:ilvl w:val="0"/>
          <w:numId w:val="13"/>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Article 6</w:t>
      </w:r>
      <w:r w:rsidR="00635C44">
        <w:rPr>
          <w:rFonts w:asciiTheme="minorHAnsi" w:hAnsiTheme="minorHAnsi" w:cstheme="minorHAnsi"/>
          <w:color w:val="000000" w:themeColor="text1"/>
          <w:sz w:val="22"/>
          <w:szCs w:val="22"/>
          <w:lang w:val="en-US"/>
        </w:rPr>
        <w:t>(1)(</w:t>
      </w:r>
      <w:r w:rsidRPr="006865A8">
        <w:rPr>
          <w:rFonts w:asciiTheme="minorHAnsi" w:hAnsiTheme="minorHAnsi" w:cstheme="minorHAnsi"/>
          <w:color w:val="000000" w:themeColor="text1"/>
          <w:sz w:val="22"/>
          <w:szCs w:val="22"/>
          <w:lang w:val="en-US"/>
        </w:rPr>
        <w:t>c) processing is necessary for compliance with a legal obligation to which the controller is subject</w:t>
      </w:r>
    </w:p>
    <w:p w14:paraId="5433DDE1" w14:textId="01D38A6D" w:rsidR="006865A8" w:rsidRPr="006865A8" w:rsidRDefault="00635C44" w:rsidP="00F73C14">
      <w:pPr>
        <w:pStyle w:val="Default"/>
        <w:numPr>
          <w:ilvl w:val="0"/>
          <w:numId w:val="13"/>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Article 6(1)</w:t>
      </w:r>
      <w:r w:rsidRPr="006865A8">
        <w:rPr>
          <w:rFonts w:asciiTheme="minorHAnsi" w:hAnsiTheme="minorHAnsi" w:cstheme="minorHAnsi"/>
          <w:color w:val="000000" w:themeColor="text1"/>
          <w:sz w:val="22"/>
          <w:szCs w:val="22"/>
          <w:lang w:val="en-US"/>
        </w:rPr>
        <w:t xml:space="preserve"> </w:t>
      </w:r>
      <w:r w:rsidR="006865A8" w:rsidRPr="006865A8">
        <w:rPr>
          <w:rFonts w:asciiTheme="minorHAnsi" w:hAnsiTheme="minorHAnsi" w:cstheme="minorHAnsi"/>
          <w:color w:val="000000" w:themeColor="text1"/>
          <w:sz w:val="22"/>
          <w:szCs w:val="22"/>
          <w:lang w:val="en-US"/>
        </w:rPr>
        <w:t xml:space="preserve">(d) processing is necessary in order to protect the vital interests of the data subject or of another natural </w:t>
      </w:r>
      <w:proofErr w:type="gramStart"/>
      <w:r w:rsidR="006865A8" w:rsidRPr="006865A8">
        <w:rPr>
          <w:rFonts w:asciiTheme="minorHAnsi" w:hAnsiTheme="minorHAnsi" w:cstheme="minorHAnsi"/>
          <w:color w:val="000000" w:themeColor="text1"/>
          <w:sz w:val="22"/>
          <w:szCs w:val="22"/>
          <w:lang w:val="en-US"/>
        </w:rPr>
        <w:t>person;</w:t>
      </w:r>
      <w:proofErr w:type="gramEnd"/>
    </w:p>
    <w:p w14:paraId="64D3DEEC" w14:textId="582A2FB6" w:rsidR="006865A8" w:rsidRPr="006865A8" w:rsidRDefault="00635C44" w:rsidP="00F73C14">
      <w:pPr>
        <w:pStyle w:val="Default"/>
        <w:numPr>
          <w:ilvl w:val="0"/>
          <w:numId w:val="13"/>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Article 6(1)</w:t>
      </w:r>
      <w:r w:rsidRPr="006865A8">
        <w:rPr>
          <w:rFonts w:asciiTheme="minorHAnsi" w:hAnsiTheme="minorHAnsi" w:cstheme="minorHAnsi"/>
          <w:color w:val="000000" w:themeColor="text1"/>
          <w:sz w:val="22"/>
          <w:szCs w:val="22"/>
          <w:lang w:val="en-US"/>
        </w:rPr>
        <w:t xml:space="preserve"> </w:t>
      </w:r>
      <w:r w:rsidR="006865A8" w:rsidRPr="006865A8">
        <w:rPr>
          <w:rFonts w:asciiTheme="minorHAnsi" w:hAnsiTheme="minorHAnsi" w:cstheme="minorHAnsi"/>
          <w:color w:val="000000" w:themeColor="text1"/>
          <w:sz w:val="22"/>
          <w:szCs w:val="22"/>
          <w:lang w:val="en-US"/>
        </w:rPr>
        <w:t>(e) processing is necessary for the performance of a task carried out in the public interest or in the exercise of official authority vested in the controller</w:t>
      </w:r>
    </w:p>
    <w:p w14:paraId="1FA702E8" w14:textId="77777777" w:rsidR="008B27EF" w:rsidRDefault="008B27EF" w:rsidP="00B07E98">
      <w:pPr>
        <w:pStyle w:val="Default"/>
        <w:rPr>
          <w:rFonts w:asciiTheme="minorHAnsi" w:hAnsiTheme="minorHAnsi" w:cstheme="minorHAnsi"/>
          <w:color w:val="000000" w:themeColor="text1"/>
          <w:sz w:val="22"/>
          <w:szCs w:val="22"/>
          <w:lang w:val="en-US"/>
        </w:rPr>
      </w:pPr>
    </w:p>
    <w:p w14:paraId="5449C053" w14:textId="51E0298E" w:rsidR="00B07E98" w:rsidRDefault="00B07E98" w:rsidP="00B07E98">
      <w:pPr>
        <w:pStyle w:val="Default"/>
        <w:rPr>
          <w:rFonts w:asciiTheme="minorHAnsi" w:hAnsiTheme="minorHAnsi" w:cstheme="minorHAnsi"/>
          <w:color w:val="000000" w:themeColor="text1"/>
          <w:sz w:val="22"/>
          <w:szCs w:val="22"/>
          <w:lang w:val="en-US"/>
        </w:rPr>
      </w:pPr>
      <w:r w:rsidRPr="00261142">
        <w:rPr>
          <w:rFonts w:asciiTheme="minorHAnsi" w:hAnsiTheme="minorHAnsi" w:cstheme="minorHAnsi"/>
          <w:color w:val="000000" w:themeColor="text1"/>
          <w:sz w:val="22"/>
          <w:szCs w:val="22"/>
          <w:lang w:val="en-US"/>
        </w:rPr>
        <w:t xml:space="preserve">For special category data, </w:t>
      </w:r>
      <w:r>
        <w:rPr>
          <w:rFonts w:asciiTheme="minorHAnsi" w:hAnsiTheme="minorHAnsi" w:cstheme="minorHAnsi"/>
          <w:color w:val="000000" w:themeColor="text1"/>
          <w:sz w:val="22"/>
          <w:szCs w:val="22"/>
          <w:lang w:val="en-US"/>
        </w:rPr>
        <w:t>the lawful bases which are likely to be most relevant are:</w:t>
      </w:r>
    </w:p>
    <w:p w14:paraId="2D1CA099" w14:textId="027CAD62" w:rsidR="008B27EF" w:rsidRPr="009D7D81" w:rsidRDefault="00B07E98" w:rsidP="00F73C14">
      <w:pPr>
        <w:pStyle w:val="Default"/>
        <w:numPr>
          <w:ilvl w:val="0"/>
          <w:numId w:val="11"/>
        </w:num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Article </w:t>
      </w:r>
      <w:r w:rsidRPr="00CB2B5F">
        <w:rPr>
          <w:rFonts w:asciiTheme="minorHAnsi" w:hAnsiTheme="minorHAnsi" w:cstheme="minorHAnsi"/>
          <w:color w:val="000000" w:themeColor="text1"/>
          <w:sz w:val="22"/>
          <w:szCs w:val="22"/>
          <w:lang w:val="en-US"/>
        </w:rPr>
        <w:t xml:space="preserve">9(2)(b) ‘…is necessary for the purposes of carrying out the obligations and exercising the specific rights of the controller or of the data subject in the field of …social protection law in so far as it is </w:t>
      </w:r>
      <w:proofErr w:type="spellStart"/>
      <w:r w:rsidRPr="00CB2B5F">
        <w:rPr>
          <w:rFonts w:asciiTheme="minorHAnsi" w:hAnsiTheme="minorHAnsi" w:cstheme="minorHAnsi"/>
          <w:color w:val="000000" w:themeColor="text1"/>
          <w:sz w:val="22"/>
          <w:szCs w:val="22"/>
          <w:lang w:val="en-US"/>
        </w:rPr>
        <w:t>authorised</w:t>
      </w:r>
      <w:proofErr w:type="spellEnd"/>
      <w:r w:rsidRPr="00CB2B5F">
        <w:rPr>
          <w:rFonts w:asciiTheme="minorHAnsi" w:hAnsiTheme="minorHAnsi" w:cstheme="minorHAnsi"/>
          <w:color w:val="000000" w:themeColor="text1"/>
          <w:sz w:val="22"/>
          <w:szCs w:val="22"/>
          <w:lang w:val="en-US"/>
        </w:rPr>
        <w:t xml:space="preserve"> by Union or Member State </w:t>
      </w:r>
      <w:proofErr w:type="gramStart"/>
      <w:r w:rsidRPr="00CB2B5F">
        <w:rPr>
          <w:rFonts w:asciiTheme="minorHAnsi" w:hAnsiTheme="minorHAnsi" w:cstheme="minorHAnsi"/>
          <w:color w:val="000000" w:themeColor="text1"/>
          <w:sz w:val="22"/>
          <w:szCs w:val="22"/>
          <w:lang w:val="en-US"/>
        </w:rPr>
        <w:t>law..</w:t>
      </w:r>
      <w:proofErr w:type="gramEnd"/>
      <w:r w:rsidRPr="00CB2B5F">
        <w:rPr>
          <w:rFonts w:asciiTheme="minorHAnsi" w:hAnsiTheme="minorHAnsi" w:cstheme="minorHAnsi"/>
          <w:color w:val="000000" w:themeColor="text1"/>
          <w:sz w:val="22"/>
          <w:szCs w:val="22"/>
          <w:lang w:val="en-US"/>
        </w:rPr>
        <w:t>’</w:t>
      </w:r>
    </w:p>
    <w:p w14:paraId="2FDEDE58" w14:textId="5E53A469" w:rsidR="008B27EF" w:rsidRPr="009D7D81" w:rsidRDefault="00B07E98" w:rsidP="00F73C14">
      <w:pPr>
        <w:pStyle w:val="Default"/>
        <w:numPr>
          <w:ilvl w:val="0"/>
          <w:numId w:val="11"/>
        </w:numPr>
        <w:rPr>
          <w:rFonts w:asciiTheme="minorHAnsi" w:hAnsiTheme="minorHAnsi" w:cstheme="minorHAnsi"/>
          <w:color w:val="000000" w:themeColor="text1"/>
          <w:sz w:val="22"/>
          <w:szCs w:val="22"/>
          <w:lang w:val="en-US"/>
        </w:rPr>
      </w:pPr>
      <w:r w:rsidRPr="00CB2B5F">
        <w:rPr>
          <w:rFonts w:asciiTheme="minorHAnsi" w:hAnsiTheme="minorHAnsi" w:cstheme="minorHAnsi"/>
          <w:color w:val="000000" w:themeColor="text1"/>
          <w:sz w:val="22"/>
          <w:szCs w:val="22"/>
          <w:lang w:val="en-US"/>
        </w:rPr>
        <w:t xml:space="preserve">Article 9(2)(g) Substantial public interest and Schedule 1, Part 2 (18): Safeguarding of children and of individuals at risk </w:t>
      </w:r>
    </w:p>
    <w:p w14:paraId="7E1CB5C5" w14:textId="3E49CA33" w:rsidR="00B07E98" w:rsidRDefault="00B07E98" w:rsidP="00F73C14">
      <w:pPr>
        <w:pStyle w:val="Default"/>
        <w:numPr>
          <w:ilvl w:val="0"/>
          <w:numId w:val="11"/>
        </w:numPr>
        <w:rPr>
          <w:rFonts w:asciiTheme="minorHAnsi" w:hAnsiTheme="minorHAnsi" w:cstheme="minorHAnsi"/>
          <w:color w:val="000000" w:themeColor="text1"/>
          <w:sz w:val="22"/>
          <w:szCs w:val="22"/>
          <w:lang w:val="en-US"/>
        </w:rPr>
      </w:pPr>
      <w:r w:rsidRPr="00CB2B5F">
        <w:rPr>
          <w:rFonts w:asciiTheme="minorHAnsi" w:hAnsiTheme="minorHAnsi" w:cstheme="minorHAnsi"/>
          <w:color w:val="000000" w:themeColor="text1"/>
          <w:sz w:val="22"/>
          <w:szCs w:val="22"/>
          <w:lang w:val="en-US"/>
        </w:rPr>
        <w:t>Article 9(2)h “processing is necessary for the provision of health or social care or treatment or the management of health or social care systems and services</w:t>
      </w:r>
      <w:proofErr w:type="gramStart"/>
      <w:r w:rsidRPr="00CB2B5F">
        <w:rPr>
          <w:rFonts w:asciiTheme="minorHAnsi" w:hAnsiTheme="minorHAnsi" w:cstheme="minorHAnsi"/>
          <w:color w:val="000000" w:themeColor="text1"/>
          <w:sz w:val="22"/>
          <w:szCs w:val="22"/>
          <w:lang w:val="en-US"/>
        </w:rPr>
        <w:t>”;</w:t>
      </w:r>
      <w:proofErr w:type="gramEnd"/>
      <w:r w:rsidRPr="00CB2B5F">
        <w:rPr>
          <w:rFonts w:asciiTheme="minorHAnsi" w:hAnsiTheme="minorHAnsi" w:cstheme="minorHAnsi"/>
          <w:color w:val="000000" w:themeColor="text1"/>
          <w:sz w:val="22"/>
          <w:szCs w:val="22"/>
          <w:lang w:val="en-US"/>
        </w:rPr>
        <w:t xml:space="preserve"> </w:t>
      </w:r>
    </w:p>
    <w:p w14:paraId="0CFBB086" w14:textId="77777777" w:rsidR="00524A6D" w:rsidRDefault="00524A6D" w:rsidP="00524A6D">
      <w:pPr>
        <w:pStyle w:val="Default"/>
        <w:rPr>
          <w:rFonts w:asciiTheme="minorHAnsi" w:hAnsiTheme="minorHAnsi" w:cstheme="minorHAnsi"/>
          <w:color w:val="000000" w:themeColor="text1"/>
          <w:sz w:val="22"/>
          <w:szCs w:val="22"/>
          <w:lang w:val="en-US"/>
        </w:rPr>
      </w:pPr>
    </w:p>
    <w:p w14:paraId="28B10BC1" w14:textId="59955078" w:rsidR="00524A6D" w:rsidRDefault="00524A6D" w:rsidP="00524A6D">
      <w:pPr>
        <w:pStyle w:val="Default"/>
        <w:rPr>
          <w:rFonts w:asciiTheme="minorHAnsi" w:hAnsiTheme="minorHAnsi" w:cstheme="minorHAnsi"/>
          <w:color w:val="000000" w:themeColor="text1"/>
          <w:sz w:val="22"/>
          <w:szCs w:val="22"/>
          <w:lang w:val="en-US"/>
        </w:rPr>
      </w:pPr>
      <w:r w:rsidRPr="00524A6D">
        <w:rPr>
          <w:rFonts w:asciiTheme="minorHAnsi" w:hAnsiTheme="minorHAnsi" w:cstheme="minorHAnsi"/>
          <w:b/>
          <w:bCs/>
          <w:color w:val="000000" w:themeColor="text1"/>
          <w:sz w:val="22"/>
          <w:szCs w:val="22"/>
          <w:lang w:val="en-US"/>
        </w:rPr>
        <w:t>Safeguarding</w:t>
      </w:r>
      <w:r w:rsidRPr="00524A6D">
        <w:t xml:space="preserve"> </w:t>
      </w:r>
      <w:r>
        <w:t xml:space="preserve">- </w:t>
      </w:r>
      <w:r w:rsidRPr="00524A6D">
        <w:rPr>
          <w:rFonts w:asciiTheme="minorHAnsi" w:hAnsiTheme="minorHAnsi" w:cstheme="minorHAnsi"/>
          <w:color w:val="000000" w:themeColor="text1"/>
          <w:sz w:val="22"/>
          <w:szCs w:val="22"/>
          <w:lang w:val="en-US"/>
        </w:rPr>
        <w:t xml:space="preserve">Data protection law allows </w:t>
      </w:r>
      <w:proofErr w:type="spellStart"/>
      <w:r w:rsidR="008E22A2">
        <w:rPr>
          <w:rFonts w:asciiTheme="minorHAnsi" w:hAnsiTheme="minorHAnsi" w:cstheme="minorHAnsi"/>
          <w:color w:val="000000" w:themeColor="text1"/>
          <w:sz w:val="22"/>
          <w:szCs w:val="22"/>
          <w:lang w:val="en-US"/>
        </w:rPr>
        <w:t>organisations</w:t>
      </w:r>
      <w:proofErr w:type="spellEnd"/>
      <w:r w:rsidRPr="00524A6D">
        <w:rPr>
          <w:rFonts w:asciiTheme="minorHAnsi" w:hAnsiTheme="minorHAnsi" w:cstheme="minorHAnsi"/>
          <w:color w:val="000000" w:themeColor="text1"/>
          <w:sz w:val="22"/>
          <w:szCs w:val="22"/>
          <w:lang w:val="en-US"/>
        </w:rPr>
        <w:t xml:space="preserve"> to share information when required to identify children </w:t>
      </w:r>
      <w:r>
        <w:rPr>
          <w:rFonts w:asciiTheme="minorHAnsi" w:hAnsiTheme="minorHAnsi" w:cstheme="minorHAnsi"/>
          <w:color w:val="000000" w:themeColor="text1"/>
          <w:sz w:val="22"/>
          <w:szCs w:val="22"/>
          <w:lang w:val="en-US"/>
        </w:rPr>
        <w:t xml:space="preserve">and individuals </w:t>
      </w:r>
      <w:r w:rsidRPr="00524A6D">
        <w:rPr>
          <w:rFonts w:asciiTheme="minorHAnsi" w:hAnsiTheme="minorHAnsi" w:cstheme="minorHAnsi"/>
          <w:color w:val="000000" w:themeColor="text1"/>
          <w:sz w:val="22"/>
          <w:szCs w:val="22"/>
          <w:lang w:val="en-US"/>
        </w:rPr>
        <w:t>at risk of harm and to safeguard them from harm. Data protection law doesn’t prevent you from doing this. It simply helps you to share information in a fair, proportionate and lawful way.</w:t>
      </w:r>
      <w:r>
        <w:rPr>
          <w:rFonts w:asciiTheme="minorHAnsi" w:hAnsiTheme="minorHAnsi" w:cstheme="minorHAnsi"/>
          <w:color w:val="000000" w:themeColor="text1"/>
          <w:sz w:val="22"/>
          <w:szCs w:val="22"/>
          <w:lang w:val="en-US"/>
        </w:rPr>
        <w:t xml:space="preserve">  </w:t>
      </w:r>
      <w:r w:rsidRPr="00524A6D">
        <w:rPr>
          <w:rFonts w:asciiTheme="minorHAnsi" w:hAnsiTheme="minorHAnsi" w:cstheme="minorHAnsi"/>
          <w:color w:val="000000" w:themeColor="text1"/>
          <w:sz w:val="22"/>
          <w:szCs w:val="22"/>
          <w:lang w:val="en-US"/>
        </w:rPr>
        <w:t xml:space="preserve">It can be more harmful not to share information that is needed to protect a child or </w:t>
      </w:r>
      <w:r>
        <w:rPr>
          <w:rFonts w:asciiTheme="minorHAnsi" w:hAnsiTheme="minorHAnsi" w:cstheme="minorHAnsi"/>
          <w:color w:val="000000" w:themeColor="text1"/>
          <w:sz w:val="22"/>
          <w:szCs w:val="22"/>
          <w:lang w:val="en-US"/>
        </w:rPr>
        <w:t>a vulnerable adult</w:t>
      </w:r>
      <w:r w:rsidRPr="00524A6D">
        <w:rPr>
          <w:rFonts w:asciiTheme="minorHAnsi" w:hAnsiTheme="minorHAnsi" w:cstheme="minorHAnsi"/>
          <w:color w:val="000000" w:themeColor="text1"/>
          <w:sz w:val="22"/>
          <w:szCs w:val="22"/>
          <w:lang w:val="en-US"/>
        </w:rPr>
        <w:t xml:space="preserve"> who is at risk from neglect or physical, mental or emotional harm.</w:t>
      </w:r>
      <w:r>
        <w:rPr>
          <w:rFonts w:asciiTheme="minorHAnsi" w:hAnsiTheme="minorHAnsi" w:cstheme="minorHAnsi"/>
          <w:color w:val="000000" w:themeColor="text1"/>
          <w:sz w:val="22"/>
          <w:szCs w:val="22"/>
          <w:lang w:val="en-US"/>
        </w:rPr>
        <w:t xml:space="preserve">  The ICO provides guidance aimed at sharing information to safeguard children at</w:t>
      </w:r>
      <w:r w:rsidRPr="00524A6D">
        <w:t xml:space="preserve"> </w:t>
      </w:r>
      <w:hyperlink r:id="rId17" w:history="1">
        <w:r w:rsidRPr="00E757A3">
          <w:rPr>
            <w:rStyle w:val="Hyperlink"/>
            <w:rFonts w:asciiTheme="minorHAnsi" w:hAnsiTheme="minorHAnsi" w:cstheme="minorHAnsi"/>
            <w:sz w:val="22"/>
            <w:szCs w:val="22"/>
            <w:lang w:val="en-US"/>
          </w:rPr>
          <w:t>https://ico.org.uk/for-organisations/uk-gdpr-guidance-and-resources/data-sharing/a-10-step-guide-to-sharing-information-to-safeguard-children/</w:t>
        </w:r>
      </w:hyperlink>
      <w:r>
        <w:rPr>
          <w:rFonts w:asciiTheme="minorHAnsi" w:hAnsiTheme="minorHAnsi" w:cstheme="minorHAnsi"/>
          <w:color w:val="000000" w:themeColor="text1"/>
          <w:sz w:val="22"/>
          <w:szCs w:val="22"/>
          <w:lang w:val="en-US"/>
        </w:rPr>
        <w:t xml:space="preserve">. </w:t>
      </w:r>
    </w:p>
    <w:p w14:paraId="70CC2FFD" w14:textId="77777777" w:rsidR="008E22A2" w:rsidRDefault="008E22A2" w:rsidP="00524A6D">
      <w:pPr>
        <w:pStyle w:val="Default"/>
        <w:rPr>
          <w:rFonts w:asciiTheme="minorHAnsi" w:hAnsiTheme="minorHAnsi" w:cstheme="minorHAnsi"/>
          <w:color w:val="000000" w:themeColor="text1"/>
          <w:sz w:val="22"/>
          <w:szCs w:val="22"/>
          <w:lang w:val="en-US"/>
        </w:rPr>
      </w:pPr>
    </w:p>
    <w:p w14:paraId="5B018DC9" w14:textId="77777777" w:rsidR="008D35B6" w:rsidRDefault="008D35B6" w:rsidP="008D35B6">
      <w:pPr>
        <w:pStyle w:val="Default"/>
        <w:rPr>
          <w:rFonts w:asciiTheme="minorHAnsi" w:hAnsiTheme="minorHAnsi" w:cstheme="minorHAnsi"/>
          <w:color w:val="000000" w:themeColor="text1"/>
          <w:sz w:val="22"/>
          <w:szCs w:val="22"/>
          <w:lang w:val="en-US"/>
        </w:rPr>
      </w:pPr>
    </w:p>
    <w:p w14:paraId="37D10EA6" w14:textId="77777777" w:rsidR="008D35B6" w:rsidRPr="008D35B6" w:rsidRDefault="008D35B6" w:rsidP="008D35B6">
      <w:pPr>
        <w:pStyle w:val="Default"/>
        <w:rPr>
          <w:rFonts w:asciiTheme="minorHAnsi" w:hAnsiTheme="minorHAnsi" w:cstheme="minorHAnsi"/>
          <w:sz w:val="22"/>
          <w:szCs w:val="22"/>
        </w:rPr>
      </w:pPr>
      <w:r w:rsidRPr="008D35B6">
        <w:rPr>
          <w:rFonts w:asciiTheme="minorHAnsi" w:hAnsiTheme="minorHAnsi" w:cstheme="minorHAnsi"/>
          <w:b/>
          <w:bCs/>
          <w:sz w:val="22"/>
          <w:szCs w:val="22"/>
        </w:rPr>
        <w:t xml:space="preserve">For the purposes of law enforcement by competent authorities </w:t>
      </w:r>
    </w:p>
    <w:p w14:paraId="6A2BC9ED" w14:textId="3ECD793E" w:rsidR="008D35B6" w:rsidRPr="008D35B6" w:rsidRDefault="008D35B6" w:rsidP="008D35B6">
      <w:pPr>
        <w:pStyle w:val="Default"/>
        <w:rPr>
          <w:rFonts w:asciiTheme="minorHAnsi" w:hAnsiTheme="minorHAnsi" w:cstheme="minorHAnsi"/>
          <w:sz w:val="22"/>
          <w:szCs w:val="22"/>
        </w:rPr>
      </w:pPr>
      <w:r w:rsidRPr="008D35B6">
        <w:rPr>
          <w:rFonts w:asciiTheme="minorHAnsi" w:hAnsiTheme="minorHAnsi" w:cstheme="minorHAnsi"/>
          <w:sz w:val="22"/>
          <w:szCs w:val="22"/>
        </w:rPr>
        <w:t>The competent authorities under this agreement are generally (but not exclusively) police, probation services</w:t>
      </w:r>
      <w:r w:rsidR="003715F3">
        <w:rPr>
          <w:rFonts w:asciiTheme="minorHAnsi" w:hAnsiTheme="minorHAnsi" w:cstheme="minorHAnsi"/>
          <w:sz w:val="22"/>
          <w:szCs w:val="22"/>
        </w:rPr>
        <w:t xml:space="preserve"> and</w:t>
      </w:r>
      <w:r w:rsidRPr="008D35B6">
        <w:rPr>
          <w:rFonts w:asciiTheme="minorHAnsi" w:hAnsiTheme="minorHAnsi" w:cstheme="minorHAnsi"/>
          <w:sz w:val="22"/>
          <w:szCs w:val="22"/>
        </w:rPr>
        <w:t xml:space="preserve"> youth offending team</w:t>
      </w:r>
      <w:r w:rsidR="003715F3">
        <w:rPr>
          <w:rFonts w:asciiTheme="minorHAnsi" w:hAnsiTheme="minorHAnsi" w:cstheme="minorHAnsi"/>
          <w:sz w:val="22"/>
          <w:szCs w:val="22"/>
        </w:rPr>
        <w:t>s.</w:t>
      </w:r>
      <w:r w:rsidRPr="008D35B6">
        <w:rPr>
          <w:rFonts w:asciiTheme="minorHAnsi" w:hAnsiTheme="minorHAnsi" w:cstheme="minorHAnsi"/>
          <w:sz w:val="22"/>
          <w:szCs w:val="22"/>
        </w:rPr>
        <w:t xml:space="preserve"> </w:t>
      </w:r>
    </w:p>
    <w:p w14:paraId="2A7CAD78" w14:textId="2CEE6EDA" w:rsidR="008D35B6" w:rsidRDefault="008D35B6" w:rsidP="008D35B6">
      <w:pPr>
        <w:pStyle w:val="Default"/>
        <w:rPr>
          <w:rFonts w:asciiTheme="minorHAnsi" w:hAnsiTheme="minorHAnsi" w:cstheme="minorHAnsi"/>
          <w:i/>
          <w:iCs/>
          <w:sz w:val="22"/>
          <w:szCs w:val="22"/>
        </w:rPr>
      </w:pPr>
      <w:r w:rsidRPr="008D35B6">
        <w:rPr>
          <w:rFonts w:asciiTheme="minorHAnsi" w:hAnsiTheme="minorHAnsi" w:cstheme="minorHAnsi"/>
          <w:sz w:val="22"/>
          <w:szCs w:val="22"/>
        </w:rPr>
        <w:t>The “law enforcement” purposes are defined in Section 31 of the DPA as “</w:t>
      </w:r>
      <w:r w:rsidRPr="008D35B6">
        <w:rPr>
          <w:rFonts w:asciiTheme="minorHAnsi" w:hAnsiTheme="minorHAnsi" w:cstheme="minorHAnsi"/>
          <w:i/>
          <w:iCs/>
          <w:sz w:val="22"/>
          <w:szCs w:val="22"/>
        </w:rPr>
        <w:t>prevention, investigation, detection or prosecution of criminal offences or the execution of criminal penalties, including the safeguarding against and the prevention of threats to public security”.</w:t>
      </w:r>
    </w:p>
    <w:p w14:paraId="1B741AA6" w14:textId="77777777" w:rsidR="003030F0" w:rsidRDefault="003030F0" w:rsidP="008D35B6">
      <w:pPr>
        <w:pStyle w:val="Default"/>
        <w:rPr>
          <w:rFonts w:asciiTheme="minorHAnsi" w:hAnsiTheme="minorHAnsi" w:cstheme="minorHAnsi"/>
          <w:i/>
          <w:iCs/>
          <w:sz w:val="22"/>
          <w:szCs w:val="22"/>
        </w:rPr>
      </w:pPr>
    </w:p>
    <w:p w14:paraId="3B47A9ED" w14:textId="1DA50DFA" w:rsidR="003030F0" w:rsidRPr="00726B0D" w:rsidRDefault="003030F0" w:rsidP="008D35B6">
      <w:pPr>
        <w:pStyle w:val="Default"/>
        <w:rPr>
          <w:rFonts w:asciiTheme="minorHAnsi" w:hAnsiTheme="minorHAnsi" w:cstheme="minorHAnsi"/>
          <w:b/>
          <w:bCs/>
          <w:sz w:val="22"/>
          <w:szCs w:val="22"/>
        </w:rPr>
      </w:pPr>
      <w:r w:rsidRPr="00726B0D">
        <w:rPr>
          <w:rFonts w:asciiTheme="minorHAnsi" w:hAnsiTheme="minorHAnsi" w:cstheme="minorHAnsi"/>
          <w:b/>
          <w:bCs/>
          <w:sz w:val="22"/>
          <w:szCs w:val="22"/>
        </w:rPr>
        <w:t>Consent</w:t>
      </w:r>
    </w:p>
    <w:p w14:paraId="299A0AE0" w14:textId="5C299A92" w:rsidR="00726B0D" w:rsidRPr="00726B0D" w:rsidRDefault="00726B0D" w:rsidP="00726B0D">
      <w:pPr>
        <w:pStyle w:val="Default"/>
        <w:rPr>
          <w:rFonts w:asciiTheme="minorHAnsi" w:hAnsiTheme="minorHAnsi" w:cstheme="minorHAnsi"/>
          <w:color w:val="000000" w:themeColor="text1"/>
          <w:sz w:val="22"/>
          <w:szCs w:val="22"/>
          <w:lang w:val="en-US"/>
        </w:rPr>
      </w:pPr>
      <w:r w:rsidRPr="00726B0D">
        <w:rPr>
          <w:rFonts w:asciiTheme="minorHAnsi" w:hAnsiTheme="minorHAnsi" w:cstheme="minorHAnsi"/>
          <w:color w:val="000000" w:themeColor="text1"/>
          <w:sz w:val="22"/>
          <w:szCs w:val="22"/>
          <w:lang w:val="en-US"/>
        </w:rPr>
        <w:t>The part</w:t>
      </w:r>
      <w:r>
        <w:rPr>
          <w:rFonts w:asciiTheme="minorHAnsi" w:hAnsiTheme="minorHAnsi" w:cstheme="minorHAnsi"/>
          <w:color w:val="000000" w:themeColor="text1"/>
          <w:sz w:val="22"/>
          <w:szCs w:val="22"/>
          <w:lang w:val="en-US"/>
        </w:rPr>
        <w:t>ners</w:t>
      </w:r>
      <w:r w:rsidRPr="00726B0D">
        <w:rPr>
          <w:rFonts w:asciiTheme="minorHAnsi" w:hAnsiTheme="minorHAnsi" w:cstheme="minorHAnsi"/>
          <w:color w:val="000000" w:themeColor="text1"/>
          <w:sz w:val="22"/>
          <w:szCs w:val="22"/>
          <w:lang w:val="en-US"/>
        </w:rPr>
        <w:t xml:space="preserve"> will often work collaboratively with data subjects and aim for agreement with them on the actions to be taken. </w:t>
      </w:r>
      <w:r w:rsidR="0036476B">
        <w:rPr>
          <w:rFonts w:asciiTheme="minorHAnsi" w:hAnsiTheme="minorHAnsi" w:cstheme="minorHAnsi"/>
          <w:color w:val="000000" w:themeColor="text1"/>
          <w:sz w:val="22"/>
          <w:szCs w:val="22"/>
          <w:lang w:val="en-US"/>
        </w:rPr>
        <w:t xml:space="preserve">This consent for </w:t>
      </w:r>
      <w:r w:rsidR="00E3095B">
        <w:rPr>
          <w:rFonts w:asciiTheme="minorHAnsi" w:hAnsiTheme="minorHAnsi" w:cstheme="minorHAnsi"/>
          <w:color w:val="000000" w:themeColor="text1"/>
          <w:sz w:val="22"/>
          <w:szCs w:val="22"/>
          <w:lang w:val="en-US"/>
        </w:rPr>
        <w:t xml:space="preserve">involvement or actions is not the same </w:t>
      </w:r>
      <w:r w:rsidR="0036476B">
        <w:rPr>
          <w:rFonts w:asciiTheme="minorHAnsi" w:hAnsiTheme="minorHAnsi" w:cstheme="minorHAnsi"/>
          <w:color w:val="000000" w:themeColor="text1"/>
          <w:sz w:val="22"/>
          <w:szCs w:val="22"/>
          <w:lang w:val="en-US"/>
        </w:rPr>
        <w:t>however, must not be confused with the lawful basis of</w:t>
      </w:r>
      <w:r w:rsidR="00E3095B">
        <w:rPr>
          <w:rFonts w:asciiTheme="minorHAnsi" w:hAnsiTheme="minorHAnsi" w:cstheme="minorHAnsi"/>
          <w:color w:val="000000" w:themeColor="text1"/>
          <w:sz w:val="22"/>
          <w:szCs w:val="22"/>
          <w:lang w:val="en-US"/>
        </w:rPr>
        <w:t xml:space="preserve"> consent as a condition for processing personal data. </w:t>
      </w:r>
    </w:p>
    <w:p w14:paraId="41D11138" w14:textId="0F40DFF7" w:rsidR="00C23A3C" w:rsidRDefault="0036476B" w:rsidP="00726B0D">
      <w:pPr>
        <w:pStyle w:val="Defaul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It is unlikely that</w:t>
      </w:r>
      <w:r w:rsidR="00612899">
        <w:rPr>
          <w:rFonts w:asciiTheme="minorHAnsi" w:hAnsiTheme="minorHAnsi" w:cstheme="minorHAnsi"/>
          <w:color w:val="000000" w:themeColor="text1"/>
          <w:sz w:val="22"/>
          <w:szCs w:val="22"/>
          <w:lang w:val="en-US"/>
        </w:rPr>
        <w:t xml:space="preserve"> it would be appropriate for</w:t>
      </w:r>
      <w:r>
        <w:rPr>
          <w:rFonts w:asciiTheme="minorHAnsi" w:hAnsiTheme="minorHAnsi" w:cstheme="minorHAnsi"/>
          <w:color w:val="000000" w:themeColor="text1"/>
          <w:sz w:val="22"/>
          <w:szCs w:val="22"/>
          <w:lang w:val="en-US"/>
        </w:rPr>
        <w:t xml:space="preserve"> </w:t>
      </w:r>
      <w:r w:rsidR="00726B0D" w:rsidRPr="00726B0D">
        <w:rPr>
          <w:rFonts w:asciiTheme="minorHAnsi" w:hAnsiTheme="minorHAnsi" w:cstheme="minorHAnsi"/>
          <w:color w:val="000000" w:themeColor="text1"/>
          <w:sz w:val="22"/>
          <w:szCs w:val="22"/>
          <w:lang w:val="en-US"/>
        </w:rPr>
        <w:t xml:space="preserve">public sector </w:t>
      </w:r>
      <w:proofErr w:type="spellStart"/>
      <w:r w:rsidR="00726B0D" w:rsidRPr="00726B0D">
        <w:rPr>
          <w:rFonts w:asciiTheme="minorHAnsi" w:hAnsiTheme="minorHAnsi" w:cstheme="minorHAnsi"/>
          <w:color w:val="000000" w:themeColor="text1"/>
          <w:sz w:val="22"/>
          <w:szCs w:val="22"/>
          <w:lang w:val="en-US"/>
        </w:rPr>
        <w:t>organisations</w:t>
      </w:r>
      <w:proofErr w:type="spellEnd"/>
      <w:r w:rsidR="00726B0D" w:rsidRPr="00726B0D">
        <w:rPr>
          <w:rFonts w:asciiTheme="minorHAnsi" w:hAnsiTheme="minorHAnsi" w:cstheme="minorHAnsi"/>
          <w:color w:val="000000" w:themeColor="text1"/>
          <w:sz w:val="22"/>
          <w:szCs w:val="22"/>
          <w:lang w:val="en-US"/>
        </w:rPr>
        <w:t xml:space="preserve"> </w:t>
      </w:r>
      <w:r w:rsidR="00612899">
        <w:rPr>
          <w:rFonts w:asciiTheme="minorHAnsi" w:hAnsiTheme="minorHAnsi" w:cstheme="minorHAnsi"/>
          <w:color w:val="000000" w:themeColor="text1"/>
          <w:sz w:val="22"/>
          <w:szCs w:val="22"/>
          <w:lang w:val="en-US"/>
        </w:rPr>
        <w:t>to</w:t>
      </w:r>
      <w:r>
        <w:rPr>
          <w:rFonts w:asciiTheme="minorHAnsi" w:hAnsiTheme="minorHAnsi" w:cstheme="minorHAnsi"/>
          <w:color w:val="000000" w:themeColor="text1"/>
          <w:sz w:val="22"/>
          <w:szCs w:val="22"/>
          <w:lang w:val="en-US"/>
        </w:rPr>
        <w:t xml:space="preserve"> rely on the lawful basis of consent for using and sharing </w:t>
      </w:r>
      <w:r w:rsidR="00726B0D" w:rsidRPr="00726B0D">
        <w:rPr>
          <w:rFonts w:asciiTheme="minorHAnsi" w:hAnsiTheme="minorHAnsi" w:cstheme="minorHAnsi"/>
          <w:color w:val="000000" w:themeColor="text1"/>
          <w:sz w:val="22"/>
          <w:szCs w:val="22"/>
          <w:lang w:val="en-US"/>
        </w:rPr>
        <w:t>information under this agreement.</w:t>
      </w:r>
      <w:r w:rsidR="00176F78">
        <w:rPr>
          <w:rFonts w:asciiTheme="minorHAnsi" w:hAnsiTheme="minorHAnsi" w:cstheme="minorHAnsi"/>
          <w:color w:val="000000" w:themeColor="text1"/>
          <w:sz w:val="22"/>
          <w:szCs w:val="22"/>
          <w:lang w:val="en-US"/>
        </w:rPr>
        <w:t xml:space="preserve"> </w:t>
      </w:r>
    </w:p>
    <w:p w14:paraId="1E8C3F5B" w14:textId="77777777" w:rsidR="00C23A3C" w:rsidRDefault="00C23A3C" w:rsidP="00726B0D">
      <w:pPr>
        <w:pStyle w:val="Default"/>
        <w:rPr>
          <w:rFonts w:asciiTheme="minorHAnsi" w:hAnsiTheme="minorHAnsi" w:cstheme="minorHAnsi"/>
          <w:color w:val="000000" w:themeColor="text1"/>
          <w:sz w:val="22"/>
          <w:szCs w:val="22"/>
          <w:lang w:val="en-US"/>
        </w:rPr>
      </w:pPr>
    </w:p>
    <w:p w14:paraId="4C87BB8E" w14:textId="77777777" w:rsidR="00612899" w:rsidRDefault="00176F78" w:rsidP="00726B0D">
      <w:pPr>
        <w:pStyle w:val="Defaul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The I</w:t>
      </w:r>
      <w:r w:rsidR="00612899">
        <w:rPr>
          <w:rFonts w:asciiTheme="minorHAnsi" w:hAnsiTheme="minorHAnsi" w:cstheme="minorHAnsi"/>
          <w:color w:val="000000" w:themeColor="text1"/>
          <w:sz w:val="22"/>
          <w:szCs w:val="22"/>
          <w:lang w:val="en-US"/>
        </w:rPr>
        <w:t xml:space="preserve">nformation </w:t>
      </w:r>
      <w:r>
        <w:rPr>
          <w:rFonts w:asciiTheme="minorHAnsi" w:hAnsiTheme="minorHAnsi" w:cstheme="minorHAnsi"/>
          <w:color w:val="000000" w:themeColor="text1"/>
          <w:sz w:val="22"/>
          <w:szCs w:val="22"/>
          <w:lang w:val="en-US"/>
        </w:rPr>
        <w:t>C</w:t>
      </w:r>
      <w:r w:rsidR="00612899">
        <w:rPr>
          <w:rFonts w:asciiTheme="minorHAnsi" w:hAnsiTheme="minorHAnsi" w:cstheme="minorHAnsi"/>
          <w:color w:val="000000" w:themeColor="text1"/>
          <w:sz w:val="22"/>
          <w:szCs w:val="22"/>
          <w:lang w:val="en-US"/>
        </w:rPr>
        <w:t xml:space="preserve">ommissioner’s </w:t>
      </w:r>
      <w:r>
        <w:rPr>
          <w:rFonts w:asciiTheme="minorHAnsi" w:hAnsiTheme="minorHAnsi" w:cstheme="minorHAnsi"/>
          <w:color w:val="000000" w:themeColor="text1"/>
          <w:sz w:val="22"/>
          <w:szCs w:val="22"/>
          <w:lang w:val="en-US"/>
        </w:rPr>
        <w:t>O</w:t>
      </w:r>
      <w:r w:rsidR="00612899">
        <w:rPr>
          <w:rFonts w:asciiTheme="minorHAnsi" w:hAnsiTheme="minorHAnsi" w:cstheme="minorHAnsi"/>
          <w:color w:val="000000" w:themeColor="text1"/>
          <w:sz w:val="22"/>
          <w:szCs w:val="22"/>
          <w:lang w:val="en-US"/>
        </w:rPr>
        <w:t>ffice</w:t>
      </w:r>
      <w:r>
        <w:rPr>
          <w:rFonts w:asciiTheme="minorHAnsi" w:hAnsiTheme="minorHAnsi" w:cstheme="minorHAnsi"/>
          <w:color w:val="000000" w:themeColor="text1"/>
          <w:sz w:val="22"/>
          <w:szCs w:val="22"/>
          <w:lang w:val="en-US"/>
        </w:rPr>
        <w:t xml:space="preserve"> makes clear that</w:t>
      </w:r>
      <w:r w:rsidR="00A24C0A">
        <w:rPr>
          <w:rFonts w:asciiTheme="minorHAnsi" w:hAnsiTheme="minorHAnsi" w:cstheme="minorHAnsi"/>
          <w:color w:val="000000" w:themeColor="text1"/>
          <w:sz w:val="22"/>
          <w:szCs w:val="22"/>
          <w:lang w:val="en-US"/>
        </w:rPr>
        <w:t>:</w:t>
      </w:r>
    </w:p>
    <w:p w14:paraId="2FE4A502" w14:textId="0CE51C9F" w:rsidR="0089624D" w:rsidRDefault="00C23A3C" w:rsidP="00726B0D">
      <w:pPr>
        <w:pStyle w:val="Default"/>
        <w:rPr>
          <w:rFonts w:asciiTheme="minorHAnsi" w:hAnsiTheme="minorHAnsi" w:cstheme="minorHAnsi"/>
          <w:i/>
          <w:iCs/>
          <w:color w:val="000000" w:themeColor="text1"/>
          <w:sz w:val="22"/>
          <w:szCs w:val="22"/>
          <w:lang w:val="en-US"/>
        </w:rPr>
      </w:pPr>
      <w:r>
        <w:rPr>
          <w:rFonts w:asciiTheme="minorHAnsi" w:hAnsiTheme="minorHAnsi" w:cstheme="minorHAnsi"/>
          <w:color w:val="000000" w:themeColor="text1"/>
          <w:sz w:val="22"/>
          <w:szCs w:val="22"/>
          <w:lang w:val="en-US"/>
        </w:rPr>
        <w:t xml:space="preserve"> </w:t>
      </w:r>
      <w:r w:rsidR="0025462C">
        <w:rPr>
          <w:rFonts w:asciiTheme="minorHAnsi" w:hAnsiTheme="minorHAnsi" w:cstheme="minorHAnsi"/>
          <w:i/>
          <w:iCs/>
          <w:color w:val="000000" w:themeColor="text1"/>
          <w:sz w:val="22"/>
          <w:szCs w:val="22"/>
          <w:lang w:val="en-US"/>
        </w:rPr>
        <w:t>“</w:t>
      </w:r>
      <w:r w:rsidR="0089624D" w:rsidRPr="0089624D">
        <w:rPr>
          <w:rFonts w:asciiTheme="minorHAnsi" w:hAnsiTheme="minorHAnsi" w:cstheme="minorHAnsi"/>
          <w:i/>
          <w:iCs/>
          <w:color w:val="000000" w:themeColor="text1"/>
          <w:sz w:val="22"/>
          <w:szCs w:val="22"/>
          <w:lang w:val="en-US"/>
        </w:rPr>
        <w:t xml:space="preserve">Consent will not usually be appropriate if there is a clear imbalance of power between you and the individual. This is because those who depend on your services, or fear adverse consequences, might </w:t>
      </w:r>
      <w:r w:rsidR="0089624D" w:rsidRPr="0089624D">
        <w:rPr>
          <w:rFonts w:asciiTheme="minorHAnsi" w:hAnsiTheme="minorHAnsi" w:cstheme="minorHAnsi"/>
          <w:i/>
          <w:iCs/>
          <w:color w:val="000000" w:themeColor="text1"/>
          <w:sz w:val="22"/>
          <w:szCs w:val="22"/>
          <w:lang w:val="en-US"/>
        </w:rPr>
        <w:lastRenderedPageBreak/>
        <w:t>feel they have no choice but to agree – so consent is not considered freely given. This will be a particular issue for public authorities and employers</w:t>
      </w:r>
      <w:r w:rsidR="001C2B20">
        <w:rPr>
          <w:rFonts w:asciiTheme="minorHAnsi" w:hAnsiTheme="minorHAnsi" w:cstheme="minorHAnsi"/>
          <w:i/>
          <w:iCs/>
          <w:color w:val="000000" w:themeColor="text1"/>
          <w:sz w:val="22"/>
          <w:szCs w:val="22"/>
          <w:lang w:val="en-US"/>
        </w:rPr>
        <w:t>…</w:t>
      </w:r>
      <w:r w:rsidR="001C2B20">
        <w:rPr>
          <w:rFonts w:asciiTheme="minorHAnsi" w:hAnsiTheme="minorHAnsi" w:cstheme="minorHAnsi"/>
          <w:color w:val="000000" w:themeColor="text1"/>
          <w:sz w:val="22"/>
          <w:szCs w:val="22"/>
          <w:lang w:val="en-US"/>
        </w:rPr>
        <w:t xml:space="preserve"> </w:t>
      </w:r>
      <w:r w:rsidR="0025462C" w:rsidRPr="0025462C">
        <w:rPr>
          <w:rFonts w:asciiTheme="minorHAnsi" w:hAnsiTheme="minorHAnsi" w:cstheme="minorHAnsi"/>
          <w:i/>
          <w:iCs/>
          <w:color w:val="000000" w:themeColor="text1"/>
          <w:sz w:val="22"/>
          <w:szCs w:val="22"/>
          <w:lang w:val="en-US"/>
        </w:rPr>
        <w:t xml:space="preserve">If you are a public authority or are processing employee </w:t>
      </w:r>
      <w:proofErr w:type="gramStart"/>
      <w:r w:rsidR="0025462C" w:rsidRPr="0025462C">
        <w:rPr>
          <w:rFonts w:asciiTheme="minorHAnsi" w:hAnsiTheme="minorHAnsi" w:cstheme="minorHAnsi"/>
          <w:i/>
          <w:iCs/>
          <w:color w:val="000000" w:themeColor="text1"/>
          <w:sz w:val="22"/>
          <w:szCs w:val="22"/>
          <w:lang w:val="en-US"/>
        </w:rPr>
        <w:t>data, or</w:t>
      </w:r>
      <w:proofErr w:type="gramEnd"/>
      <w:r w:rsidR="0025462C" w:rsidRPr="0025462C">
        <w:rPr>
          <w:rFonts w:asciiTheme="minorHAnsi" w:hAnsiTheme="minorHAnsi" w:cstheme="minorHAnsi"/>
          <w:i/>
          <w:iCs/>
          <w:color w:val="000000" w:themeColor="text1"/>
          <w:sz w:val="22"/>
          <w:szCs w:val="22"/>
          <w:lang w:val="en-US"/>
        </w:rPr>
        <w:t xml:space="preserve"> are in any other position of power over an individual, you should look for another basis for processing, such as ‘public task’ or ‘legitimate interests’.</w:t>
      </w:r>
      <w:r w:rsidR="0025462C">
        <w:rPr>
          <w:rFonts w:asciiTheme="minorHAnsi" w:hAnsiTheme="minorHAnsi" w:cstheme="minorHAnsi"/>
          <w:i/>
          <w:iCs/>
          <w:color w:val="000000" w:themeColor="text1"/>
          <w:sz w:val="22"/>
          <w:szCs w:val="22"/>
          <w:lang w:val="en-US"/>
        </w:rPr>
        <w:t>”</w:t>
      </w:r>
    </w:p>
    <w:p w14:paraId="4E064381" w14:textId="77777777" w:rsidR="00C23A3C" w:rsidRDefault="00C23A3C" w:rsidP="00726B0D">
      <w:pPr>
        <w:pStyle w:val="Default"/>
        <w:rPr>
          <w:rFonts w:asciiTheme="minorHAnsi" w:hAnsiTheme="minorHAnsi" w:cstheme="minorHAnsi"/>
          <w:color w:val="000000" w:themeColor="text1"/>
          <w:sz w:val="22"/>
          <w:szCs w:val="22"/>
          <w:lang w:val="en-US"/>
        </w:rPr>
      </w:pPr>
    </w:p>
    <w:p w14:paraId="47C85237" w14:textId="3CB73A5A" w:rsidR="003030F0" w:rsidRPr="003030F0" w:rsidRDefault="00726B0D" w:rsidP="00726B0D">
      <w:pPr>
        <w:pStyle w:val="Default"/>
        <w:rPr>
          <w:rFonts w:asciiTheme="minorHAnsi" w:hAnsiTheme="minorHAnsi" w:cstheme="minorHAnsi"/>
          <w:color w:val="000000" w:themeColor="text1"/>
          <w:sz w:val="22"/>
          <w:szCs w:val="22"/>
          <w:lang w:val="en-US"/>
        </w:rPr>
      </w:pPr>
      <w:r w:rsidRPr="00726B0D">
        <w:rPr>
          <w:rFonts w:asciiTheme="minorHAnsi" w:hAnsiTheme="minorHAnsi" w:cstheme="minorHAnsi"/>
          <w:color w:val="000000" w:themeColor="text1"/>
          <w:sz w:val="22"/>
          <w:szCs w:val="22"/>
          <w:lang w:val="en-US"/>
        </w:rPr>
        <w:t xml:space="preserve">It is possible that </w:t>
      </w:r>
      <w:r w:rsidR="00612899">
        <w:rPr>
          <w:rFonts w:asciiTheme="minorHAnsi" w:hAnsiTheme="minorHAnsi" w:cstheme="minorHAnsi"/>
          <w:color w:val="000000" w:themeColor="text1"/>
          <w:sz w:val="22"/>
          <w:szCs w:val="22"/>
          <w:lang w:val="en-US"/>
        </w:rPr>
        <w:t>some</w:t>
      </w:r>
      <w:r w:rsidRPr="00726B0D">
        <w:rPr>
          <w:rFonts w:asciiTheme="minorHAnsi" w:hAnsiTheme="minorHAnsi" w:cstheme="minorHAnsi"/>
          <w:color w:val="000000" w:themeColor="text1"/>
          <w:sz w:val="22"/>
          <w:szCs w:val="22"/>
          <w:lang w:val="en-US"/>
        </w:rPr>
        <w:t xml:space="preserve"> parties</w:t>
      </w:r>
      <w:r w:rsidR="0089624D">
        <w:rPr>
          <w:rFonts w:asciiTheme="minorHAnsi" w:hAnsiTheme="minorHAnsi" w:cstheme="minorHAnsi"/>
          <w:color w:val="000000" w:themeColor="text1"/>
          <w:sz w:val="22"/>
          <w:szCs w:val="22"/>
          <w:lang w:val="en-US"/>
        </w:rPr>
        <w:t xml:space="preserve"> to this agreement</w:t>
      </w:r>
      <w:r w:rsidRPr="00726B0D">
        <w:rPr>
          <w:rFonts w:asciiTheme="minorHAnsi" w:hAnsiTheme="minorHAnsi" w:cstheme="minorHAnsi"/>
          <w:color w:val="000000" w:themeColor="text1"/>
          <w:sz w:val="22"/>
          <w:szCs w:val="22"/>
          <w:lang w:val="en-US"/>
        </w:rPr>
        <w:t xml:space="preserve">, such as voluntary groups, may use consent as lawful basis for some personal data processing. </w:t>
      </w:r>
      <w:r w:rsidR="00926055">
        <w:rPr>
          <w:rFonts w:asciiTheme="minorHAnsi" w:hAnsiTheme="minorHAnsi" w:cstheme="minorHAnsi"/>
          <w:color w:val="000000" w:themeColor="text1"/>
          <w:sz w:val="22"/>
          <w:szCs w:val="22"/>
          <w:lang w:val="en-US"/>
        </w:rPr>
        <w:t xml:space="preserve">  </w:t>
      </w:r>
      <w:r w:rsidRPr="00726B0D">
        <w:rPr>
          <w:rFonts w:asciiTheme="minorHAnsi" w:hAnsiTheme="minorHAnsi" w:cstheme="minorHAnsi"/>
          <w:color w:val="000000" w:themeColor="text1"/>
          <w:sz w:val="22"/>
          <w:szCs w:val="22"/>
          <w:lang w:val="en-US"/>
        </w:rPr>
        <w:t>Each part</w:t>
      </w:r>
      <w:r w:rsidR="002B7DCA">
        <w:rPr>
          <w:rFonts w:asciiTheme="minorHAnsi" w:hAnsiTheme="minorHAnsi" w:cstheme="minorHAnsi"/>
          <w:color w:val="000000" w:themeColor="text1"/>
          <w:sz w:val="22"/>
          <w:szCs w:val="22"/>
          <w:lang w:val="en-US"/>
        </w:rPr>
        <w:t>ner</w:t>
      </w:r>
      <w:r w:rsidRPr="00726B0D">
        <w:rPr>
          <w:rFonts w:asciiTheme="minorHAnsi" w:hAnsiTheme="minorHAnsi" w:cstheme="minorHAnsi"/>
          <w:color w:val="000000" w:themeColor="text1"/>
          <w:sz w:val="22"/>
          <w:szCs w:val="22"/>
          <w:lang w:val="en-US"/>
        </w:rPr>
        <w:t xml:space="preserve"> is responsible for managing consent where they use consent as the lawful basis condition</w:t>
      </w:r>
      <w:r w:rsidR="002B7DCA">
        <w:rPr>
          <w:rFonts w:asciiTheme="minorHAnsi" w:hAnsiTheme="minorHAnsi" w:cstheme="minorHAnsi"/>
          <w:color w:val="000000" w:themeColor="text1"/>
          <w:sz w:val="22"/>
          <w:szCs w:val="22"/>
          <w:lang w:val="en-US"/>
        </w:rPr>
        <w:t>.</w:t>
      </w:r>
    </w:p>
    <w:p w14:paraId="0664637F" w14:textId="77777777" w:rsidR="00B07E98" w:rsidRDefault="00B07E98" w:rsidP="00BF405D">
      <w:pPr>
        <w:pStyle w:val="Default"/>
        <w:rPr>
          <w:rFonts w:asciiTheme="minorHAnsi" w:hAnsiTheme="minorHAnsi" w:cstheme="minorHAnsi"/>
          <w:color w:val="000000" w:themeColor="text1"/>
          <w:sz w:val="22"/>
          <w:szCs w:val="22"/>
          <w:lang w:val="en-US"/>
        </w:rPr>
      </w:pPr>
    </w:p>
    <w:p w14:paraId="71346CAC" w14:textId="4E3240A0" w:rsidR="009670DE" w:rsidRDefault="00E16F7B" w:rsidP="009670DE">
      <w:pPr>
        <w:pStyle w:val="Default"/>
        <w:rPr>
          <w:rFonts w:asciiTheme="minorHAnsi" w:hAnsiTheme="minorHAnsi" w:cstheme="minorHAnsi"/>
          <w:b/>
          <w:bCs/>
          <w:color w:val="000000" w:themeColor="text1"/>
          <w:sz w:val="22"/>
          <w:szCs w:val="22"/>
          <w:lang w:val="en-US"/>
        </w:rPr>
      </w:pPr>
      <w:r w:rsidRPr="00A86070">
        <w:rPr>
          <w:rFonts w:asciiTheme="minorHAnsi" w:hAnsiTheme="minorHAnsi" w:cstheme="minorHAnsi"/>
          <w:b/>
          <w:bCs/>
          <w:color w:val="000000" w:themeColor="text1"/>
          <w:sz w:val="22"/>
          <w:szCs w:val="22"/>
          <w:lang w:val="en-US"/>
        </w:rPr>
        <w:t>Relevant legislation includes, but is not limited to</w:t>
      </w:r>
      <w:r w:rsidR="00BE0E9C" w:rsidRPr="00A86070">
        <w:rPr>
          <w:rFonts w:asciiTheme="minorHAnsi" w:hAnsiTheme="minorHAnsi" w:cstheme="minorHAnsi"/>
          <w:b/>
          <w:bCs/>
          <w:color w:val="000000" w:themeColor="text1"/>
          <w:sz w:val="22"/>
          <w:szCs w:val="22"/>
          <w:lang w:val="en-US"/>
        </w:rPr>
        <w:t>:</w:t>
      </w:r>
    </w:p>
    <w:p w14:paraId="475B94AE" w14:textId="77777777" w:rsidR="00A86070" w:rsidRPr="00A86070" w:rsidRDefault="00A86070" w:rsidP="009670DE">
      <w:pPr>
        <w:pStyle w:val="Default"/>
        <w:rPr>
          <w:rFonts w:asciiTheme="minorHAnsi" w:hAnsiTheme="minorHAnsi" w:cstheme="minorHAnsi"/>
          <w:b/>
          <w:bCs/>
          <w:color w:val="000000" w:themeColor="text1"/>
          <w:sz w:val="22"/>
          <w:szCs w:val="22"/>
          <w:lang w:val="en-US"/>
        </w:rPr>
      </w:pPr>
    </w:p>
    <w:p w14:paraId="7545AE3F" w14:textId="75F8855D" w:rsidR="006B593B" w:rsidRPr="00A9037A" w:rsidRDefault="001E57CF" w:rsidP="00F73C14">
      <w:pPr>
        <w:pStyle w:val="ListParagraph"/>
        <w:numPr>
          <w:ilvl w:val="0"/>
          <w:numId w:val="12"/>
        </w:numPr>
        <w:ind w:left="360"/>
        <w:rPr>
          <w:rFonts w:ascii="Calibri" w:hAnsi="Calibri" w:cs="Calibri"/>
        </w:rPr>
      </w:pPr>
      <w:r w:rsidRPr="001E57CF">
        <w:rPr>
          <w:rFonts w:ascii="Calibri" w:hAnsi="Calibri" w:cs="Calibri"/>
        </w:rPr>
        <w:t>Arrangements in regard of young people who may be deprived of their liberty such as the Deprivation of Liberty Safeguards or Liberty Protection Safeguards</w:t>
      </w:r>
    </w:p>
    <w:p w14:paraId="39BE8B81" w14:textId="69762A67" w:rsidR="006B593B" w:rsidRDefault="006B593B" w:rsidP="00F73C14">
      <w:pPr>
        <w:pStyle w:val="ListParagraph"/>
        <w:numPr>
          <w:ilvl w:val="0"/>
          <w:numId w:val="12"/>
        </w:numPr>
        <w:overflowPunct w:val="0"/>
        <w:autoSpaceDE w:val="0"/>
        <w:autoSpaceDN w:val="0"/>
        <w:adjustRightInd w:val="0"/>
        <w:spacing w:after="0" w:line="240" w:lineRule="auto"/>
        <w:ind w:left="360"/>
        <w:jc w:val="both"/>
        <w:textAlignment w:val="baseline"/>
        <w:rPr>
          <w:rFonts w:ascii="Calibri" w:hAnsi="Calibri" w:cs="Calibri"/>
        </w:rPr>
      </w:pPr>
      <w:hyperlink r:id="rId18" w:history="1">
        <w:r>
          <w:rPr>
            <w:rStyle w:val="Hyperlink"/>
            <w:rFonts w:ascii="Calibri" w:hAnsi="Calibri" w:cs="Calibri"/>
          </w:rPr>
          <w:t xml:space="preserve">Care and </w:t>
        </w:r>
        <w:proofErr w:type="gramStart"/>
        <w:r>
          <w:rPr>
            <w:rStyle w:val="Hyperlink"/>
            <w:rFonts w:ascii="Calibri" w:hAnsi="Calibri" w:cs="Calibri"/>
          </w:rPr>
          <w:t>Support</w:t>
        </w:r>
        <w:proofErr w:type="gramEnd"/>
        <w:r>
          <w:rPr>
            <w:rStyle w:val="Hyperlink"/>
            <w:rFonts w:ascii="Calibri" w:hAnsi="Calibri" w:cs="Calibri"/>
          </w:rPr>
          <w:t xml:space="preserve"> statutory guidance</w:t>
        </w:r>
      </w:hyperlink>
      <w:r>
        <w:rPr>
          <w:rFonts w:ascii="Calibri" w:hAnsi="Calibri" w:cs="Calibri"/>
        </w:rPr>
        <w:t xml:space="preserve"> </w:t>
      </w:r>
    </w:p>
    <w:p w14:paraId="258DAF34" w14:textId="2C9F0D01" w:rsidR="00C47103" w:rsidRPr="00A86070" w:rsidRDefault="00C47103" w:rsidP="00F73C14">
      <w:pPr>
        <w:pStyle w:val="ListParagraph"/>
        <w:numPr>
          <w:ilvl w:val="0"/>
          <w:numId w:val="12"/>
        </w:numPr>
        <w:ind w:left="360"/>
        <w:rPr>
          <w:b/>
        </w:rPr>
      </w:pPr>
      <w:r w:rsidRPr="786ABC11">
        <w:rPr>
          <w:b/>
        </w:rPr>
        <w:t xml:space="preserve">Children Act 1989 – </w:t>
      </w:r>
      <w:r w:rsidRPr="786ABC11">
        <w:t>Section 17/47</w:t>
      </w:r>
      <w:r w:rsidR="009645D9" w:rsidRPr="786ABC11">
        <w:t xml:space="preserve"> set out r</w:t>
      </w:r>
      <w:r w:rsidR="00445C64" w:rsidRPr="786ABC11">
        <w:t xml:space="preserve">equirements for partners to co-operate and share to ensure </w:t>
      </w:r>
      <w:r w:rsidR="00A44CA2" w:rsidRPr="786ABC11">
        <w:t xml:space="preserve">the </w:t>
      </w:r>
      <w:r w:rsidR="00445C64" w:rsidRPr="786ABC11">
        <w:t>provision of appropriate services for children in need</w:t>
      </w:r>
      <w:r w:rsidR="007873B1" w:rsidRPr="786ABC11">
        <w:t xml:space="preserve">, </w:t>
      </w:r>
      <w:r w:rsidR="00445C64" w:rsidRPr="786ABC11">
        <w:t>at risk or likely to be at risk</w:t>
      </w:r>
    </w:p>
    <w:p w14:paraId="478722AD" w14:textId="3AA82CE1" w:rsidR="00C47103" w:rsidRPr="00A86070" w:rsidRDefault="00C47103" w:rsidP="00F73C14">
      <w:pPr>
        <w:pStyle w:val="ListParagraph"/>
        <w:numPr>
          <w:ilvl w:val="0"/>
          <w:numId w:val="12"/>
        </w:numPr>
        <w:ind w:left="360"/>
        <w:rPr>
          <w:rFonts w:cstheme="minorHAnsi"/>
          <w:b/>
          <w:bCs/>
        </w:rPr>
      </w:pPr>
      <w:r w:rsidRPr="786ABC11">
        <w:rPr>
          <w:b/>
        </w:rPr>
        <w:t xml:space="preserve">Children Act 2004 - </w:t>
      </w:r>
      <w:r w:rsidRPr="786ABC11">
        <w:t>Section 10 and Section 11 set out requirements for partners to co-operate and to safeguard and promote the welfare of children</w:t>
      </w:r>
    </w:p>
    <w:p w14:paraId="14E169C0" w14:textId="5FB1A54C" w:rsidR="0025480C" w:rsidRPr="00B20951" w:rsidRDefault="00A702DB" w:rsidP="00F73C14">
      <w:pPr>
        <w:pStyle w:val="Default"/>
        <w:numPr>
          <w:ilvl w:val="0"/>
          <w:numId w:val="12"/>
        </w:numPr>
        <w:ind w:left="360"/>
        <w:rPr>
          <w:rFonts w:asciiTheme="minorHAnsi" w:hAnsiTheme="minorHAnsi" w:cstheme="minorHAnsi"/>
          <w:color w:val="000000" w:themeColor="text1"/>
          <w:sz w:val="22"/>
          <w:szCs w:val="22"/>
          <w:lang w:val="en-US"/>
        </w:rPr>
      </w:pPr>
      <w:r w:rsidRPr="786ABC11">
        <w:rPr>
          <w:rFonts w:asciiTheme="minorHAnsi" w:hAnsiTheme="minorHAnsi" w:cstheme="minorBidi"/>
          <w:b/>
          <w:color w:val="000000" w:themeColor="text1"/>
          <w:sz w:val="22"/>
          <w:szCs w:val="22"/>
          <w:lang w:val="en-US"/>
        </w:rPr>
        <w:t>Children and Families Act 2014</w:t>
      </w:r>
      <w:r w:rsidRPr="786ABC11">
        <w:rPr>
          <w:rFonts w:asciiTheme="minorHAnsi" w:hAnsiTheme="minorHAnsi" w:cstheme="minorBidi"/>
          <w:color w:val="000000" w:themeColor="text1"/>
          <w:sz w:val="22"/>
          <w:szCs w:val="22"/>
          <w:lang w:val="en-US"/>
        </w:rPr>
        <w:t xml:space="preserve"> – </w:t>
      </w:r>
      <w:r w:rsidR="002F3BB8" w:rsidRPr="786ABC11">
        <w:rPr>
          <w:rFonts w:asciiTheme="minorHAnsi" w:hAnsiTheme="minorHAnsi" w:cstheme="minorBidi"/>
          <w:color w:val="000000" w:themeColor="text1"/>
          <w:sz w:val="22"/>
          <w:szCs w:val="22"/>
          <w:lang w:val="en-US"/>
        </w:rPr>
        <w:t>Section 107 of the Children and Families Act highlights the primary function of promoting and protecting the rights of children in England.</w:t>
      </w:r>
    </w:p>
    <w:p w14:paraId="123DCE30" w14:textId="77777777" w:rsidR="00040A8E" w:rsidRPr="00191717" w:rsidRDefault="00040A8E"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sidRPr="00191717">
        <w:rPr>
          <w:rFonts w:ascii="Calibri" w:hAnsi="Calibri" w:cs="Calibri"/>
        </w:rPr>
        <w:t xml:space="preserve">Human Rights Act 1998 (Article 8) </w:t>
      </w:r>
    </w:p>
    <w:p w14:paraId="1010F21F" w14:textId="77777777" w:rsidR="009915C2" w:rsidRDefault="009915C2"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Pr>
          <w:rFonts w:ascii="Calibri" w:hAnsi="Calibri" w:cs="Calibri"/>
        </w:rPr>
        <w:t>Criminal Justice Act 2003</w:t>
      </w:r>
    </w:p>
    <w:p w14:paraId="681BB165" w14:textId="04C18B7D" w:rsidR="00040A8E" w:rsidRPr="00191717" w:rsidRDefault="00040A8E"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sidRPr="00191717">
        <w:rPr>
          <w:rFonts w:ascii="Calibri" w:hAnsi="Calibri" w:cs="Calibri"/>
        </w:rPr>
        <w:t>Crime and Disorder Act 1998 (Section 38, Section 115 and 117)</w:t>
      </w:r>
      <w:r>
        <w:br/>
      </w:r>
      <w:r w:rsidRPr="00191717">
        <w:rPr>
          <w:rFonts w:ascii="Calibri" w:hAnsi="Calibri" w:cs="Calibri"/>
          <w:i/>
        </w:rPr>
        <w:t>Section 38 of the Crime and Disorder Act outlines the requirements of the local provision of youth justice services.</w:t>
      </w:r>
    </w:p>
    <w:p w14:paraId="3FA135E0" w14:textId="008DEED1" w:rsidR="00040A8E" w:rsidRPr="00FB2C33" w:rsidRDefault="00040A8E"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sidRPr="00A86070">
        <w:rPr>
          <w:rFonts w:ascii="Calibri" w:hAnsi="Calibri" w:cs="Calibri"/>
        </w:rPr>
        <w:t>Care Act 2014</w:t>
      </w:r>
      <w:r w:rsidR="00A86070" w:rsidRPr="00A86070">
        <w:rPr>
          <w:rFonts w:ascii="Calibri" w:hAnsi="Calibri" w:cs="Calibri"/>
        </w:rPr>
        <w:t xml:space="preserve"> - </w:t>
      </w:r>
    </w:p>
    <w:p w14:paraId="39C7EFD5" w14:textId="77777777" w:rsidR="009915C2" w:rsidRDefault="00791A81"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Pr>
          <w:rFonts w:ascii="Calibri" w:hAnsi="Calibri" w:cs="Calibri"/>
        </w:rPr>
        <w:t>Education Act 2002</w:t>
      </w:r>
    </w:p>
    <w:p w14:paraId="7D377469" w14:textId="77777777" w:rsidR="005B086F" w:rsidRDefault="00B63FE0"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Pr>
          <w:rFonts w:ascii="Calibri" w:hAnsi="Calibri" w:cs="Calibri"/>
        </w:rPr>
        <w:t xml:space="preserve">FGM Mandatory Guidance </w:t>
      </w:r>
    </w:p>
    <w:p w14:paraId="61514E6F" w14:textId="42C0E5AA" w:rsidR="00E00B64" w:rsidRDefault="00E00B64"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Pr>
          <w:rFonts w:ascii="Calibri" w:hAnsi="Calibri" w:cs="Calibri"/>
        </w:rPr>
        <w:t>Health and Social Care Act 2012</w:t>
      </w:r>
    </w:p>
    <w:p w14:paraId="008F0D8C" w14:textId="1C32BB8A" w:rsidR="00D847FB" w:rsidRDefault="00D847FB"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Pr>
          <w:rFonts w:ascii="Calibri" w:hAnsi="Calibri" w:cs="Calibri"/>
        </w:rPr>
        <w:t>Localism Act 2011</w:t>
      </w:r>
    </w:p>
    <w:p w14:paraId="26182394" w14:textId="582E3AB5" w:rsidR="00FD0E21" w:rsidRDefault="00FD0E21"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Pr>
          <w:rFonts w:ascii="Calibri" w:hAnsi="Calibri" w:cs="Calibri"/>
        </w:rPr>
        <w:t>Mental Health Act 1983 and Mental Health Code of Practice</w:t>
      </w:r>
    </w:p>
    <w:p w14:paraId="251DEF5E" w14:textId="1F7B3F9A" w:rsidR="00040A8E" w:rsidRPr="00A86070" w:rsidRDefault="00040A8E"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sidRPr="00A86070">
        <w:rPr>
          <w:rFonts w:ascii="Calibri" w:hAnsi="Calibri" w:cs="Calibri"/>
        </w:rPr>
        <w:t>Mental Capacity Act 2005</w:t>
      </w:r>
      <w:r w:rsidR="00A86070" w:rsidRPr="00A86070">
        <w:rPr>
          <w:rFonts w:ascii="Calibri" w:hAnsi="Calibri" w:cs="Calibri"/>
        </w:rPr>
        <w:t xml:space="preserve"> - </w:t>
      </w:r>
      <w:r w:rsidRPr="00A86070">
        <w:rPr>
          <w:rFonts w:ascii="Calibri" w:hAnsi="Calibri" w:cs="Calibri"/>
        </w:rPr>
        <w:t>Young people of 16 and 17 years old may fall within the remit of the Mental Capacity Act</w:t>
      </w:r>
      <w:r w:rsidR="00A86070" w:rsidRPr="00A86070">
        <w:rPr>
          <w:rFonts w:ascii="Calibri" w:hAnsi="Calibri" w:cs="Calibri"/>
        </w:rPr>
        <w:t xml:space="preserve">; </w:t>
      </w:r>
      <w:r w:rsidRPr="00A86070">
        <w:rPr>
          <w:rFonts w:ascii="Calibri" w:hAnsi="Calibri" w:cs="Calibri"/>
        </w:rPr>
        <w:t xml:space="preserve">Sections 2 – 4: Assessment of mental capacity and best </w:t>
      </w:r>
      <w:proofErr w:type="gramStart"/>
      <w:r w:rsidRPr="00A86070">
        <w:rPr>
          <w:rFonts w:ascii="Calibri" w:hAnsi="Calibri" w:cs="Calibri"/>
        </w:rPr>
        <w:t>interests</w:t>
      </w:r>
      <w:proofErr w:type="gramEnd"/>
      <w:r w:rsidRPr="00A86070">
        <w:rPr>
          <w:rFonts w:ascii="Calibri" w:hAnsi="Calibri" w:cs="Calibri"/>
        </w:rPr>
        <w:t xml:space="preserve"> decision making</w:t>
      </w:r>
    </w:p>
    <w:p w14:paraId="50D843F6" w14:textId="77777777" w:rsidR="006B593B" w:rsidRPr="00A86070" w:rsidRDefault="006B593B"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sidRPr="00A86070">
        <w:rPr>
          <w:rFonts w:ascii="Calibri" w:hAnsi="Calibri" w:cs="Calibri"/>
        </w:rPr>
        <w:t>NHS Act 2006</w:t>
      </w:r>
    </w:p>
    <w:p w14:paraId="2A1CA97D" w14:textId="6EA9A1DD" w:rsidR="004960AD" w:rsidRDefault="004960AD"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sidRPr="004960AD">
        <w:rPr>
          <w:rFonts w:ascii="Calibri" w:hAnsi="Calibri" w:cs="Calibri"/>
        </w:rPr>
        <w:t>NHSE Safeguarding Vulnerable People in the NHS – Accountability and Assurance Framework 2015</w:t>
      </w:r>
    </w:p>
    <w:p w14:paraId="05CE2B03" w14:textId="479715C7" w:rsidR="00CD0351" w:rsidRPr="00A86070" w:rsidRDefault="007F14C5" w:rsidP="00F73C14">
      <w:pPr>
        <w:pStyle w:val="ListParagraph"/>
        <w:numPr>
          <w:ilvl w:val="0"/>
          <w:numId w:val="10"/>
        </w:numPr>
        <w:overflowPunct w:val="0"/>
        <w:autoSpaceDE w:val="0"/>
        <w:autoSpaceDN w:val="0"/>
        <w:adjustRightInd w:val="0"/>
        <w:spacing w:after="0" w:line="240" w:lineRule="auto"/>
        <w:ind w:left="360"/>
        <w:jc w:val="both"/>
        <w:textAlignment w:val="baseline"/>
        <w:rPr>
          <w:rFonts w:ascii="Calibri" w:hAnsi="Calibri" w:cs="Calibri"/>
        </w:rPr>
      </w:pPr>
      <w:r w:rsidRPr="786ABC11">
        <w:rPr>
          <w:rFonts w:ascii="Calibri" w:hAnsi="Calibri" w:cs="Calibri"/>
        </w:rPr>
        <w:t>Police and Criminal Evidence Act 1984</w:t>
      </w:r>
    </w:p>
    <w:p w14:paraId="1758356B" w14:textId="600F8A76" w:rsidR="006B593B" w:rsidRPr="001B60FD" w:rsidRDefault="006B593B" w:rsidP="00F73C14">
      <w:pPr>
        <w:pStyle w:val="ListParagraph"/>
        <w:numPr>
          <w:ilvl w:val="0"/>
          <w:numId w:val="9"/>
        </w:numPr>
        <w:overflowPunct w:val="0"/>
        <w:autoSpaceDE w:val="0"/>
        <w:autoSpaceDN w:val="0"/>
        <w:adjustRightInd w:val="0"/>
        <w:spacing w:after="0" w:line="240" w:lineRule="auto"/>
        <w:jc w:val="both"/>
        <w:textAlignment w:val="baseline"/>
        <w:rPr>
          <w:rStyle w:val="Hyperlink"/>
          <w:rFonts w:ascii="Calibri" w:hAnsi="Calibri" w:cs="Calibri"/>
          <w:color w:val="auto"/>
          <w:u w:val="none"/>
        </w:rPr>
      </w:pPr>
      <w:hyperlink r:id="rId19" w:history="1">
        <w:r w:rsidRPr="00A076B4">
          <w:rPr>
            <w:rStyle w:val="Hyperlink"/>
            <w:rFonts w:ascii="Calibri" w:hAnsi="Calibri" w:cs="Calibri"/>
          </w:rPr>
          <w:t>Prevent Duty Guidance</w:t>
        </w:r>
      </w:hyperlink>
    </w:p>
    <w:p w14:paraId="5EE83341" w14:textId="104397D8" w:rsidR="002B7799" w:rsidRPr="001B60FD" w:rsidRDefault="002B7799" w:rsidP="00F73C14">
      <w:pPr>
        <w:pStyle w:val="ListParagraph"/>
        <w:numPr>
          <w:ilvl w:val="0"/>
          <w:numId w:val="9"/>
        </w:numPr>
        <w:overflowPunct w:val="0"/>
        <w:autoSpaceDE w:val="0"/>
        <w:autoSpaceDN w:val="0"/>
        <w:adjustRightInd w:val="0"/>
        <w:spacing w:after="0" w:line="240" w:lineRule="auto"/>
        <w:jc w:val="both"/>
        <w:textAlignment w:val="baseline"/>
        <w:rPr>
          <w:rFonts w:ascii="Calibri" w:hAnsi="Calibri" w:cs="Calibri"/>
        </w:rPr>
      </w:pPr>
      <w:hyperlink r:id="rId20" w:history="1">
        <w:r>
          <w:rPr>
            <w:rStyle w:val="Hyperlink"/>
          </w:rPr>
          <w:t>Working together to safeguard children 2023: statutory guidance (publishing.service.gov.uk)</w:t>
        </w:r>
      </w:hyperlink>
    </w:p>
    <w:p w14:paraId="0874C145" w14:textId="0D032DE4" w:rsidR="00040A8E" w:rsidRDefault="00040A8E" w:rsidP="004B311F">
      <w:pPr>
        <w:pStyle w:val="ListParagraph"/>
        <w:jc w:val="both"/>
        <w:rPr>
          <w:rFonts w:ascii="Calibri" w:hAnsi="Calibri" w:cs="Calibri"/>
        </w:rPr>
      </w:pPr>
    </w:p>
    <w:p w14:paraId="43127522" w14:textId="493B208A" w:rsidR="00B56975" w:rsidRDefault="00126A07" w:rsidP="0025480C">
      <w:pPr>
        <w:pStyle w:val="Defaul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Additionally,</w:t>
      </w:r>
      <w:r w:rsidR="00517FD6">
        <w:rPr>
          <w:rFonts w:asciiTheme="minorHAnsi" w:hAnsiTheme="minorHAnsi" w:cstheme="minorHAnsi"/>
          <w:color w:val="000000" w:themeColor="text1"/>
          <w:sz w:val="22"/>
          <w:szCs w:val="22"/>
          <w:lang w:val="en-US"/>
        </w:rPr>
        <w:t xml:space="preserve"> the </w:t>
      </w:r>
      <w:r w:rsidR="00E74B91">
        <w:rPr>
          <w:rFonts w:asciiTheme="minorHAnsi" w:hAnsiTheme="minorHAnsi" w:cstheme="minorHAnsi"/>
          <w:color w:val="000000" w:themeColor="text1"/>
          <w:sz w:val="22"/>
          <w:szCs w:val="22"/>
          <w:lang w:val="en-US"/>
        </w:rPr>
        <w:t>Caldicott Principles</w:t>
      </w:r>
      <w:r w:rsidR="004478BC">
        <w:rPr>
          <w:rFonts w:asciiTheme="minorHAnsi" w:hAnsiTheme="minorHAnsi" w:cstheme="minorHAnsi"/>
          <w:color w:val="000000" w:themeColor="text1"/>
          <w:sz w:val="22"/>
          <w:szCs w:val="22"/>
          <w:lang w:val="en-US"/>
        </w:rPr>
        <w:t xml:space="preserve"> (below)</w:t>
      </w:r>
      <w:r w:rsidR="00E74B91">
        <w:rPr>
          <w:rFonts w:asciiTheme="minorHAnsi" w:hAnsiTheme="minorHAnsi" w:cstheme="minorHAnsi"/>
          <w:color w:val="000000" w:themeColor="text1"/>
          <w:sz w:val="22"/>
          <w:szCs w:val="22"/>
          <w:lang w:val="en-US"/>
        </w:rPr>
        <w:t xml:space="preserve"> should be </w:t>
      </w:r>
      <w:r w:rsidR="00A46F3D">
        <w:rPr>
          <w:rFonts w:asciiTheme="minorHAnsi" w:hAnsiTheme="minorHAnsi" w:cstheme="minorHAnsi"/>
          <w:color w:val="000000" w:themeColor="text1"/>
          <w:sz w:val="22"/>
          <w:szCs w:val="22"/>
          <w:lang w:val="en-US"/>
        </w:rPr>
        <w:t xml:space="preserve">applied to </w:t>
      </w:r>
      <w:r w:rsidR="00892A93">
        <w:rPr>
          <w:rFonts w:asciiTheme="minorHAnsi" w:hAnsiTheme="minorHAnsi" w:cstheme="minorHAnsi"/>
          <w:color w:val="000000" w:themeColor="text1"/>
          <w:sz w:val="22"/>
          <w:szCs w:val="22"/>
          <w:lang w:val="en-US"/>
        </w:rPr>
        <w:t>all information sharing</w:t>
      </w:r>
      <w:r w:rsidR="00A9037A">
        <w:rPr>
          <w:rFonts w:asciiTheme="minorHAnsi" w:hAnsiTheme="minorHAnsi" w:cstheme="minorHAnsi"/>
          <w:color w:val="000000" w:themeColor="text1"/>
          <w:sz w:val="22"/>
          <w:szCs w:val="22"/>
          <w:lang w:val="en-US"/>
        </w:rPr>
        <w:t>:</w:t>
      </w:r>
    </w:p>
    <w:p w14:paraId="7413AAB7" w14:textId="77777777" w:rsidR="00A9037A" w:rsidRDefault="00A9037A" w:rsidP="0025480C">
      <w:pPr>
        <w:pStyle w:val="Default"/>
        <w:rPr>
          <w:rFonts w:asciiTheme="minorHAnsi" w:hAnsiTheme="minorHAnsi" w:cstheme="minorHAnsi"/>
          <w:color w:val="000000" w:themeColor="text1"/>
          <w:sz w:val="22"/>
          <w:szCs w:val="22"/>
          <w:lang w:val="en-US"/>
        </w:rPr>
      </w:pPr>
    </w:p>
    <w:p w14:paraId="135D9DF1" w14:textId="062E9015" w:rsidR="00EA0285" w:rsidRPr="00EA0285" w:rsidRDefault="00EA0285" w:rsidP="00126A07">
      <w:pPr>
        <w:pStyle w:val="Default"/>
        <w:spacing w:after="120"/>
        <w:rPr>
          <w:rFonts w:asciiTheme="minorHAnsi" w:hAnsiTheme="minorHAnsi" w:cstheme="minorHAnsi"/>
          <w:color w:val="000000" w:themeColor="text1"/>
          <w:sz w:val="22"/>
          <w:szCs w:val="22"/>
          <w:lang w:val="en-US"/>
        </w:rPr>
      </w:pPr>
      <w:r w:rsidRPr="00EA0285">
        <w:rPr>
          <w:rFonts w:asciiTheme="minorHAnsi" w:hAnsiTheme="minorHAnsi" w:cstheme="minorHAnsi"/>
          <w:color w:val="000000" w:themeColor="text1"/>
          <w:sz w:val="22"/>
          <w:szCs w:val="22"/>
          <w:lang w:val="en-US"/>
        </w:rPr>
        <w:t>Principle 1: Justify the purpose(s) for using confidential information</w:t>
      </w:r>
    </w:p>
    <w:p w14:paraId="3D35E88B" w14:textId="3A833A49" w:rsidR="00EA0285" w:rsidRPr="00EA0285" w:rsidRDefault="00EA0285" w:rsidP="00126A07">
      <w:pPr>
        <w:pStyle w:val="Default"/>
        <w:spacing w:after="120"/>
        <w:rPr>
          <w:rFonts w:asciiTheme="minorHAnsi" w:hAnsiTheme="minorHAnsi" w:cstheme="minorHAnsi"/>
          <w:color w:val="000000" w:themeColor="text1"/>
          <w:sz w:val="22"/>
          <w:szCs w:val="22"/>
          <w:lang w:val="en-US"/>
        </w:rPr>
      </w:pPr>
      <w:r w:rsidRPr="00EA0285">
        <w:rPr>
          <w:rFonts w:asciiTheme="minorHAnsi" w:hAnsiTheme="minorHAnsi" w:cstheme="minorHAnsi"/>
          <w:color w:val="000000" w:themeColor="text1"/>
          <w:sz w:val="22"/>
          <w:szCs w:val="22"/>
          <w:lang w:val="en-US"/>
        </w:rPr>
        <w:t>Principle 2: Use confidential information only when it is necessary</w:t>
      </w:r>
    </w:p>
    <w:p w14:paraId="0DEF5D34" w14:textId="551EC186" w:rsidR="00EA0285" w:rsidRPr="00EA0285" w:rsidRDefault="00EA0285" w:rsidP="00126A07">
      <w:pPr>
        <w:pStyle w:val="Default"/>
        <w:spacing w:after="120"/>
        <w:rPr>
          <w:rFonts w:asciiTheme="minorHAnsi" w:hAnsiTheme="minorHAnsi" w:cstheme="minorHAnsi"/>
          <w:color w:val="000000" w:themeColor="text1"/>
          <w:sz w:val="22"/>
          <w:szCs w:val="22"/>
          <w:lang w:val="en-US"/>
        </w:rPr>
      </w:pPr>
      <w:r w:rsidRPr="00EA0285">
        <w:rPr>
          <w:rFonts w:asciiTheme="minorHAnsi" w:hAnsiTheme="minorHAnsi" w:cstheme="minorHAnsi"/>
          <w:color w:val="000000" w:themeColor="text1"/>
          <w:sz w:val="22"/>
          <w:szCs w:val="22"/>
          <w:lang w:val="en-US"/>
        </w:rPr>
        <w:t>Principle 3: Use the minimum necessary confidential information</w:t>
      </w:r>
    </w:p>
    <w:p w14:paraId="02F2C2B2" w14:textId="0E5889E3" w:rsidR="00EA0285" w:rsidRPr="00EA0285" w:rsidRDefault="00EA0285" w:rsidP="00126A07">
      <w:pPr>
        <w:pStyle w:val="Default"/>
        <w:spacing w:after="120"/>
        <w:rPr>
          <w:rFonts w:asciiTheme="minorHAnsi" w:hAnsiTheme="minorHAnsi" w:cstheme="minorHAnsi"/>
          <w:color w:val="000000" w:themeColor="text1"/>
          <w:sz w:val="22"/>
          <w:szCs w:val="22"/>
          <w:lang w:val="en-US"/>
        </w:rPr>
      </w:pPr>
      <w:r w:rsidRPr="00EA0285">
        <w:rPr>
          <w:rFonts w:asciiTheme="minorHAnsi" w:hAnsiTheme="minorHAnsi" w:cstheme="minorHAnsi"/>
          <w:color w:val="000000" w:themeColor="text1"/>
          <w:sz w:val="22"/>
          <w:szCs w:val="22"/>
          <w:lang w:val="en-US"/>
        </w:rPr>
        <w:t>Principle 4: Access to confidential information should be on a strict need-to-know basis</w:t>
      </w:r>
    </w:p>
    <w:p w14:paraId="3F6D0C2A" w14:textId="10236B05" w:rsidR="00EA0285" w:rsidRPr="00EA0285" w:rsidRDefault="00EA0285" w:rsidP="00126A07">
      <w:pPr>
        <w:pStyle w:val="Default"/>
        <w:spacing w:after="120"/>
        <w:rPr>
          <w:rFonts w:asciiTheme="minorHAnsi" w:hAnsiTheme="minorHAnsi" w:cstheme="minorHAnsi"/>
          <w:color w:val="000000" w:themeColor="text1"/>
          <w:sz w:val="22"/>
          <w:szCs w:val="22"/>
          <w:lang w:val="en-US"/>
        </w:rPr>
      </w:pPr>
      <w:r w:rsidRPr="00EA0285">
        <w:rPr>
          <w:rFonts w:asciiTheme="minorHAnsi" w:hAnsiTheme="minorHAnsi" w:cstheme="minorHAnsi"/>
          <w:color w:val="000000" w:themeColor="text1"/>
          <w:sz w:val="22"/>
          <w:szCs w:val="22"/>
          <w:lang w:val="en-US"/>
        </w:rPr>
        <w:lastRenderedPageBreak/>
        <w:t>Principle 5: Everyone with access to confidential information should be aware of their responsibilities</w:t>
      </w:r>
    </w:p>
    <w:p w14:paraId="5EA952D9" w14:textId="55814E59" w:rsidR="00EA0285" w:rsidRPr="00EA0285" w:rsidRDefault="00EA0285" w:rsidP="00126A07">
      <w:pPr>
        <w:pStyle w:val="Default"/>
        <w:spacing w:after="120"/>
        <w:rPr>
          <w:rFonts w:asciiTheme="minorHAnsi" w:hAnsiTheme="minorHAnsi" w:cstheme="minorHAnsi"/>
          <w:color w:val="000000" w:themeColor="text1"/>
          <w:sz w:val="22"/>
          <w:szCs w:val="22"/>
          <w:lang w:val="en-US"/>
        </w:rPr>
      </w:pPr>
      <w:r w:rsidRPr="00EA0285">
        <w:rPr>
          <w:rFonts w:asciiTheme="minorHAnsi" w:hAnsiTheme="minorHAnsi" w:cstheme="minorHAnsi"/>
          <w:color w:val="000000" w:themeColor="text1"/>
          <w:sz w:val="22"/>
          <w:szCs w:val="22"/>
          <w:lang w:val="en-US"/>
        </w:rPr>
        <w:t>Principle 6: Comply with the law</w:t>
      </w:r>
    </w:p>
    <w:p w14:paraId="60AE2099" w14:textId="04E70843" w:rsidR="00EA0285" w:rsidRPr="00EA0285" w:rsidRDefault="00EA0285" w:rsidP="00126A07">
      <w:pPr>
        <w:pStyle w:val="Default"/>
        <w:spacing w:after="120"/>
        <w:rPr>
          <w:rFonts w:asciiTheme="minorHAnsi" w:hAnsiTheme="minorHAnsi" w:cstheme="minorHAnsi"/>
          <w:color w:val="000000" w:themeColor="text1"/>
          <w:sz w:val="22"/>
          <w:szCs w:val="22"/>
          <w:lang w:val="en-US"/>
        </w:rPr>
      </w:pPr>
      <w:r w:rsidRPr="00EA0285">
        <w:rPr>
          <w:rFonts w:asciiTheme="minorHAnsi" w:hAnsiTheme="minorHAnsi" w:cstheme="minorHAnsi"/>
          <w:color w:val="000000" w:themeColor="text1"/>
          <w:sz w:val="22"/>
          <w:szCs w:val="22"/>
          <w:lang w:val="en-US"/>
        </w:rPr>
        <w:t>Principle 7: The duty to share information for individual care is as important as the duty to protect patient confidentiality</w:t>
      </w:r>
    </w:p>
    <w:p w14:paraId="5A56B0B5" w14:textId="77777777" w:rsidR="00164123" w:rsidRDefault="00EA0285" w:rsidP="00126A07">
      <w:pPr>
        <w:pStyle w:val="Default"/>
        <w:spacing w:after="120"/>
        <w:rPr>
          <w:rFonts w:asciiTheme="minorHAnsi" w:hAnsiTheme="minorHAnsi" w:cstheme="minorHAnsi"/>
          <w:color w:val="000000" w:themeColor="text1"/>
          <w:sz w:val="22"/>
          <w:szCs w:val="22"/>
          <w:lang w:val="en-US"/>
        </w:rPr>
      </w:pPr>
      <w:r w:rsidRPr="00EA0285">
        <w:rPr>
          <w:rFonts w:asciiTheme="minorHAnsi" w:hAnsiTheme="minorHAnsi" w:cstheme="minorHAnsi"/>
          <w:color w:val="000000" w:themeColor="text1"/>
          <w:sz w:val="22"/>
          <w:szCs w:val="22"/>
          <w:lang w:val="en-US"/>
        </w:rPr>
        <w:t>Principle 8: Inform patients and service users about how their confidential information is used</w:t>
      </w:r>
      <w:r w:rsidR="00892A93">
        <w:rPr>
          <w:rFonts w:asciiTheme="minorHAnsi" w:hAnsiTheme="minorHAnsi" w:cstheme="minorHAnsi"/>
          <w:color w:val="000000" w:themeColor="text1"/>
          <w:sz w:val="22"/>
          <w:szCs w:val="22"/>
          <w:lang w:val="en-US"/>
        </w:rPr>
        <w:t xml:space="preserve"> </w:t>
      </w:r>
    </w:p>
    <w:p w14:paraId="7525D051" w14:textId="77777777" w:rsidR="00164123" w:rsidRDefault="00164123" w:rsidP="00EA0285">
      <w:pPr>
        <w:pStyle w:val="Default"/>
        <w:rPr>
          <w:rFonts w:asciiTheme="minorHAnsi" w:hAnsiTheme="minorHAnsi" w:cstheme="minorHAnsi"/>
          <w:color w:val="000000" w:themeColor="text1"/>
          <w:sz w:val="22"/>
          <w:szCs w:val="22"/>
          <w:lang w:val="en-US"/>
        </w:rPr>
      </w:pPr>
    </w:p>
    <w:p w14:paraId="5D5F9405" w14:textId="354C1F5B" w:rsidR="00922AB8" w:rsidRDefault="00164123" w:rsidP="0025480C">
      <w:pPr>
        <w:pStyle w:val="Defaul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The </w:t>
      </w:r>
      <w:r w:rsidR="00517FD6">
        <w:rPr>
          <w:rFonts w:asciiTheme="minorHAnsi" w:hAnsiTheme="minorHAnsi" w:cstheme="minorHAnsi"/>
          <w:color w:val="000000" w:themeColor="text1"/>
          <w:sz w:val="22"/>
          <w:szCs w:val="22"/>
          <w:lang w:val="en-US"/>
        </w:rPr>
        <w:t xml:space="preserve">following </w:t>
      </w:r>
      <w:r w:rsidR="004F751B">
        <w:rPr>
          <w:rFonts w:asciiTheme="minorHAnsi" w:hAnsiTheme="minorHAnsi" w:cstheme="minorHAnsi"/>
          <w:color w:val="000000" w:themeColor="text1"/>
          <w:sz w:val="22"/>
          <w:szCs w:val="22"/>
          <w:lang w:val="en-US"/>
        </w:rPr>
        <w:t>non-</w:t>
      </w:r>
      <w:r w:rsidR="008C3237">
        <w:rPr>
          <w:rFonts w:asciiTheme="minorHAnsi" w:hAnsiTheme="minorHAnsi" w:cstheme="minorHAnsi"/>
          <w:color w:val="000000" w:themeColor="text1"/>
          <w:sz w:val="22"/>
          <w:szCs w:val="22"/>
          <w:lang w:val="en-US"/>
        </w:rPr>
        <w:t>statutory</w:t>
      </w:r>
      <w:r w:rsidR="00517FD6">
        <w:rPr>
          <w:rFonts w:asciiTheme="minorHAnsi" w:hAnsiTheme="minorHAnsi" w:cstheme="minorHAnsi"/>
          <w:color w:val="000000" w:themeColor="text1"/>
          <w:sz w:val="22"/>
          <w:szCs w:val="22"/>
          <w:lang w:val="en-US"/>
        </w:rPr>
        <w:t xml:space="preserve"> guidance </w:t>
      </w:r>
      <w:r w:rsidR="00922AB8">
        <w:rPr>
          <w:rFonts w:asciiTheme="minorHAnsi" w:hAnsiTheme="minorHAnsi" w:cstheme="minorHAnsi"/>
          <w:color w:val="000000" w:themeColor="text1"/>
          <w:sz w:val="22"/>
          <w:szCs w:val="22"/>
          <w:lang w:val="en-US"/>
        </w:rPr>
        <w:t xml:space="preserve">should </w:t>
      </w:r>
      <w:r w:rsidR="00892A93">
        <w:rPr>
          <w:rFonts w:asciiTheme="minorHAnsi" w:hAnsiTheme="minorHAnsi" w:cstheme="minorHAnsi"/>
          <w:color w:val="000000" w:themeColor="text1"/>
          <w:sz w:val="22"/>
          <w:szCs w:val="22"/>
          <w:lang w:val="en-US"/>
        </w:rPr>
        <w:t xml:space="preserve">also </w:t>
      </w:r>
      <w:r w:rsidR="00922AB8">
        <w:rPr>
          <w:rFonts w:asciiTheme="minorHAnsi" w:hAnsiTheme="minorHAnsi" w:cstheme="minorHAnsi"/>
          <w:color w:val="000000" w:themeColor="text1"/>
          <w:sz w:val="22"/>
          <w:szCs w:val="22"/>
          <w:lang w:val="en-US"/>
        </w:rPr>
        <w:t>be read in conjunction with</w:t>
      </w:r>
      <w:r w:rsidR="006A4CDC">
        <w:rPr>
          <w:rFonts w:asciiTheme="minorHAnsi" w:hAnsiTheme="minorHAnsi" w:cstheme="minorHAnsi"/>
          <w:color w:val="000000" w:themeColor="text1"/>
          <w:sz w:val="22"/>
          <w:szCs w:val="22"/>
          <w:lang w:val="en-US"/>
        </w:rPr>
        <w:t xml:space="preserve"> this agreement:</w:t>
      </w:r>
    </w:p>
    <w:p w14:paraId="594A1A66" w14:textId="77777777" w:rsidR="001B60FD" w:rsidRPr="001B60FD" w:rsidRDefault="001B60FD" w:rsidP="00F73C14">
      <w:pPr>
        <w:pStyle w:val="ListParagraph"/>
        <w:numPr>
          <w:ilvl w:val="0"/>
          <w:numId w:val="9"/>
        </w:numPr>
        <w:overflowPunct w:val="0"/>
        <w:autoSpaceDE w:val="0"/>
        <w:autoSpaceDN w:val="0"/>
        <w:adjustRightInd w:val="0"/>
        <w:spacing w:after="0" w:line="240" w:lineRule="auto"/>
        <w:jc w:val="both"/>
        <w:textAlignment w:val="baseline"/>
        <w:rPr>
          <w:rFonts w:ascii="Calibri" w:hAnsi="Calibri" w:cs="Calibri"/>
        </w:rPr>
      </w:pPr>
      <w:hyperlink r:id="rId21">
        <w:r w:rsidRPr="786ABC11">
          <w:rPr>
            <w:rStyle w:val="Hyperlink"/>
          </w:rPr>
          <w:t>Information sharing advice for safeguarding practitioners - GOV.UK (www.gov.uk)</w:t>
        </w:r>
      </w:hyperlink>
    </w:p>
    <w:p w14:paraId="0AB1DE72" w14:textId="29CF4B39" w:rsidR="001B60FD" w:rsidRPr="00FF372B" w:rsidRDefault="001B60FD" w:rsidP="00A9037A">
      <w:pPr>
        <w:pStyle w:val="ListParagraph"/>
        <w:autoSpaceDE w:val="0"/>
        <w:autoSpaceDN w:val="0"/>
        <w:adjustRightInd w:val="0"/>
        <w:spacing w:after="0" w:line="240" w:lineRule="auto"/>
        <w:ind w:left="360"/>
        <w:rPr>
          <w:rFonts w:ascii="Segoe UI" w:hAnsi="Segoe UI" w:cs="Segoe UI"/>
          <w:color w:val="000000"/>
          <w:sz w:val="20"/>
          <w:szCs w:val="20"/>
        </w:rPr>
      </w:pPr>
    </w:p>
    <w:p w14:paraId="7246255A" w14:textId="3755DC47" w:rsidR="001C1E69" w:rsidRPr="00A9037A" w:rsidRDefault="00047C97" w:rsidP="00A9037A">
      <w:pPr>
        <w:autoSpaceDE w:val="0"/>
        <w:autoSpaceDN w:val="0"/>
        <w:adjustRightInd w:val="0"/>
        <w:spacing w:after="0" w:line="240" w:lineRule="auto"/>
        <w:rPr>
          <w:rFonts w:ascii="Segoe UI" w:hAnsi="Segoe UI" w:cs="Segoe UI"/>
          <w:sz w:val="20"/>
          <w:szCs w:val="20"/>
        </w:rPr>
      </w:pPr>
      <w:r w:rsidRPr="00A9037A">
        <w:rPr>
          <w:rFonts w:ascii="Segoe UI" w:hAnsi="Segoe UI" w:cs="Segoe UI"/>
          <w:color w:val="000000"/>
          <w:sz w:val="20"/>
          <w:szCs w:val="20"/>
        </w:rPr>
        <w:t xml:space="preserve">Other legislation that may be relevant when sharing information includes: </w:t>
      </w:r>
    </w:p>
    <w:p w14:paraId="166312F6" w14:textId="23692F79" w:rsidR="00047C97" w:rsidRPr="00047C97" w:rsidRDefault="00047C97" w:rsidP="00F73C14">
      <w:pPr>
        <w:pStyle w:val="ListParagraph"/>
        <w:numPr>
          <w:ilvl w:val="0"/>
          <w:numId w:val="9"/>
        </w:numPr>
        <w:autoSpaceDE w:val="0"/>
        <w:autoSpaceDN w:val="0"/>
        <w:adjustRightInd w:val="0"/>
        <w:spacing w:after="30" w:line="240" w:lineRule="auto"/>
        <w:rPr>
          <w:rFonts w:ascii="Segoe UI" w:hAnsi="Segoe UI" w:cs="Segoe UI"/>
          <w:color w:val="000000"/>
          <w:sz w:val="20"/>
          <w:szCs w:val="20"/>
        </w:rPr>
      </w:pPr>
      <w:r w:rsidRPr="00047C97">
        <w:rPr>
          <w:rFonts w:ascii="Segoe UI" w:hAnsi="Segoe UI" w:cs="Segoe UI"/>
          <w:color w:val="000000"/>
          <w:sz w:val="20"/>
          <w:szCs w:val="20"/>
        </w:rPr>
        <w:t xml:space="preserve">Learning and Skills Act 2000 </w:t>
      </w:r>
    </w:p>
    <w:p w14:paraId="71DB2CAC" w14:textId="1F3E15AE" w:rsidR="00047C97" w:rsidRPr="00047C97" w:rsidRDefault="00047C97" w:rsidP="00F73C14">
      <w:pPr>
        <w:pStyle w:val="ListParagraph"/>
        <w:numPr>
          <w:ilvl w:val="0"/>
          <w:numId w:val="9"/>
        </w:numPr>
        <w:autoSpaceDE w:val="0"/>
        <w:autoSpaceDN w:val="0"/>
        <w:adjustRightInd w:val="0"/>
        <w:spacing w:after="30" w:line="240" w:lineRule="auto"/>
        <w:rPr>
          <w:rFonts w:ascii="Segoe UI" w:hAnsi="Segoe UI" w:cs="Segoe UI"/>
          <w:color w:val="000000"/>
          <w:sz w:val="20"/>
          <w:szCs w:val="20"/>
        </w:rPr>
      </w:pPr>
      <w:r w:rsidRPr="00047C97">
        <w:rPr>
          <w:rFonts w:ascii="Segoe UI" w:hAnsi="Segoe UI" w:cs="Segoe UI"/>
          <w:color w:val="000000"/>
          <w:sz w:val="20"/>
          <w:szCs w:val="20"/>
        </w:rPr>
        <w:t xml:space="preserve">Education (SEN) Regulations 2001 </w:t>
      </w:r>
    </w:p>
    <w:p w14:paraId="004DC35E" w14:textId="4236D8BB" w:rsidR="00047C97" w:rsidRPr="00047C97" w:rsidRDefault="00047C97" w:rsidP="00F73C14">
      <w:pPr>
        <w:pStyle w:val="ListParagraph"/>
        <w:numPr>
          <w:ilvl w:val="0"/>
          <w:numId w:val="9"/>
        </w:numPr>
        <w:autoSpaceDE w:val="0"/>
        <w:autoSpaceDN w:val="0"/>
        <w:adjustRightInd w:val="0"/>
        <w:spacing w:after="30" w:line="240" w:lineRule="auto"/>
        <w:rPr>
          <w:rFonts w:ascii="Segoe UI" w:hAnsi="Segoe UI" w:cs="Segoe UI"/>
          <w:color w:val="000000"/>
          <w:sz w:val="20"/>
          <w:szCs w:val="20"/>
        </w:rPr>
      </w:pPr>
      <w:r w:rsidRPr="00047C97">
        <w:rPr>
          <w:rFonts w:ascii="Segoe UI" w:hAnsi="Segoe UI" w:cs="Segoe UI"/>
          <w:color w:val="000000"/>
          <w:sz w:val="20"/>
          <w:szCs w:val="20"/>
        </w:rPr>
        <w:t xml:space="preserve">Children (Leaving Care) Act 2000 </w:t>
      </w:r>
    </w:p>
    <w:p w14:paraId="424C8A72" w14:textId="2B4C281F" w:rsidR="00047C97" w:rsidRPr="00047C97" w:rsidRDefault="00047C97" w:rsidP="00F73C14">
      <w:pPr>
        <w:pStyle w:val="ListParagraph"/>
        <w:numPr>
          <w:ilvl w:val="0"/>
          <w:numId w:val="9"/>
        </w:numPr>
        <w:autoSpaceDE w:val="0"/>
        <w:autoSpaceDN w:val="0"/>
        <w:adjustRightInd w:val="0"/>
        <w:spacing w:after="30" w:line="240" w:lineRule="auto"/>
        <w:rPr>
          <w:rFonts w:ascii="Segoe UI" w:hAnsi="Segoe UI" w:cs="Segoe UI"/>
          <w:color w:val="000000"/>
          <w:sz w:val="20"/>
          <w:szCs w:val="20"/>
        </w:rPr>
      </w:pPr>
      <w:r w:rsidRPr="00047C97">
        <w:rPr>
          <w:rFonts w:ascii="Segoe UI" w:hAnsi="Segoe UI" w:cs="Segoe UI"/>
          <w:color w:val="000000"/>
          <w:sz w:val="20"/>
          <w:szCs w:val="20"/>
        </w:rPr>
        <w:t xml:space="preserve">Immigration and Asylum Act 1999 </w:t>
      </w:r>
    </w:p>
    <w:p w14:paraId="0D681215" w14:textId="4EFBB716" w:rsidR="00047C97" w:rsidRPr="00047C97" w:rsidRDefault="00047C97" w:rsidP="00F73C14">
      <w:pPr>
        <w:pStyle w:val="ListParagraph"/>
        <w:numPr>
          <w:ilvl w:val="0"/>
          <w:numId w:val="9"/>
        </w:numPr>
        <w:autoSpaceDE w:val="0"/>
        <w:autoSpaceDN w:val="0"/>
        <w:adjustRightInd w:val="0"/>
        <w:spacing w:after="30" w:line="240" w:lineRule="auto"/>
        <w:rPr>
          <w:rFonts w:ascii="Segoe UI" w:hAnsi="Segoe UI" w:cs="Segoe UI"/>
          <w:color w:val="000000"/>
          <w:sz w:val="20"/>
          <w:szCs w:val="20"/>
        </w:rPr>
      </w:pPr>
      <w:r w:rsidRPr="00047C97">
        <w:rPr>
          <w:rFonts w:ascii="Segoe UI" w:hAnsi="Segoe UI" w:cs="Segoe UI"/>
          <w:color w:val="000000"/>
          <w:sz w:val="20"/>
          <w:szCs w:val="20"/>
        </w:rPr>
        <w:t xml:space="preserve">National Health Service Act 1977 </w:t>
      </w:r>
    </w:p>
    <w:p w14:paraId="6C8A693F" w14:textId="37D0025B" w:rsidR="00047C97" w:rsidRPr="00047C97" w:rsidRDefault="00047C97" w:rsidP="00F73C14">
      <w:pPr>
        <w:pStyle w:val="ListParagraph"/>
        <w:numPr>
          <w:ilvl w:val="0"/>
          <w:numId w:val="9"/>
        </w:numPr>
        <w:autoSpaceDE w:val="0"/>
        <w:autoSpaceDN w:val="0"/>
        <w:adjustRightInd w:val="0"/>
        <w:spacing w:after="30" w:line="240" w:lineRule="auto"/>
        <w:rPr>
          <w:rFonts w:ascii="Segoe UI" w:hAnsi="Segoe UI" w:cs="Segoe UI"/>
          <w:color w:val="000000"/>
          <w:sz w:val="20"/>
          <w:szCs w:val="20"/>
        </w:rPr>
      </w:pPr>
      <w:r w:rsidRPr="00047C97">
        <w:rPr>
          <w:rFonts w:ascii="Segoe UI" w:hAnsi="Segoe UI" w:cs="Segoe UI"/>
          <w:color w:val="000000"/>
          <w:sz w:val="20"/>
          <w:szCs w:val="20"/>
        </w:rPr>
        <w:t xml:space="preserve">National Health Service Act 2006 </w:t>
      </w:r>
    </w:p>
    <w:p w14:paraId="14F489E1" w14:textId="4083EF72" w:rsidR="00047C97" w:rsidRPr="00047C97" w:rsidRDefault="00047C97" w:rsidP="00F73C14">
      <w:pPr>
        <w:pStyle w:val="ListParagraph"/>
        <w:numPr>
          <w:ilvl w:val="0"/>
          <w:numId w:val="9"/>
        </w:numPr>
        <w:autoSpaceDE w:val="0"/>
        <w:autoSpaceDN w:val="0"/>
        <w:adjustRightInd w:val="0"/>
        <w:spacing w:after="30" w:line="240" w:lineRule="auto"/>
        <w:rPr>
          <w:rFonts w:ascii="Segoe UI" w:hAnsi="Segoe UI" w:cs="Segoe UI"/>
          <w:color w:val="000000"/>
          <w:sz w:val="20"/>
          <w:szCs w:val="20"/>
        </w:rPr>
      </w:pPr>
      <w:r w:rsidRPr="00047C97">
        <w:rPr>
          <w:rFonts w:ascii="Segoe UI" w:hAnsi="Segoe UI" w:cs="Segoe UI"/>
          <w:color w:val="000000"/>
          <w:sz w:val="20"/>
          <w:szCs w:val="20"/>
        </w:rPr>
        <w:t xml:space="preserve">The Adoption and Children Act 2002 </w:t>
      </w:r>
    </w:p>
    <w:p w14:paraId="045A371D" w14:textId="48C18F08" w:rsidR="00047C97" w:rsidRPr="00047C97" w:rsidRDefault="00047C97" w:rsidP="00F73C14">
      <w:pPr>
        <w:pStyle w:val="ListParagraph"/>
        <w:numPr>
          <w:ilvl w:val="0"/>
          <w:numId w:val="9"/>
        </w:numPr>
        <w:autoSpaceDE w:val="0"/>
        <w:autoSpaceDN w:val="0"/>
        <w:adjustRightInd w:val="0"/>
        <w:spacing w:after="30" w:line="240" w:lineRule="auto"/>
        <w:rPr>
          <w:rFonts w:ascii="Segoe UI" w:hAnsi="Segoe UI" w:cs="Segoe UI"/>
          <w:color w:val="000000"/>
          <w:sz w:val="20"/>
          <w:szCs w:val="20"/>
        </w:rPr>
      </w:pPr>
      <w:r w:rsidRPr="00047C97">
        <w:rPr>
          <w:rFonts w:ascii="Segoe UI" w:hAnsi="Segoe UI" w:cs="Segoe UI"/>
          <w:color w:val="000000"/>
          <w:sz w:val="20"/>
          <w:szCs w:val="20"/>
        </w:rPr>
        <w:t xml:space="preserve">The Localism Act 2011 </w:t>
      </w:r>
    </w:p>
    <w:p w14:paraId="4032D55B" w14:textId="2B0CE565" w:rsidR="00047C97" w:rsidRPr="00126A07" w:rsidRDefault="00047C97" w:rsidP="00F73C14">
      <w:pPr>
        <w:pStyle w:val="ListParagraph"/>
        <w:numPr>
          <w:ilvl w:val="0"/>
          <w:numId w:val="9"/>
        </w:numPr>
        <w:autoSpaceDE w:val="0"/>
        <w:autoSpaceDN w:val="0"/>
        <w:adjustRightInd w:val="0"/>
        <w:spacing w:after="0" w:line="240" w:lineRule="auto"/>
        <w:rPr>
          <w:rFonts w:ascii="Segoe UI" w:hAnsi="Segoe UI" w:cs="Segoe UI"/>
          <w:color w:val="000000"/>
          <w:sz w:val="20"/>
          <w:szCs w:val="20"/>
        </w:rPr>
      </w:pPr>
      <w:r w:rsidRPr="00047C97">
        <w:rPr>
          <w:rFonts w:ascii="Segoe UI" w:hAnsi="Segoe UI" w:cs="Segoe UI"/>
          <w:color w:val="000000"/>
          <w:sz w:val="20"/>
          <w:szCs w:val="20"/>
        </w:rPr>
        <w:t xml:space="preserve">Welfare Reform Act 2012 </w:t>
      </w:r>
    </w:p>
    <w:p w14:paraId="3DA99061" w14:textId="77777777" w:rsidR="001B60FD" w:rsidRPr="00D80D17" w:rsidRDefault="001B60FD" w:rsidP="002B1E3C">
      <w:pPr>
        <w:pStyle w:val="ListParagraph"/>
        <w:overflowPunct w:val="0"/>
        <w:autoSpaceDE w:val="0"/>
        <w:autoSpaceDN w:val="0"/>
        <w:adjustRightInd w:val="0"/>
        <w:spacing w:after="0" w:line="240" w:lineRule="auto"/>
        <w:ind w:left="1418"/>
        <w:jc w:val="both"/>
        <w:textAlignment w:val="baseline"/>
        <w:rPr>
          <w:rFonts w:ascii="Calibri" w:hAnsi="Calibri" w:cs="Calibri"/>
        </w:rPr>
      </w:pPr>
    </w:p>
    <w:p w14:paraId="5C41B1AB" w14:textId="77777777" w:rsidR="00194F59" w:rsidRPr="0025480C" w:rsidRDefault="00194F59" w:rsidP="0025480C">
      <w:pPr>
        <w:pStyle w:val="Default"/>
        <w:rPr>
          <w:rFonts w:asciiTheme="minorHAnsi" w:hAnsiTheme="minorHAnsi" w:cstheme="minorHAnsi"/>
          <w:color w:val="000000" w:themeColor="text1"/>
          <w:sz w:val="22"/>
          <w:szCs w:val="22"/>
          <w:lang w:val="en-US"/>
        </w:rPr>
      </w:pPr>
    </w:p>
    <w:p w14:paraId="14D45A16" w14:textId="77777777" w:rsidR="00B7290D" w:rsidRPr="00BA0926" w:rsidRDefault="001D6CC9" w:rsidP="00BA0926">
      <w:pPr>
        <w:rPr>
          <w:rFonts w:cstheme="minorHAnsi"/>
          <w:b/>
          <w:bCs/>
        </w:rPr>
      </w:pPr>
      <w:r w:rsidRPr="00BA0926">
        <w:rPr>
          <w:rFonts w:cstheme="minorHAnsi"/>
          <w:b/>
          <w:bCs/>
        </w:rPr>
        <w:t>WH</w:t>
      </w:r>
      <w:r w:rsidR="00B7290D" w:rsidRPr="00BA0926">
        <w:rPr>
          <w:rFonts w:cstheme="minorHAnsi"/>
          <w:b/>
          <w:bCs/>
        </w:rPr>
        <w:t>OSE DATA WILL BE SHARED</w:t>
      </w:r>
    </w:p>
    <w:p w14:paraId="11416060" w14:textId="6237745C" w:rsidR="0074514F" w:rsidRPr="008C3237" w:rsidRDefault="0074514F" w:rsidP="00BA0926">
      <w:pPr>
        <w:rPr>
          <w:rFonts w:cstheme="minorHAnsi"/>
        </w:rPr>
      </w:pPr>
      <w:r w:rsidRPr="008C3237">
        <w:rPr>
          <w:rFonts w:cstheme="minorHAnsi"/>
        </w:rPr>
        <w:t>Data Subjects</w:t>
      </w:r>
      <w:r w:rsidR="008C3237" w:rsidRPr="008C3237">
        <w:rPr>
          <w:rFonts w:cstheme="minorHAnsi"/>
        </w:rPr>
        <w:t xml:space="preserve"> will include:</w:t>
      </w:r>
    </w:p>
    <w:p w14:paraId="2ED85E7F" w14:textId="108596A9" w:rsidR="008C3237" w:rsidRPr="008C3237" w:rsidRDefault="00980A5B" w:rsidP="00F73C14">
      <w:pPr>
        <w:pStyle w:val="ListParagraph"/>
        <w:numPr>
          <w:ilvl w:val="0"/>
          <w:numId w:val="8"/>
        </w:numPr>
      </w:pPr>
      <w:r w:rsidRPr="22458A92">
        <w:rPr>
          <w:rStyle w:val="cf01"/>
          <w:rFonts w:asciiTheme="minorHAnsi" w:hAnsiTheme="minorHAnsi" w:cstheme="minorBidi"/>
          <w:sz w:val="22"/>
          <w:szCs w:val="22"/>
        </w:rPr>
        <w:t>Children, young people and others who could receive support from children’s services</w:t>
      </w:r>
    </w:p>
    <w:p w14:paraId="3DADFB03" w14:textId="77777777" w:rsidR="008C3237" w:rsidRPr="008C3237" w:rsidRDefault="008C3237" w:rsidP="00F73C14">
      <w:pPr>
        <w:pStyle w:val="ListParagraph"/>
        <w:numPr>
          <w:ilvl w:val="0"/>
          <w:numId w:val="8"/>
        </w:numPr>
        <w:rPr>
          <w:rFonts w:cstheme="minorHAnsi"/>
        </w:rPr>
      </w:pPr>
      <w:r w:rsidRPr="008C3237">
        <w:rPr>
          <w:rFonts w:cstheme="minorHAnsi"/>
        </w:rPr>
        <w:t>Their parents, carers, support network and family members</w:t>
      </w:r>
    </w:p>
    <w:p w14:paraId="568389DD" w14:textId="77777777" w:rsidR="008C3237" w:rsidRPr="008C3237" w:rsidRDefault="008C3237" w:rsidP="00F73C14">
      <w:pPr>
        <w:pStyle w:val="ListParagraph"/>
        <w:numPr>
          <w:ilvl w:val="0"/>
          <w:numId w:val="8"/>
        </w:numPr>
        <w:rPr>
          <w:rFonts w:cstheme="minorHAnsi"/>
        </w:rPr>
      </w:pPr>
      <w:r w:rsidRPr="008C3237">
        <w:rPr>
          <w:rFonts w:cstheme="minorHAnsi"/>
        </w:rPr>
        <w:t>Individuals who have been convicted of offences against children and potential, suspected or alleged offenders</w:t>
      </w:r>
    </w:p>
    <w:p w14:paraId="119015A2" w14:textId="0F4CD315" w:rsidR="008C3237" w:rsidRDefault="008C3237" w:rsidP="00F73C14">
      <w:pPr>
        <w:pStyle w:val="ListParagraph"/>
        <w:numPr>
          <w:ilvl w:val="0"/>
          <w:numId w:val="8"/>
        </w:numPr>
        <w:rPr>
          <w:rFonts w:cstheme="minorHAnsi"/>
        </w:rPr>
      </w:pPr>
      <w:r w:rsidRPr="008C3237">
        <w:rPr>
          <w:rFonts w:cstheme="minorHAnsi"/>
        </w:rPr>
        <w:t>Professionals who work with/support individuals in the activities referred to above</w:t>
      </w:r>
    </w:p>
    <w:p w14:paraId="6EB467ED" w14:textId="77777777" w:rsidR="00A13A6A" w:rsidRDefault="00A13A6A" w:rsidP="00A75FC6">
      <w:pPr>
        <w:rPr>
          <w:rFonts w:cstheme="minorHAnsi"/>
          <w:u w:val="single"/>
        </w:rPr>
      </w:pPr>
    </w:p>
    <w:p w14:paraId="1FECABF8" w14:textId="6CBD71F0" w:rsidR="00A75FC6" w:rsidRPr="00DC327A" w:rsidRDefault="00A75FC6" w:rsidP="00A75FC6">
      <w:pPr>
        <w:rPr>
          <w:rFonts w:cstheme="minorHAnsi"/>
          <w:u w:val="single"/>
        </w:rPr>
      </w:pPr>
      <w:r w:rsidRPr="00DC327A">
        <w:rPr>
          <w:rFonts w:cstheme="minorHAnsi"/>
          <w:u w:val="single"/>
        </w:rPr>
        <w:t>Deceased</w:t>
      </w:r>
      <w:r w:rsidR="00DC327A" w:rsidRPr="00DC327A">
        <w:rPr>
          <w:rFonts w:cstheme="minorHAnsi"/>
          <w:u w:val="single"/>
        </w:rPr>
        <w:t xml:space="preserve"> individuals</w:t>
      </w:r>
    </w:p>
    <w:p w14:paraId="2B48DB6B" w14:textId="69065C31" w:rsidR="00A75FC6" w:rsidRPr="00A75FC6" w:rsidRDefault="00A75FC6" w:rsidP="00A75FC6">
      <w:pPr>
        <w:rPr>
          <w:rFonts w:cstheme="minorHAnsi"/>
        </w:rPr>
      </w:pPr>
      <w:r>
        <w:t xml:space="preserve">The sharing will involve data of deceased persons. Although this data will not be covered by data protection legislation </w:t>
      </w:r>
      <w:r w:rsidR="00E00BD0">
        <w:t>it</w:t>
      </w:r>
      <w:r>
        <w:t xml:space="preserve"> will still require due regard to the common law duty of confidentiality and the Human Rights Act.</w:t>
      </w:r>
    </w:p>
    <w:p w14:paraId="77515F39" w14:textId="77777777" w:rsidR="008C3237" w:rsidRDefault="008C3237" w:rsidP="008C3237">
      <w:pPr>
        <w:pStyle w:val="ListParagraph"/>
        <w:ind w:left="644"/>
        <w:rPr>
          <w:rFonts w:cstheme="minorHAnsi"/>
          <w:b/>
          <w:bCs/>
        </w:rPr>
      </w:pPr>
    </w:p>
    <w:p w14:paraId="35244FC8" w14:textId="0E57449D" w:rsidR="00275D97" w:rsidRPr="00904C24" w:rsidRDefault="00275D97" w:rsidP="00904C24">
      <w:pPr>
        <w:rPr>
          <w:rFonts w:cstheme="minorHAnsi"/>
          <w:b/>
          <w:bCs/>
        </w:rPr>
      </w:pPr>
      <w:r w:rsidRPr="00904C24">
        <w:rPr>
          <w:rFonts w:cstheme="minorHAnsi"/>
          <w:b/>
          <w:bCs/>
        </w:rPr>
        <w:t>WHEN DATA</w:t>
      </w:r>
      <w:r w:rsidR="00193A26">
        <w:rPr>
          <w:rFonts w:cstheme="minorHAnsi"/>
          <w:b/>
          <w:bCs/>
        </w:rPr>
        <w:t xml:space="preserve"> MAY</w:t>
      </w:r>
      <w:r w:rsidRPr="00904C24">
        <w:rPr>
          <w:rFonts w:cstheme="minorHAnsi"/>
          <w:b/>
          <w:bCs/>
        </w:rPr>
        <w:t xml:space="preserve"> BE SHARED</w:t>
      </w:r>
    </w:p>
    <w:p w14:paraId="10D18279" w14:textId="2B4FD277" w:rsidR="0074514F" w:rsidRPr="003B0605" w:rsidRDefault="0074514F" w:rsidP="0074514F">
      <w:pPr>
        <w:ind w:left="284"/>
        <w:rPr>
          <w:rFonts w:ascii="Calibri" w:hAnsi="Calibri" w:cs="Calibri"/>
          <w:b/>
          <w:bCs/>
        </w:rPr>
      </w:pPr>
      <w:r w:rsidRPr="22458A92">
        <w:t>Under this agreement information will be shared only where it is necessary and lawful for the purposes set out above.  The c</w:t>
      </w:r>
      <w:r w:rsidRPr="0074514F">
        <w:rPr>
          <w:rFonts w:ascii="Calibri" w:hAnsi="Calibri" w:cs="Calibri"/>
        </w:rPr>
        <w:t xml:space="preserve">ircumstances when information </w:t>
      </w:r>
      <w:r w:rsidR="00193A26">
        <w:rPr>
          <w:rFonts w:ascii="Calibri" w:hAnsi="Calibri" w:cs="Calibri"/>
        </w:rPr>
        <w:t>could</w:t>
      </w:r>
      <w:r w:rsidRPr="0074514F">
        <w:rPr>
          <w:rFonts w:ascii="Calibri" w:hAnsi="Calibri" w:cs="Calibri"/>
        </w:rPr>
        <w:t xml:space="preserve"> be shared include:</w:t>
      </w:r>
    </w:p>
    <w:p w14:paraId="50871A99" w14:textId="0725E7D9" w:rsidR="0074514F" w:rsidRPr="00126A07"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color w:val="000000" w:themeColor="text1"/>
        </w:rPr>
      </w:pPr>
      <w:r w:rsidRPr="00126A07">
        <w:rPr>
          <w:rFonts w:ascii="Calibri" w:hAnsi="Calibri" w:cs="Calibri"/>
          <w:color w:val="000000" w:themeColor="text1"/>
        </w:rPr>
        <w:t>An individual (child, young person, service user, public or staff) is at risk of harm</w:t>
      </w:r>
      <w:r w:rsidR="007D7C7D" w:rsidRPr="00126A07">
        <w:rPr>
          <w:rFonts w:ascii="Calibri" w:hAnsi="Calibri" w:cs="Calibri"/>
          <w:color w:val="000000" w:themeColor="text1"/>
        </w:rPr>
        <w:t xml:space="preserve"> or likely to suffer harm</w:t>
      </w:r>
    </w:p>
    <w:p w14:paraId="6A1433B9" w14:textId="77777777" w:rsidR="0074514F" w:rsidRPr="008546D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A criminal offence has taken place</w:t>
      </w:r>
    </w:p>
    <w:p w14:paraId="24113FBD" w14:textId="77777777" w:rsidR="0074514F" w:rsidRPr="008546D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It may prevent crime</w:t>
      </w:r>
    </w:p>
    <w:p w14:paraId="44C6EEFB" w14:textId="77777777" w:rsidR="0074514F" w:rsidRPr="008546D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lastRenderedPageBreak/>
        <w:t xml:space="preserve">For the early identification, prevention or investigation of abuse or neglect (Section 47 Children’s) </w:t>
      </w:r>
    </w:p>
    <w:p w14:paraId="1ECAEB4D" w14:textId="77777777" w:rsidR="0074514F" w:rsidRPr="008546D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For investigations under Safeguarding Children Procedures</w:t>
      </w:r>
    </w:p>
    <w:p w14:paraId="69B1B3D3" w14:textId="77777777" w:rsidR="0074514F" w:rsidRPr="008546D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 xml:space="preserve">To </w:t>
      </w:r>
      <w:proofErr w:type="gramStart"/>
      <w:r w:rsidRPr="008546DF">
        <w:rPr>
          <w:rFonts w:ascii="Calibri" w:hAnsi="Calibri" w:cs="Calibri"/>
        </w:rPr>
        <w:t>make an assessment of</w:t>
      </w:r>
      <w:proofErr w:type="gramEnd"/>
      <w:r w:rsidRPr="008546DF">
        <w:rPr>
          <w:rFonts w:ascii="Calibri" w:hAnsi="Calibri" w:cs="Calibri"/>
        </w:rPr>
        <w:t xml:space="preserve"> the service user’s needs so that an appropriate service can be provided</w:t>
      </w:r>
    </w:p>
    <w:p w14:paraId="614C9119" w14:textId="77777777" w:rsidR="0074514F" w:rsidRPr="008546D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To support work undertaken as part of the Health and Social Care prevention agenda</w:t>
      </w:r>
    </w:p>
    <w:p w14:paraId="5167580E" w14:textId="77777777" w:rsidR="0074514F" w:rsidRPr="008546D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 xml:space="preserve">To identify and plan for those who present a serious risk of harm to the public under the Multi Agency Public Protection Agreements (MAPPA) </w:t>
      </w:r>
    </w:p>
    <w:p w14:paraId="04A9E11D" w14:textId="77777777" w:rsidR="0074514F" w:rsidRPr="008546D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To aid decision making under the following schemes:</w:t>
      </w:r>
    </w:p>
    <w:p w14:paraId="042DC8B7" w14:textId="77777777" w:rsidR="0074514F" w:rsidRPr="008546DF" w:rsidRDefault="0074514F" w:rsidP="00F73C14">
      <w:pPr>
        <w:pStyle w:val="ListParagraph"/>
        <w:numPr>
          <w:ilvl w:val="1"/>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Domestic Violence Disclosure Scheme</w:t>
      </w:r>
    </w:p>
    <w:p w14:paraId="6B79CA47" w14:textId="77777777" w:rsidR="0074514F" w:rsidRPr="008546DF" w:rsidRDefault="0074514F" w:rsidP="00F73C14">
      <w:pPr>
        <w:pStyle w:val="ListParagraph"/>
        <w:numPr>
          <w:ilvl w:val="1"/>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Child Sexual Offences Disclosure Scheme</w:t>
      </w:r>
    </w:p>
    <w:p w14:paraId="3A51EFAB" w14:textId="77777777" w:rsidR="0074514F" w:rsidRDefault="0074514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8546DF">
        <w:rPr>
          <w:rFonts w:ascii="Calibri" w:hAnsi="Calibri" w:cs="Calibri"/>
        </w:rPr>
        <w:t xml:space="preserve">To provide </w:t>
      </w:r>
      <w:proofErr w:type="spellStart"/>
      <w:r w:rsidRPr="008546DF">
        <w:rPr>
          <w:rFonts w:ascii="Calibri" w:hAnsi="Calibri" w:cs="Calibri"/>
        </w:rPr>
        <w:t>Onestop</w:t>
      </w:r>
      <w:proofErr w:type="spellEnd"/>
      <w:r w:rsidRPr="008546DF">
        <w:rPr>
          <w:rFonts w:ascii="Calibri" w:hAnsi="Calibri" w:cs="Calibri"/>
        </w:rPr>
        <w:t xml:space="preserve"> Surrey Notifications to other agencies</w:t>
      </w:r>
    </w:p>
    <w:p w14:paraId="4CB33D9C" w14:textId="77777777" w:rsidR="001D6C2F" w:rsidRPr="001D6C2F" w:rsidRDefault="001D6C2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1D6C2F">
        <w:rPr>
          <w:rFonts w:ascii="Calibri" w:hAnsi="Calibri" w:cs="Calibri"/>
        </w:rPr>
        <w:t>Information to enable workers to undertake an assessment of needs</w:t>
      </w:r>
    </w:p>
    <w:p w14:paraId="67954B2A" w14:textId="446E4373" w:rsidR="001D6C2F" w:rsidRPr="001D6C2F" w:rsidRDefault="001D6C2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1D6C2F">
        <w:rPr>
          <w:rFonts w:ascii="Calibri" w:hAnsi="Calibri" w:cs="Calibri"/>
        </w:rPr>
        <w:t>To provide relevant data required for Safeguarding boards</w:t>
      </w:r>
    </w:p>
    <w:p w14:paraId="6571807E" w14:textId="67090AEC" w:rsidR="001D6C2F" w:rsidRPr="001D6C2F" w:rsidRDefault="001D6C2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Pr>
          <w:rFonts w:ascii="Calibri" w:hAnsi="Calibri" w:cs="Calibri"/>
        </w:rPr>
        <w:t xml:space="preserve">To provide data </w:t>
      </w:r>
      <w:r w:rsidRPr="001D6C2F">
        <w:rPr>
          <w:rFonts w:ascii="Calibri" w:hAnsi="Calibri" w:cs="Calibri"/>
        </w:rPr>
        <w:t>to support emergency incident plans</w:t>
      </w:r>
    </w:p>
    <w:p w14:paraId="4E5B53BD" w14:textId="4F9DA299" w:rsidR="001D6C2F" w:rsidRPr="001D6C2F" w:rsidRDefault="00F02300"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Pr>
          <w:rFonts w:ascii="Calibri" w:hAnsi="Calibri" w:cs="Calibri"/>
        </w:rPr>
        <w:t xml:space="preserve">To provide data </w:t>
      </w:r>
      <w:r w:rsidR="001D6C2F" w:rsidRPr="001D6C2F">
        <w:rPr>
          <w:rFonts w:ascii="Calibri" w:hAnsi="Calibri" w:cs="Calibri"/>
        </w:rPr>
        <w:t>required to meet any inspection regimes, timescales or requests</w:t>
      </w:r>
    </w:p>
    <w:p w14:paraId="20A85E11" w14:textId="77777777" w:rsidR="001D6C2F" w:rsidRDefault="001D6C2F"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sidRPr="001D6C2F">
        <w:rPr>
          <w:rFonts w:ascii="Calibri" w:hAnsi="Calibri" w:cs="Calibri"/>
        </w:rPr>
        <w:t>Data required as part of the work on the Health and Social care prevention agenda</w:t>
      </w:r>
    </w:p>
    <w:p w14:paraId="07AB61EB" w14:textId="52B5F1AD" w:rsidR="00F02300" w:rsidRDefault="00F02300"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rPr>
      </w:pPr>
      <w:r>
        <w:rPr>
          <w:rFonts w:ascii="Calibri" w:hAnsi="Calibri" w:cs="Calibri"/>
        </w:rPr>
        <w:t>Performance data</w:t>
      </w:r>
    </w:p>
    <w:p w14:paraId="3B96C04B" w14:textId="777BCACA" w:rsidR="00193A26" w:rsidRPr="00A13A6A" w:rsidRDefault="00193A26"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color w:val="000000" w:themeColor="text1"/>
        </w:rPr>
      </w:pPr>
      <w:r w:rsidRPr="00A13A6A">
        <w:rPr>
          <w:rFonts w:ascii="Calibri" w:hAnsi="Calibri" w:cs="Calibri"/>
          <w:color w:val="000000" w:themeColor="text1"/>
        </w:rPr>
        <w:t xml:space="preserve">Legitimate reason to make contact/confirm ID </w:t>
      </w:r>
    </w:p>
    <w:p w14:paraId="09220C29" w14:textId="71B548BF" w:rsidR="00F46FB9" w:rsidRPr="00A13A6A" w:rsidRDefault="00F46FB9" w:rsidP="00F73C14">
      <w:pPr>
        <w:pStyle w:val="ListParagraph"/>
        <w:numPr>
          <w:ilvl w:val="0"/>
          <w:numId w:val="6"/>
        </w:numPr>
        <w:overflowPunct w:val="0"/>
        <w:autoSpaceDE w:val="0"/>
        <w:autoSpaceDN w:val="0"/>
        <w:adjustRightInd w:val="0"/>
        <w:spacing w:after="0" w:line="240" w:lineRule="auto"/>
        <w:jc w:val="both"/>
        <w:textAlignment w:val="baseline"/>
        <w:rPr>
          <w:rFonts w:ascii="Calibri" w:hAnsi="Calibri" w:cs="Calibri"/>
          <w:color w:val="000000" w:themeColor="text1"/>
        </w:rPr>
      </w:pPr>
      <w:r w:rsidRPr="00A13A6A">
        <w:rPr>
          <w:rFonts w:ascii="Calibri" w:hAnsi="Calibri" w:cs="Calibri"/>
          <w:color w:val="000000" w:themeColor="text1"/>
        </w:rPr>
        <w:t>To facilitate feedback, training and improved practice</w:t>
      </w:r>
    </w:p>
    <w:p w14:paraId="40D8AEC9" w14:textId="77777777" w:rsidR="001D6C2F" w:rsidRPr="008546DF" w:rsidRDefault="001D6C2F" w:rsidP="00F02300">
      <w:pPr>
        <w:pStyle w:val="ListParagraph"/>
        <w:overflowPunct w:val="0"/>
        <w:autoSpaceDE w:val="0"/>
        <w:autoSpaceDN w:val="0"/>
        <w:adjustRightInd w:val="0"/>
        <w:spacing w:after="0" w:line="240" w:lineRule="auto"/>
        <w:jc w:val="both"/>
        <w:textAlignment w:val="baseline"/>
        <w:rPr>
          <w:rFonts w:ascii="Calibri" w:hAnsi="Calibri" w:cs="Calibri"/>
        </w:rPr>
      </w:pPr>
    </w:p>
    <w:p w14:paraId="4E451012" w14:textId="77777777" w:rsidR="00193A26" w:rsidRDefault="00193A26" w:rsidP="0074514F">
      <w:pPr>
        <w:overflowPunct w:val="0"/>
        <w:autoSpaceDE w:val="0"/>
        <w:autoSpaceDN w:val="0"/>
        <w:adjustRightInd w:val="0"/>
        <w:spacing w:after="0" w:line="240" w:lineRule="auto"/>
        <w:jc w:val="both"/>
        <w:textAlignment w:val="baseline"/>
        <w:rPr>
          <w:rFonts w:ascii="Calibri" w:hAnsi="Calibri" w:cs="Calibri"/>
        </w:rPr>
      </w:pPr>
    </w:p>
    <w:p w14:paraId="46EDD955" w14:textId="7B664DF4" w:rsidR="00362E71" w:rsidRPr="004B311F" w:rsidRDefault="00650CA5" w:rsidP="004B311F">
      <w:pPr>
        <w:rPr>
          <w:rFonts w:cstheme="minorHAnsi"/>
          <w:b/>
          <w:bCs/>
        </w:rPr>
      </w:pPr>
      <w:r>
        <w:rPr>
          <w:rFonts w:cstheme="minorHAnsi"/>
          <w:b/>
          <w:bCs/>
        </w:rPr>
        <w:t>W</w:t>
      </w:r>
      <w:r w:rsidR="004B311F">
        <w:rPr>
          <w:rFonts w:cstheme="minorHAnsi"/>
          <w:b/>
          <w:bCs/>
        </w:rPr>
        <w:t>IDER SAFEGUARDING</w:t>
      </w:r>
      <w:r w:rsidR="00643BCB">
        <w:rPr>
          <w:rFonts w:cstheme="minorHAnsi"/>
          <w:b/>
          <w:bCs/>
        </w:rPr>
        <w:t xml:space="preserve"> </w:t>
      </w:r>
    </w:p>
    <w:p w14:paraId="60082C83" w14:textId="07196CC5" w:rsidR="004B311F" w:rsidRDefault="004B311F" w:rsidP="004B311F">
      <w:pPr>
        <w:overflowPunct w:val="0"/>
        <w:autoSpaceDE w:val="0"/>
        <w:autoSpaceDN w:val="0"/>
        <w:adjustRightInd w:val="0"/>
        <w:spacing w:after="0" w:line="240" w:lineRule="auto"/>
        <w:jc w:val="both"/>
        <w:textAlignment w:val="baseline"/>
      </w:pPr>
      <w:r>
        <w:t xml:space="preserve">This agreement focuses on the sharing of information by the listed agencies. However, the partners </w:t>
      </w:r>
      <w:proofErr w:type="gramStart"/>
      <w:r>
        <w:t>all  recognise</w:t>
      </w:r>
      <w:proofErr w:type="gramEnd"/>
      <w:r>
        <w:t xml:space="preserve"> that information is often provided to one or more of the agencies through referrals made by individuals, including members of the public, and by organisations not subject to this agreement.  All partners are committed to keeping such information secure and protected, and only sharing this where it’s necessary, proportionate and lawful to do so and ensuring that they comply with the data minimisation principle. </w:t>
      </w:r>
    </w:p>
    <w:p w14:paraId="05EA0DEE" w14:textId="2DB7608E" w:rsidR="00650CA5" w:rsidRDefault="00650CA5" w:rsidP="0074514F"/>
    <w:p w14:paraId="6AD7C939" w14:textId="0F5F2A22" w:rsidR="00F778C0" w:rsidRDefault="00275D97" w:rsidP="00BA0926">
      <w:pPr>
        <w:rPr>
          <w:rFonts w:cstheme="minorHAnsi"/>
          <w:b/>
          <w:bCs/>
        </w:rPr>
      </w:pPr>
      <w:r w:rsidRPr="00BA0926">
        <w:rPr>
          <w:rFonts w:cstheme="minorHAnsi"/>
          <w:b/>
          <w:bCs/>
        </w:rPr>
        <w:t>WH</w:t>
      </w:r>
      <w:r w:rsidR="001D6CC9" w:rsidRPr="00BA0926">
        <w:rPr>
          <w:rFonts w:cstheme="minorHAnsi"/>
          <w:b/>
          <w:bCs/>
        </w:rPr>
        <w:t>AT INFORM</w:t>
      </w:r>
      <w:r w:rsidR="00867260" w:rsidRPr="00BA0926">
        <w:rPr>
          <w:rFonts w:cstheme="minorHAnsi"/>
          <w:b/>
          <w:bCs/>
        </w:rPr>
        <w:t>A</w:t>
      </w:r>
      <w:r w:rsidR="001D6CC9" w:rsidRPr="00BA0926">
        <w:rPr>
          <w:rFonts w:cstheme="minorHAnsi"/>
          <w:b/>
          <w:bCs/>
        </w:rPr>
        <w:t>TION WILL BE SHARED</w:t>
      </w:r>
    </w:p>
    <w:p w14:paraId="41A10B01" w14:textId="77777777" w:rsidR="00F46FB9" w:rsidRDefault="00F46FB9" w:rsidP="00F46FB9">
      <w:pPr>
        <w:pStyle w:val="ListParagraph"/>
        <w:overflowPunct w:val="0"/>
        <w:autoSpaceDE w:val="0"/>
        <w:autoSpaceDN w:val="0"/>
        <w:adjustRightInd w:val="0"/>
        <w:spacing w:after="0" w:line="240" w:lineRule="auto"/>
        <w:ind w:left="0"/>
        <w:jc w:val="both"/>
        <w:textAlignment w:val="baseline"/>
        <w:rPr>
          <w:rFonts w:ascii="Calibri" w:hAnsi="Calibri" w:cs="Calibri"/>
        </w:rPr>
      </w:pPr>
      <w:r w:rsidRPr="22458A92">
        <w:t xml:space="preserve">Examples of the type of information that may need to be shared are below, however what needs to be shared will </w:t>
      </w:r>
      <w:r>
        <w:rPr>
          <w:rFonts w:ascii="Calibri" w:hAnsi="Calibri" w:cs="Calibri"/>
        </w:rPr>
        <w:t xml:space="preserve">depend on the situation and will be on </w:t>
      </w:r>
      <w:r w:rsidRPr="006D44DF">
        <w:rPr>
          <w:rFonts w:ascii="Calibri" w:hAnsi="Calibri" w:cs="Calibri"/>
        </w:rPr>
        <w:t>a case-by-case basis</w:t>
      </w:r>
      <w:r>
        <w:rPr>
          <w:rFonts w:ascii="Calibri" w:hAnsi="Calibri" w:cs="Calibri"/>
        </w:rPr>
        <w:t>.</w:t>
      </w:r>
      <w:r w:rsidRPr="00F46FB9">
        <w:rPr>
          <w:rFonts w:ascii="Calibri" w:hAnsi="Calibri" w:cs="Calibri"/>
        </w:rPr>
        <w:t xml:space="preserve"> </w:t>
      </w:r>
      <w:r>
        <w:rPr>
          <w:rFonts w:ascii="Calibri" w:hAnsi="Calibri" w:cs="Calibri"/>
        </w:rPr>
        <w:t xml:space="preserve">The information shared must be necessary, relevant and proportionate and </w:t>
      </w:r>
      <w:r w:rsidRPr="006D44DF">
        <w:rPr>
          <w:rFonts w:ascii="Calibri" w:hAnsi="Calibri" w:cs="Calibri"/>
        </w:rPr>
        <w:t xml:space="preserve">the receiving organisation </w:t>
      </w:r>
      <w:r>
        <w:rPr>
          <w:rFonts w:ascii="Calibri" w:hAnsi="Calibri" w:cs="Calibri"/>
        </w:rPr>
        <w:t xml:space="preserve">must have </w:t>
      </w:r>
      <w:r w:rsidRPr="006D44DF">
        <w:rPr>
          <w:rFonts w:ascii="Calibri" w:hAnsi="Calibri" w:cs="Calibri"/>
        </w:rPr>
        <w:t>a ‘need to know’</w:t>
      </w:r>
      <w:r>
        <w:rPr>
          <w:rFonts w:ascii="Calibri" w:hAnsi="Calibri" w:cs="Calibri"/>
        </w:rPr>
        <w:t xml:space="preserve">. </w:t>
      </w:r>
      <w:r>
        <w:t>Anonymisation or pseudonymisation will rarely be possible because of the way the work focusses on individuals, although any statutory returns, workforce planning and management reports should be anonymised if possible.</w:t>
      </w:r>
    </w:p>
    <w:p w14:paraId="04CD9E1B" w14:textId="5A2FF5E9" w:rsidR="00F46FB9" w:rsidRDefault="00F46FB9" w:rsidP="00F46FB9">
      <w:pPr>
        <w:pStyle w:val="ListParagraph"/>
        <w:overflowPunct w:val="0"/>
        <w:autoSpaceDE w:val="0"/>
        <w:autoSpaceDN w:val="0"/>
        <w:adjustRightInd w:val="0"/>
        <w:spacing w:after="0" w:line="240" w:lineRule="auto"/>
        <w:ind w:left="0"/>
        <w:jc w:val="both"/>
        <w:textAlignment w:val="baseline"/>
        <w:rPr>
          <w:rFonts w:ascii="Calibri" w:hAnsi="Calibri" w:cs="Calibri"/>
        </w:rPr>
      </w:pPr>
    </w:p>
    <w:p w14:paraId="24B09B83" w14:textId="51816807" w:rsidR="00193A26" w:rsidRDefault="00193A26" w:rsidP="00193A26">
      <w:pPr>
        <w:pStyle w:val="ListParagraph"/>
        <w:overflowPunct w:val="0"/>
        <w:autoSpaceDE w:val="0"/>
        <w:autoSpaceDN w:val="0"/>
        <w:adjustRightInd w:val="0"/>
        <w:spacing w:after="0" w:line="240" w:lineRule="auto"/>
        <w:jc w:val="both"/>
        <w:textAlignment w:val="baseline"/>
        <w:rPr>
          <w:rFonts w:cstheme="minorHAnsi"/>
        </w:rPr>
      </w:pPr>
      <w:r w:rsidRPr="00193A26">
        <w:rPr>
          <w:rFonts w:cstheme="minorHAnsi"/>
        </w:rPr>
        <w:t xml:space="preserve">Data that can be shared </w:t>
      </w:r>
      <w:r w:rsidRPr="00F73C14">
        <w:rPr>
          <w:rFonts w:cstheme="minorHAnsi"/>
          <w:color w:val="000000" w:themeColor="text1"/>
        </w:rPr>
        <w:t>includes</w:t>
      </w:r>
      <w:r w:rsidR="00F46FB9" w:rsidRPr="00F73C14">
        <w:rPr>
          <w:rFonts w:cstheme="minorHAnsi"/>
          <w:color w:val="000000" w:themeColor="text1"/>
        </w:rPr>
        <w:t xml:space="preserve"> but is not exhaustive</w:t>
      </w:r>
      <w:r w:rsidRPr="00F73C14">
        <w:rPr>
          <w:rFonts w:cstheme="minorHAnsi"/>
          <w:color w:val="000000" w:themeColor="text1"/>
        </w:rPr>
        <w:t>:</w:t>
      </w:r>
    </w:p>
    <w:p w14:paraId="264AA677" w14:textId="6348D11E" w:rsidR="00193A26" w:rsidRPr="00A13A6A" w:rsidRDefault="00193A26" w:rsidP="22458A92">
      <w:pPr>
        <w:pStyle w:val="ListParagraph"/>
        <w:numPr>
          <w:ilvl w:val="0"/>
          <w:numId w:val="15"/>
        </w:numPr>
        <w:overflowPunct w:val="0"/>
        <w:autoSpaceDE w:val="0"/>
        <w:autoSpaceDN w:val="0"/>
        <w:adjustRightInd w:val="0"/>
        <w:spacing w:before="120" w:after="0" w:line="240" w:lineRule="auto"/>
        <w:ind w:left="1077" w:hanging="357"/>
        <w:jc w:val="both"/>
        <w:textAlignment w:val="baseline"/>
      </w:pPr>
      <w:r w:rsidRPr="22458A92">
        <w:t>name, address and contact details</w:t>
      </w:r>
    </w:p>
    <w:p w14:paraId="18E0EDB6" w14:textId="7B8B5BC3"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rPr>
          <w:rFonts w:cstheme="minorHAnsi"/>
        </w:rPr>
      </w:pPr>
      <w:r w:rsidRPr="00A13A6A">
        <w:rPr>
          <w:rFonts w:cstheme="minorHAnsi"/>
        </w:rPr>
        <w:t>age/date of birth</w:t>
      </w:r>
    </w:p>
    <w:p w14:paraId="080C27BA" w14:textId="2C4C4F50"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pPr>
      <w:r w:rsidRPr="22458A92">
        <w:t>ethnic origin, religion and other equalities information</w:t>
      </w:r>
    </w:p>
    <w:p w14:paraId="555CBE6B" w14:textId="068B7321" w:rsidR="00193A26" w:rsidRPr="00A13A6A" w:rsidRDefault="00193A26" w:rsidP="00F73C14">
      <w:pPr>
        <w:pStyle w:val="ListParagraph"/>
        <w:numPr>
          <w:ilvl w:val="0"/>
          <w:numId w:val="15"/>
        </w:numPr>
        <w:tabs>
          <w:tab w:val="left" w:pos="1985"/>
        </w:tabs>
        <w:overflowPunct w:val="0"/>
        <w:autoSpaceDE w:val="0"/>
        <w:autoSpaceDN w:val="0"/>
        <w:adjustRightInd w:val="0"/>
        <w:spacing w:after="0" w:line="240" w:lineRule="auto"/>
        <w:jc w:val="both"/>
        <w:textAlignment w:val="baseline"/>
        <w:rPr>
          <w:rFonts w:cstheme="minorHAnsi"/>
        </w:rPr>
      </w:pPr>
      <w:r w:rsidRPr="00A13A6A">
        <w:rPr>
          <w:rFonts w:cstheme="minorHAnsi"/>
        </w:rPr>
        <w:t>criminal information on allegations and convictions, police information and intelligence, information, anti-social behaviour (ASB) data</w:t>
      </w:r>
    </w:p>
    <w:p w14:paraId="62020362" w14:textId="2ECC5BE8"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rPr>
          <w:rFonts w:cstheme="minorHAnsi"/>
        </w:rPr>
      </w:pPr>
      <w:r w:rsidRPr="00A13A6A">
        <w:rPr>
          <w:rFonts w:cstheme="minorHAnsi"/>
        </w:rPr>
        <w:t>school and educational information</w:t>
      </w:r>
    </w:p>
    <w:p w14:paraId="0248B1C1" w14:textId="70EE9F7B"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rPr>
          <w:rFonts w:cstheme="minorHAnsi"/>
        </w:rPr>
      </w:pPr>
      <w:r w:rsidRPr="00A13A6A">
        <w:rPr>
          <w:rFonts w:cstheme="minorHAnsi"/>
        </w:rPr>
        <w:t>health records including NHS number, GP, Ambulance Service</w:t>
      </w:r>
      <w:r w:rsidR="00F46FB9" w:rsidRPr="00A13A6A">
        <w:rPr>
          <w:rFonts w:cstheme="minorHAnsi"/>
        </w:rPr>
        <w:t>s</w:t>
      </w:r>
      <w:r w:rsidRPr="00A13A6A">
        <w:rPr>
          <w:rFonts w:cstheme="minorHAnsi"/>
        </w:rPr>
        <w:t xml:space="preserve"> and other</w:t>
      </w:r>
    </w:p>
    <w:p w14:paraId="39D7E2D9" w14:textId="0D692779"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rPr>
          <w:rFonts w:cstheme="minorHAnsi"/>
        </w:rPr>
      </w:pPr>
      <w:r w:rsidRPr="00A13A6A">
        <w:rPr>
          <w:rFonts w:cstheme="minorHAnsi"/>
        </w:rPr>
        <w:t>information on sex life and sexual orientation</w:t>
      </w:r>
    </w:p>
    <w:p w14:paraId="2A267F58" w14:textId="161C151E"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rPr>
          <w:rFonts w:cstheme="minorHAnsi"/>
        </w:rPr>
      </w:pPr>
      <w:r w:rsidRPr="00A13A6A">
        <w:rPr>
          <w:rFonts w:cstheme="minorHAnsi"/>
        </w:rPr>
        <w:t>housing information</w:t>
      </w:r>
    </w:p>
    <w:p w14:paraId="21F01BA7" w14:textId="4E62D04D" w:rsidR="00193A26" w:rsidRPr="00A13A6A" w:rsidRDefault="00F46FB9" w:rsidP="00F73C14">
      <w:pPr>
        <w:pStyle w:val="ListParagraph"/>
        <w:numPr>
          <w:ilvl w:val="0"/>
          <w:numId w:val="15"/>
        </w:numPr>
        <w:overflowPunct w:val="0"/>
        <w:autoSpaceDE w:val="0"/>
        <w:autoSpaceDN w:val="0"/>
        <w:adjustRightInd w:val="0"/>
        <w:spacing w:after="0" w:line="240" w:lineRule="auto"/>
        <w:jc w:val="both"/>
        <w:textAlignment w:val="baseline"/>
      </w:pPr>
      <w:r w:rsidRPr="22458A92">
        <w:t>children’s</w:t>
      </w:r>
      <w:r w:rsidR="00193A26" w:rsidRPr="22458A92">
        <w:t xml:space="preserve"> services information, referrals and assessments</w:t>
      </w:r>
    </w:p>
    <w:p w14:paraId="1361907D" w14:textId="3FDE00D9"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rPr>
          <w:rFonts w:cstheme="minorHAnsi"/>
        </w:rPr>
      </w:pPr>
      <w:r w:rsidRPr="00A13A6A">
        <w:rPr>
          <w:rFonts w:cstheme="minorHAnsi"/>
        </w:rPr>
        <w:lastRenderedPageBreak/>
        <w:t>financial information</w:t>
      </w:r>
    </w:p>
    <w:p w14:paraId="42AAB52A" w14:textId="42D36DBB"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pPr>
      <w:r w:rsidRPr="22458A92">
        <w:t>images in photographs, film or CCTV</w:t>
      </w:r>
    </w:p>
    <w:p w14:paraId="37183B73" w14:textId="44258429" w:rsidR="00193A26" w:rsidRPr="00A13A6A" w:rsidRDefault="00193A26" w:rsidP="00F73C14">
      <w:pPr>
        <w:pStyle w:val="ListParagraph"/>
        <w:numPr>
          <w:ilvl w:val="0"/>
          <w:numId w:val="15"/>
        </w:numPr>
        <w:overflowPunct w:val="0"/>
        <w:autoSpaceDE w:val="0"/>
        <w:autoSpaceDN w:val="0"/>
        <w:adjustRightInd w:val="0"/>
        <w:spacing w:after="0" w:line="240" w:lineRule="auto"/>
        <w:jc w:val="both"/>
        <w:textAlignment w:val="baseline"/>
        <w:rPr>
          <w:rFonts w:cstheme="minorHAnsi"/>
        </w:rPr>
      </w:pPr>
      <w:r w:rsidRPr="00A13A6A">
        <w:rPr>
          <w:rFonts w:cstheme="minorHAnsi"/>
        </w:rPr>
        <w:t>employment information</w:t>
      </w:r>
    </w:p>
    <w:p w14:paraId="12EE5F4E" w14:textId="77777777" w:rsidR="00193A26" w:rsidRDefault="00193A26" w:rsidP="00BA0926">
      <w:pPr>
        <w:pStyle w:val="ListParagraph"/>
        <w:overflowPunct w:val="0"/>
        <w:autoSpaceDE w:val="0"/>
        <w:autoSpaceDN w:val="0"/>
        <w:adjustRightInd w:val="0"/>
        <w:spacing w:after="0" w:line="240" w:lineRule="auto"/>
        <w:ind w:left="0"/>
        <w:jc w:val="both"/>
        <w:textAlignment w:val="baseline"/>
        <w:rPr>
          <w:rFonts w:cstheme="minorHAnsi"/>
        </w:rPr>
      </w:pPr>
    </w:p>
    <w:p w14:paraId="1D15088D" w14:textId="77777777" w:rsidR="00B72565" w:rsidRPr="00B72565" w:rsidRDefault="00B72565" w:rsidP="00B72565">
      <w:pPr>
        <w:overflowPunct w:val="0"/>
        <w:autoSpaceDE w:val="0"/>
        <w:autoSpaceDN w:val="0"/>
        <w:adjustRightInd w:val="0"/>
        <w:spacing w:after="0" w:line="240" w:lineRule="auto"/>
        <w:jc w:val="both"/>
        <w:textAlignment w:val="baseline"/>
        <w:rPr>
          <w:rFonts w:ascii="Calibri" w:hAnsi="Calibri" w:cs="Calibri"/>
          <w:b/>
          <w:bCs/>
        </w:rPr>
      </w:pPr>
      <w:r w:rsidRPr="00B72565">
        <w:rPr>
          <w:rFonts w:ascii="Calibri" w:hAnsi="Calibri" w:cs="Calibri"/>
          <w:b/>
          <w:bCs/>
        </w:rPr>
        <w:t>Constraints</w:t>
      </w:r>
    </w:p>
    <w:p w14:paraId="03AE8A03" w14:textId="775BF00D" w:rsidR="00B72565" w:rsidRDefault="00B72565" w:rsidP="00B72565">
      <w:pPr>
        <w:overflowPunct w:val="0"/>
        <w:autoSpaceDE w:val="0"/>
        <w:autoSpaceDN w:val="0"/>
        <w:adjustRightInd w:val="0"/>
        <w:spacing w:after="0" w:line="240" w:lineRule="auto"/>
        <w:jc w:val="both"/>
        <w:textAlignment w:val="baseline"/>
        <w:rPr>
          <w:rFonts w:ascii="Calibri" w:hAnsi="Calibri" w:cs="Calibri"/>
        </w:rPr>
      </w:pPr>
      <w:r w:rsidRPr="00B72565">
        <w:rPr>
          <w:rFonts w:ascii="Calibri" w:hAnsi="Calibri" w:cs="Calibri"/>
        </w:rPr>
        <w:t>Information will not be shared where disclosure would prejudice ongoing criminal proceedings unless there is an overriding safety requirement to do so.</w:t>
      </w:r>
    </w:p>
    <w:p w14:paraId="3F74F053" w14:textId="11E802F0" w:rsidR="0054511C" w:rsidRDefault="0054511C" w:rsidP="00B72565">
      <w:pPr>
        <w:overflowPunct w:val="0"/>
        <w:autoSpaceDE w:val="0"/>
        <w:autoSpaceDN w:val="0"/>
        <w:adjustRightInd w:val="0"/>
        <w:spacing w:after="0" w:line="240" w:lineRule="auto"/>
        <w:jc w:val="both"/>
        <w:textAlignment w:val="baseline"/>
        <w:rPr>
          <w:rFonts w:ascii="Calibri" w:hAnsi="Calibri" w:cs="Calibri"/>
        </w:rPr>
      </w:pPr>
    </w:p>
    <w:p w14:paraId="66062AE3" w14:textId="57E46477" w:rsidR="00AB6884" w:rsidRPr="00AB6884" w:rsidRDefault="00AB6884" w:rsidP="00B72565">
      <w:pPr>
        <w:overflowPunct w:val="0"/>
        <w:autoSpaceDE w:val="0"/>
        <w:autoSpaceDN w:val="0"/>
        <w:adjustRightInd w:val="0"/>
        <w:spacing w:after="0" w:line="240" w:lineRule="auto"/>
        <w:jc w:val="both"/>
        <w:textAlignment w:val="baseline"/>
        <w:rPr>
          <w:rFonts w:ascii="Calibri" w:hAnsi="Calibri" w:cs="Calibri"/>
          <w:b/>
          <w:bCs/>
        </w:rPr>
      </w:pPr>
      <w:r w:rsidRPr="00AB6884">
        <w:rPr>
          <w:rFonts w:ascii="Calibri" w:hAnsi="Calibri" w:cs="Calibri"/>
          <w:b/>
          <w:bCs/>
        </w:rPr>
        <w:t>ONWARD SHARING</w:t>
      </w:r>
    </w:p>
    <w:p w14:paraId="79BC9490" w14:textId="3A7AED96" w:rsidR="0036777B" w:rsidRDefault="00657CB4" w:rsidP="005F035E">
      <w:pPr>
        <w:overflowPunct w:val="0"/>
        <w:autoSpaceDE w:val="0"/>
        <w:autoSpaceDN w:val="0"/>
        <w:adjustRightInd w:val="0"/>
        <w:spacing w:after="0" w:line="240" w:lineRule="auto"/>
        <w:jc w:val="both"/>
        <w:textAlignment w:val="baseline"/>
      </w:pPr>
      <w:r w:rsidRPr="22458A92">
        <w:t>Any onward sharing must comply with specific conditions outlined</w:t>
      </w:r>
      <w:r w:rsidR="001B678D" w:rsidRPr="22458A92">
        <w:t xml:space="preserve"> by the original handler</w:t>
      </w:r>
      <w:r w:rsidRPr="22458A92">
        <w:t xml:space="preserve"> and </w:t>
      </w:r>
      <w:r w:rsidR="001B678D" w:rsidRPr="22458A92">
        <w:t>any specific</w:t>
      </w:r>
      <w:r w:rsidRPr="22458A92">
        <w:t xml:space="preserve"> conditions </w:t>
      </w:r>
      <w:r w:rsidR="001B678D" w:rsidRPr="22458A92">
        <w:t xml:space="preserve">agreed </w:t>
      </w:r>
      <w:r w:rsidRPr="22458A92">
        <w:t xml:space="preserve">must be strictly followed. Moreover, the shared information cannot be </w:t>
      </w:r>
      <w:r w:rsidR="00A30D0A" w:rsidRPr="22458A92">
        <w:t>used</w:t>
      </w:r>
      <w:r w:rsidRPr="22458A92">
        <w:t xml:space="preserve"> for any purpose beyond the scope outlined unless express consent is obtained from the original handler. This protocol ensures the integrity and lawful use of shared information while maintaining accountability and respect for privacy agreements.</w:t>
      </w:r>
    </w:p>
    <w:p w14:paraId="1CC475D9" w14:textId="77777777" w:rsidR="00D34C1E" w:rsidRDefault="00D34C1E" w:rsidP="005F035E">
      <w:pPr>
        <w:overflowPunct w:val="0"/>
        <w:autoSpaceDE w:val="0"/>
        <w:autoSpaceDN w:val="0"/>
        <w:adjustRightInd w:val="0"/>
        <w:spacing w:after="0" w:line="240" w:lineRule="auto"/>
        <w:jc w:val="both"/>
        <w:textAlignment w:val="baseline"/>
        <w:rPr>
          <w:rFonts w:cstheme="minorHAnsi"/>
        </w:rPr>
      </w:pPr>
    </w:p>
    <w:p w14:paraId="3E4A19E2" w14:textId="2D041E4D" w:rsidR="00362E71" w:rsidRPr="00362E71" w:rsidRDefault="00362E71" w:rsidP="00362E71">
      <w:pPr>
        <w:rPr>
          <w:b/>
          <w:bCs/>
          <w:u w:val="single"/>
        </w:rPr>
      </w:pPr>
      <w:r>
        <w:rPr>
          <w:b/>
          <w:bCs/>
          <w:u w:val="single"/>
        </w:rPr>
        <w:t xml:space="preserve">POLICE SAFEGUARDING REFERRALS </w:t>
      </w:r>
    </w:p>
    <w:p w14:paraId="2E1889AC" w14:textId="63D9826A" w:rsidR="00362E71" w:rsidRPr="00362E71" w:rsidRDefault="00362E71" w:rsidP="00362E71">
      <w:r w:rsidRPr="00362E71">
        <w:t xml:space="preserve">Surrey Police Single Point of Access (PSPA) receive safeguarding referrals created by Surrey Police officers and staff.  PSPA will process these, screening them for potential sharing with Surrey Social services.  The decision as to whether it is necessary to share a referral or not, will be driven by mutually agreed guidance outside of this document (for example the current Level of Need Document or BRAG rating - this will be maintained and updated in accordance with any organisational requirements, development or learning).  As part of screening checks, PSPA will complete checks on EHM to establish if any child listed is currently an ‘open’ contact.  If there is information that a child is open, PSPA will commit to sharing every referral, even if it would not otherwise meet the criteria for sharing. </w:t>
      </w:r>
    </w:p>
    <w:p w14:paraId="378F46BE" w14:textId="2A6CF7EC" w:rsidR="00362E71" w:rsidRPr="00A9037A" w:rsidRDefault="00362E71" w:rsidP="00362E71">
      <w:r w:rsidRPr="00362E71">
        <w:t xml:space="preserve">When PSPA decide to share a safeguarding referral with Surrey Social Care partners, PSPA will commit to providing full context around the incident.  It will contain information on the family unit as found by police AND/OR information on any other relevant parties (the suspect, involved neighbour, carer etc).  It may also include relevant other screening information relating to those parties (such as other risk assessments, for example DASH/DARA/HARA), as these often contain key information to inform risk management decisions.  It may also contain information around previous incidents, warning markers, intelligence or other information that is believed is relevant to the situation, or it is believed will assist partners.  The aim is to ensure that partners within the </w:t>
      </w:r>
      <w:proofErr w:type="gramStart"/>
      <w:r w:rsidRPr="00362E71">
        <w:t>Multi-Agency</w:t>
      </w:r>
      <w:proofErr w:type="gramEnd"/>
      <w:r w:rsidRPr="00362E71">
        <w:t xml:space="preserve"> teams have the all of the key information required to screen cases, make assessments and understand the incident in its entirety, eliminating the risk of missing something that could prove vital to safeguarding.  PSPA will only remove or redact information where it is clear and obvious that there is no value in its inclusion (for the purpose of safeguarding, providing context to the situation, or sharing operational safety information).  Practically, redactions will include situations such as persons not relevant to the situation (for example witnesses with no involvement), unnecessary personal data, non-factual opinion, or unrelated intelligence.</w:t>
      </w:r>
    </w:p>
    <w:p w14:paraId="0E99AEE2" w14:textId="77777777" w:rsidR="00362E71" w:rsidRPr="00362E71" w:rsidRDefault="00362E71" w:rsidP="00362E71">
      <w:r w:rsidRPr="22458A92">
        <w:rPr>
          <w:color w:val="000000" w:themeColor="text1"/>
        </w:rPr>
        <w:t xml:space="preserve">Surrey Police PSPA will share all referrals deemed necessary for sharing with Children’s Single Point of Access, unless </w:t>
      </w:r>
      <w:r w:rsidRPr="00362E71">
        <w:t xml:space="preserve">there is information from EHM that the Child is currently an open contact.  In these </w:t>
      </w:r>
      <w:proofErr w:type="gramStart"/>
      <w:r w:rsidRPr="00362E71">
        <w:t>cases</w:t>
      </w:r>
      <w:proofErr w:type="gramEnd"/>
      <w:r w:rsidRPr="00362E71">
        <w:t xml:space="preserve"> they will be shared directly with the Social Services team currently shown as holding the case on EHM.  Surrey Police will ensure that the referral contains a rationale for sharing and is appropriately marked with handling instruction.  Surrey Police will aim to include contact details for the investigating officer, to allow partners to obtain further details and update directly.</w:t>
      </w:r>
    </w:p>
    <w:p w14:paraId="2C6F5D75" w14:textId="3CB1AC85" w:rsidR="00A9037A" w:rsidRDefault="00362E71" w:rsidP="00362E71">
      <w:r w:rsidRPr="00362E71">
        <w:lastRenderedPageBreak/>
        <w:t xml:space="preserve">As the data controller for the police referral (once shared), </w:t>
      </w:r>
      <w:proofErr w:type="spellStart"/>
      <w:r w:rsidRPr="00362E71">
        <w:t>Childrens</w:t>
      </w:r>
      <w:proofErr w:type="spellEnd"/>
      <w:r w:rsidRPr="00362E71">
        <w:t xml:space="preserve"> Social Care will have autonomy to decide where the </w:t>
      </w:r>
      <w:r w:rsidR="002B26A3">
        <w:t>Signs form</w:t>
      </w:r>
      <w:r w:rsidR="00D674D1">
        <w:t>, p</w:t>
      </w:r>
      <w:r w:rsidR="002B26A3">
        <w:t>reviously known as S</w:t>
      </w:r>
      <w:r w:rsidR="00D674D1">
        <w:t>ingle Combined Assessment of Risk Form (S</w:t>
      </w:r>
      <w:r w:rsidR="002B26A3">
        <w:t>CARF)</w:t>
      </w:r>
      <w:r w:rsidRPr="00362E71">
        <w:t xml:space="preserve"> is shared within Surrey County Council departments, in line with their own information governance processes and </w:t>
      </w:r>
      <w:proofErr w:type="gramStart"/>
      <w:r w:rsidRPr="00362E71">
        <w:t>in order to</w:t>
      </w:r>
      <w:proofErr w:type="gramEnd"/>
      <w:r w:rsidRPr="00362E71">
        <w:t xml:space="preserve"> carry out their lawful functions.  This may involve onward sharing of the whole referral, or redaction as necessary and appropriate.  Surrey </w:t>
      </w:r>
      <w:proofErr w:type="spellStart"/>
      <w:r w:rsidRPr="00362E71">
        <w:t>Childrens</w:t>
      </w:r>
      <w:proofErr w:type="spellEnd"/>
      <w:r w:rsidRPr="00362E71">
        <w:t xml:space="preserve"> services already have processes and policies in place that are suitable to govern the information sharing, as information is passed to secondary teams for review/assessment/action.   </w:t>
      </w:r>
    </w:p>
    <w:p w14:paraId="0C579E62" w14:textId="0A4AFD4D" w:rsidR="00BC6F4A" w:rsidRPr="00A9037A" w:rsidRDefault="00362E71" w:rsidP="00A9037A">
      <w:r w:rsidRPr="00362E71">
        <w:t xml:space="preserve">All partners to this agreement will abide by the handling instructions listed on the </w:t>
      </w:r>
      <w:r w:rsidR="00006780">
        <w:t>Signs form</w:t>
      </w:r>
      <w:r w:rsidRPr="00362E71">
        <w:t xml:space="preserve">, and in particular will agree that the </w:t>
      </w:r>
      <w:r w:rsidR="00F16CD6">
        <w:t>Signs</w:t>
      </w:r>
      <w:r w:rsidR="000971E1">
        <w:t xml:space="preserve"> form</w:t>
      </w:r>
      <w:r w:rsidRPr="00362E71">
        <w:t xml:space="preserve"> is not to be used for non-safeguarding processes without the express permission of Surrey Police (this includes but is not limited to use in legal and other court proceedings) </w:t>
      </w:r>
      <w:r w:rsidR="00A9037A">
        <w:t>and</w:t>
      </w:r>
      <w:r w:rsidRPr="00362E71">
        <w:t xml:space="preserve"> referring to Surrey Police prior to releasing information following a Subject Access Request. </w:t>
      </w:r>
      <w:r w:rsidR="00BC6F4A" w:rsidRPr="00F55C16">
        <w:rPr>
          <w:rFonts w:ascii="Calibri" w:hAnsi="Calibri" w:cs="Calibri"/>
        </w:rPr>
        <w:br/>
      </w:r>
    </w:p>
    <w:p w14:paraId="5A42512C" w14:textId="4E30D2BB" w:rsidR="0071081D" w:rsidRDefault="0071081D" w:rsidP="0071081D">
      <w:pPr>
        <w:overflowPunct w:val="0"/>
        <w:autoSpaceDE w:val="0"/>
        <w:autoSpaceDN w:val="0"/>
        <w:adjustRightInd w:val="0"/>
        <w:spacing w:after="0" w:line="240" w:lineRule="auto"/>
        <w:jc w:val="both"/>
        <w:textAlignment w:val="baseline"/>
      </w:pPr>
      <w:r w:rsidRPr="22458A92">
        <w:t>Information that is shared with partners under this agreement is shared for the purposes of safeguarding and welfare</w:t>
      </w:r>
      <w:r w:rsidR="00AA12A5" w:rsidRPr="22458A92">
        <w:t>.  Any further use of this information by partners must be proportionate, lawful and in line with this purpose</w:t>
      </w:r>
      <w:r w:rsidR="00A9037A" w:rsidRPr="22458A92">
        <w:t xml:space="preserve">, and must take account of handling instructions as per the above paragraph on </w:t>
      </w:r>
      <w:r w:rsidR="000971E1" w:rsidRPr="22458A92">
        <w:t>Signs forms</w:t>
      </w:r>
      <w:r w:rsidR="009616D0" w:rsidRPr="22458A92">
        <w:t>.</w:t>
      </w:r>
      <w:r w:rsidR="0089453F" w:rsidRPr="22458A92">
        <w:t xml:space="preserve"> </w:t>
      </w:r>
      <w:r w:rsidR="004C38DC" w:rsidRPr="22458A92">
        <w:t xml:space="preserve">Information shared by partners with Surrey Children’s Services will be added to </w:t>
      </w:r>
      <w:r w:rsidR="00FB18E0" w:rsidRPr="22458A92">
        <w:t>the relevant Liquid Logic system and will be held in line with the Council’s retention schedule.</w:t>
      </w:r>
      <w:r w:rsidR="00FB18E0" w:rsidRPr="22458A92">
        <w:rPr>
          <w:highlight w:val="yellow"/>
        </w:rPr>
        <w:t xml:space="preserve"> </w:t>
      </w:r>
    </w:p>
    <w:p w14:paraId="131326E4" w14:textId="77777777" w:rsidR="000720F8" w:rsidRDefault="000720F8" w:rsidP="0071081D">
      <w:pPr>
        <w:overflowPunct w:val="0"/>
        <w:autoSpaceDE w:val="0"/>
        <w:autoSpaceDN w:val="0"/>
        <w:adjustRightInd w:val="0"/>
        <w:spacing w:after="0" w:line="240" w:lineRule="auto"/>
        <w:jc w:val="both"/>
        <w:textAlignment w:val="baseline"/>
        <w:rPr>
          <w:rFonts w:cstheme="minorHAnsi"/>
        </w:rPr>
      </w:pPr>
    </w:p>
    <w:p w14:paraId="03B2E324" w14:textId="77777777" w:rsidR="00EF3FFB" w:rsidRDefault="00EF3FFB" w:rsidP="00F55C16">
      <w:pPr>
        <w:overflowPunct w:val="0"/>
        <w:autoSpaceDE w:val="0"/>
        <w:autoSpaceDN w:val="0"/>
        <w:adjustRightInd w:val="0"/>
        <w:spacing w:after="0" w:line="240" w:lineRule="auto"/>
        <w:jc w:val="both"/>
        <w:textAlignment w:val="baseline"/>
        <w:rPr>
          <w:rFonts w:ascii="Calibri" w:hAnsi="Calibri" w:cs="Calibri"/>
          <w:b/>
          <w:bCs/>
        </w:rPr>
      </w:pPr>
    </w:p>
    <w:p w14:paraId="7CE91C4F" w14:textId="580645DC" w:rsidR="00F55C16" w:rsidRPr="00F55C16" w:rsidRDefault="00EF3FFB" w:rsidP="00F55C16">
      <w:pPr>
        <w:overflowPunct w:val="0"/>
        <w:autoSpaceDE w:val="0"/>
        <w:autoSpaceDN w:val="0"/>
        <w:adjustRightInd w:val="0"/>
        <w:spacing w:after="0" w:line="240" w:lineRule="auto"/>
        <w:jc w:val="both"/>
        <w:textAlignment w:val="baseline"/>
        <w:rPr>
          <w:rFonts w:ascii="Calibri" w:hAnsi="Calibri" w:cs="Calibri"/>
          <w:b/>
          <w:bCs/>
        </w:rPr>
      </w:pPr>
      <w:r>
        <w:rPr>
          <w:rFonts w:ascii="Calibri" w:hAnsi="Calibri" w:cs="Calibri"/>
          <w:b/>
          <w:bCs/>
        </w:rPr>
        <w:t>ACCESS TO PARTNERS’ COMPUTER SYSTEMS</w:t>
      </w:r>
    </w:p>
    <w:p w14:paraId="47BA4933" w14:textId="77777777" w:rsidR="00F55C16" w:rsidRDefault="00F55C16" w:rsidP="00F55C16">
      <w:pPr>
        <w:overflowPunct w:val="0"/>
        <w:autoSpaceDE w:val="0"/>
        <w:autoSpaceDN w:val="0"/>
        <w:adjustRightInd w:val="0"/>
        <w:spacing w:after="0" w:line="240" w:lineRule="auto"/>
        <w:jc w:val="both"/>
        <w:textAlignment w:val="baseline"/>
        <w:rPr>
          <w:rFonts w:ascii="Calibri" w:hAnsi="Calibri" w:cs="Calibri"/>
        </w:rPr>
      </w:pPr>
    </w:p>
    <w:p w14:paraId="2DE8E0AB" w14:textId="135C3700" w:rsidR="00617243" w:rsidRDefault="00BC6F4A" w:rsidP="00F55C16">
      <w:pPr>
        <w:overflowPunct w:val="0"/>
        <w:autoSpaceDE w:val="0"/>
        <w:autoSpaceDN w:val="0"/>
        <w:adjustRightInd w:val="0"/>
        <w:spacing w:after="0" w:line="240" w:lineRule="auto"/>
        <w:jc w:val="both"/>
        <w:textAlignment w:val="baseline"/>
        <w:rPr>
          <w:rFonts w:ascii="Calibri" w:hAnsi="Calibri" w:cs="Calibri"/>
        </w:rPr>
      </w:pPr>
      <w:r w:rsidRPr="00F55C16">
        <w:rPr>
          <w:rFonts w:ascii="Calibri" w:hAnsi="Calibri" w:cs="Calibri"/>
        </w:rPr>
        <w:t>Police</w:t>
      </w:r>
      <w:r w:rsidR="000A1A5D">
        <w:rPr>
          <w:rFonts w:ascii="Calibri" w:hAnsi="Calibri" w:cs="Calibri"/>
        </w:rPr>
        <w:t xml:space="preserve"> based in</w:t>
      </w:r>
      <w:r w:rsidR="00015312">
        <w:rPr>
          <w:rFonts w:ascii="Calibri" w:hAnsi="Calibri" w:cs="Calibri"/>
        </w:rPr>
        <w:t xml:space="preserve"> the </w:t>
      </w:r>
      <w:r w:rsidR="000A1A5D">
        <w:rPr>
          <w:rFonts w:ascii="Calibri" w:hAnsi="Calibri" w:cs="Calibri"/>
        </w:rPr>
        <w:t>P</w:t>
      </w:r>
      <w:r w:rsidR="00015312">
        <w:rPr>
          <w:rFonts w:ascii="Calibri" w:hAnsi="Calibri" w:cs="Calibri"/>
        </w:rPr>
        <w:t xml:space="preserve">olice Single Point of Access (PSPA) </w:t>
      </w:r>
      <w:r w:rsidRPr="00F55C16">
        <w:rPr>
          <w:rFonts w:ascii="Calibri" w:hAnsi="Calibri" w:cs="Calibri"/>
        </w:rPr>
        <w:t>and Health</w:t>
      </w:r>
      <w:r w:rsidR="000A1A5D">
        <w:rPr>
          <w:rFonts w:ascii="Calibri" w:hAnsi="Calibri" w:cs="Calibri"/>
        </w:rPr>
        <w:t xml:space="preserve"> colleagues have </w:t>
      </w:r>
      <w:r w:rsidR="00617243" w:rsidRPr="00617243">
        <w:rPr>
          <w:rFonts w:ascii="Calibri" w:hAnsi="Calibri" w:cs="Calibri"/>
          <w:b/>
          <w:bCs/>
          <w:color w:val="385623" w:themeColor="accent6" w:themeShade="80"/>
        </w:rPr>
        <w:t>read only</w:t>
      </w:r>
      <w:r w:rsidR="00617243" w:rsidRPr="00617243">
        <w:rPr>
          <w:rFonts w:ascii="Calibri" w:hAnsi="Calibri" w:cs="Calibri"/>
          <w:color w:val="385623" w:themeColor="accent6" w:themeShade="80"/>
        </w:rPr>
        <w:t xml:space="preserve"> </w:t>
      </w:r>
      <w:r w:rsidR="000A1A5D">
        <w:rPr>
          <w:rFonts w:ascii="Calibri" w:hAnsi="Calibri" w:cs="Calibri"/>
        </w:rPr>
        <w:t xml:space="preserve">access to the Council’s EHM system for </w:t>
      </w:r>
      <w:r w:rsidRPr="00F55C16">
        <w:rPr>
          <w:rFonts w:ascii="Calibri" w:hAnsi="Calibri" w:cs="Calibri"/>
        </w:rPr>
        <w:t xml:space="preserve">the purposes of </w:t>
      </w:r>
      <w:r w:rsidR="008D0026">
        <w:rPr>
          <w:rFonts w:ascii="Calibri" w:hAnsi="Calibri" w:cs="Calibri"/>
        </w:rPr>
        <w:t>accessing</w:t>
      </w:r>
      <w:r w:rsidRPr="00F55C16">
        <w:rPr>
          <w:rFonts w:ascii="Calibri" w:hAnsi="Calibri" w:cs="Calibri"/>
        </w:rPr>
        <w:t xml:space="preserve"> up to date information </w:t>
      </w:r>
      <w:proofErr w:type="gramStart"/>
      <w:r w:rsidRPr="00F55C16">
        <w:rPr>
          <w:rFonts w:ascii="Calibri" w:hAnsi="Calibri" w:cs="Calibri"/>
        </w:rPr>
        <w:t>in order to</w:t>
      </w:r>
      <w:proofErr w:type="gramEnd"/>
      <w:r w:rsidRPr="00F55C16">
        <w:rPr>
          <w:rFonts w:ascii="Calibri" w:hAnsi="Calibri" w:cs="Calibri"/>
        </w:rPr>
        <w:t xml:space="preserve"> make informed decisions</w:t>
      </w:r>
      <w:r w:rsidR="008D0026">
        <w:rPr>
          <w:rFonts w:ascii="Calibri" w:hAnsi="Calibri" w:cs="Calibri"/>
        </w:rPr>
        <w:t xml:space="preserve"> </w:t>
      </w:r>
      <w:r w:rsidR="00056DFB">
        <w:rPr>
          <w:rFonts w:ascii="Calibri" w:hAnsi="Calibri" w:cs="Calibri"/>
        </w:rPr>
        <w:t>relating</w:t>
      </w:r>
      <w:r w:rsidR="008D0026">
        <w:rPr>
          <w:rFonts w:ascii="Calibri" w:hAnsi="Calibri" w:cs="Calibri"/>
        </w:rPr>
        <w:t xml:space="preserve"> to the activities covered in this agreement.   </w:t>
      </w:r>
      <w:r w:rsidRPr="00F55C16">
        <w:rPr>
          <w:rFonts w:ascii="Calibri" w:hAnsi="Calibri" w:cs="Calibri"/>
        </w:rPr>
        <w:t xml:space="preserve"> </w:t>
      </w:r>
    </w:p>
    <w:p w14:paraId="4A090609" w14:textId="77777777" w:rsidR="007B46A1" w:rsidRDefault="007B46A1" w:rsidP="00F55C16">
      <w:pPr>
        <w:overflowPunct w:val="0"/>
        <w:autoSpaceDE w:val="0"/>
        <w:autoSpaceDN w:val="0"/>
        <w:adjustRightInd w:val="0"/>
        <w:spacing w:after="0" w:line="240" w:lineRule="auto"/>
        <w:jc w:val="both"/>
        <w:textAlignment w:val="baseline"/>
        <w:rPr>
          <w:rFonts w:ascii="Calibri" w:hAnsi="Calibri" w:cs="Calibri"/>
        </w:rPr>
      </w:pPr>
    </w:p>
    <w:p w14:paraId="7E544485" w14:textId="6924A9FA" w:rsidR="0066580C" w:rsidRPr="00A9037A" w:rsidRDefault="00B278A3" w:rsidP="00F73C14">
      <w:pPr>
        <w:pStyle w:val="pf0"/>
        <w:numPr>
          <w:ilvl w:val="0"/>
          <w:numId w:val="7"/>
        </w:numPr>
        <w:rPr>
          <w:rStyle w:val="cf01"/>
          <w:rFonts w:asciiTheme="minorHAnsi" w:hAnsiTheme="minorHAnsi" w:cstheme="minorBidi"/>
          <w:sz w:val="22"/>
          <w:szCs w:val="22"/>
        </w:rPr>
      </w:pPr>
      <w:r w:rsidRPr="22458A92">
        <w:rPr>
          <w:rStyle w:val="cf01"/>
          <w:rFonts w:asciiTheme="minorHAnsi" w:hAnsiTheme="minorHAnsi" w:cstheme="minorBidi"/>
          <w:sz w:val="22"/>
          <w:szCs w:val="22"/>
        </w:rPr>
        <w:t xml:space="preserve">The </w:t>
      </w:r>
      <w:r w:rsidR="007B46A1" w:rsidRPr="22458A92">
        <w:rPr>
          <w:rStyle w:val="cf01"/>
          <w:rFonts w:asciiTheme="minorHAnsi" w:hAnsiTheme="minorHAnsi" w:cstheme="minorBidi"/>
          <w:sz w:val="22"/>
          <w:szCs w:val="22"/>
        </w:rPr>
        <w:t xml:space="preserve">Police PSPA </w:t>
      </w:r>
      <w:r w:rsidRPr="22458A92">
        <w:rPr>
          <w:rStyle w:val="cf01"/>
          <w:rFonts w:asciiTheme="minorHAnsi" w:hAnsiTheme="minorHAnsi" w:cstheme="minorBidi"/>
          <w:sz w:val="22"/>
          <w:szCs w:val="22"/>
        </w:rPr>
        <w:t xml:space="preserve">team are collocated with Children’s Services CSPA team. PSPA </w:t>
      </w:r>
      <w:r w:rsidR="007B46A1" w:rsidRPr="22458A92">
        <w:rPr>
          <w:rStyle w:val="cf01"/>
          <w:rFonts w:asciiTheme="minorHAnsi" w:hAnsiTheme="minorHAnsi" w:cstheme="minorBidi"/>
          <w:sz w:val="22"/>
          <w:szCs w:val="22"/>
        </w:rPr>
        <w:t>have read only access to the Council’s EHM system so that</w:t>
      </w:r>
      <w:r w:rsidRPr="22458A92">
        <w:rPr>
          <w:rStyle w:val="cf01"/>
          <w:rFonts w:asciiTheme="minorHAnsi" w:hAnsiTheme="minorHAnsi" w:cstheme="minorBidi"/>
          <w:sz w:val="22"/>
          <w:szCs w:val="22"/>
        </w:rPr>
        <w:t xml:space="preserve"> they can identify </w:t>
      </w:r>
      <w:r w:rsidR="0012481C" w:rsidRPr="22458A92">
        <w:rPr>
          <w:rStyle w:val="cf01"/>
          <w:rFonts w:asciiTheme="minorHAnsi" w:hAnsiTheme="minorHAnsi" w:cstheme="minorBidi"/>
          <w:sz w:val="22"/>
          <w:szCs w:val="22"/>
        </w:rPr>
        <w:t>whether</w:t>
      </w:r>
      <w:r w:rsidRPr="22458A92">
        <w:rPr>
          <w:rStyle w:val="cf01"/>
          <w:rFonts w:asciiTheme="minorHAnsi" w:hAnsiTheme="minorHAnsi" w:cstheme="minorBidi"/>
          <w:sz w:val="22"/>
          <w:szCs w:val="22"/>
        </w:rPr>
        <w:t xml:space="preserve"> children</w:t>
      </w:r>
      <w:r w:rsidR="0012481C" w:rsidRPr="22458A92">
        <w:rPr>
          <w:rStyle w:val="cf01"/>
          <w:rFonts w:asciiTheme="minorHAnsi" w:hAnsiTheme="minorHAnsi" w:cstheme="minorBidi"/>
          <w:sz w:val="22"/>
          <w:szCs w:val="22"/>
        </w:rPr>
        <w:t xml:space="preserve"> are</w:t>
      </w:r>
      <w:r w:rsidRPr="22458A92">
        <w:rPr>
          <w:rStyle w:val="cf01"/>
          <w:rFonts w:asciiTheme="minorHAnsi" w:hAnsiTheme="minorHAnsi" w:cstheme="minorBidi"/>
          <w:sz w:val="22"/>
          <w:szCs w:val="22"/>
        </w:rPr>
        <w:t xml:space="preserve"> </w:t>
      </w:r>
      <w:r w:rsidR="00E14835" w:rsidRPr="22458A92">
        <w:rPr>
          <w:rStyle w:val="cf01"/>
          <w:rFonts w:asciiTheme="minorHAnsi" w:hAnsiTheme="minorHAnsi" w:cstheme="minorBidi"/>
          <w:sz w:val="22"/>
          <w:szCs w:val="22"/>
        </w:rPr>
        <w:t>already open to Children’s Services and so that they can complete MAPEs</w:t>
      </w:r>
      <w:r w:rsidR="0066580C" w:rsidRPr="22458A92">
        <w:rPr>
          <w:rStyle w:val="cf01"/>
          <w:rFonts w:asciiTheme="minorHAnsi" w:hAnsiTheme="minorHAnsi" w:cstheme="minorBidi"/>
          <w:sz w:val="22"/>
          <w:szCs w:val="22"/>
        </w:rPr>
        <w:t>.</w:t>
      </w:r>
    </w:p>
    <w:p w14:paraId="1523B50B" w14:textId="0B472345" w:rsidR="007B46A1" w:rsidRDefault="007B46A1" w:rsidP="00F73C14">
      <w:pPr>
        <w:pStyle w:val="pf0"/>
        <w:numPr>
          <w:ilvl w:val="0"/>
          <w:numId w:val="7"/>
        </w:numPr>
        <w:rPr>
          <w:rStyle w:val="cf01"/>
          <w:rFonts w:asciiTheme="minorHAnsi" w:hAnsiTheme="minorHAnsi" w:cstheme="minorHAnsi"/>
          <w:sz w:val="22"/>
          <w:szCs w:val="22"/>
        </w:rPr>
      </w:pPr>
      <w:r w:rsidRPr="00A9037A">
        <w:rPr>
          <w:rStyle w:val="cf01"/>
          <w:rFonts w:asciiTheme="minorHAnsi" w:hAnsiTheme="minorHAnsi" w:cstheme="minorHAnsi"/>
          <w:sz w:val="22"/>
          <w:szCs w:val="22"/>
        </w:rPr>
        <w:t>Health</w:t>
      </w:r>
      <w:r w:rsidR="00D74326">
        <w:rPr>
          <w:rStyle w:val="cf01"/>
          <w:rFonts w:asciiTheme="minorHAnsi" w:hAnsiTheme="minorHAnsi" w:cstheme="minorHAnsi"/>
          <w:sz w:val="22"/>
          <w:szCs w:val="22"/>
        </w:rPr>
        <w:t xml:space="preserve"> Advisors who are co-located in MAP</w:t>
      </w:r>
      <w:r w:rsidRPr="00A9037A">
        <w:rPr>
          <w:rStyle w:val="cf01"/>
          <w:rFonts w:asciiTheme="minorHAnsi" w:hAnsiTheme="minorHAnsi" w:cstheme="minorHAnsi"/>
          <w:sz w:val="22"/>
          <w:szCs w:val="22"/>
        </w:rPr>
        <w:t xml:space="preserve"> </w:t>
      </w:r>
      <w:r w:rsidR="00AA7C46" w:rsidRPr="00A9037A">
        <w:rPr>
          <w:rStyle w:val="cf01"/>
          <w:rFonts w:asciiTheme="minorHAnsi" w:hAnsiTheme="minorHAnsi" w:cstheme="minorHAnsi"/>
          <w:sz w:val="22"/>
          <w:szCs w:val="22"/>
        </w:rPr>
        <w:t xml:space="preserve">have been </w:t>
      </w:r>
      <w:r w:rsidRPr="00A9037A">
        <w:rPr>
          <w:rStyle w:val="cf01"/>
          <w:rFonts w:asciiTheme="minorHAnsi" w:hAnsiTheme="minorHAnsi" w:cstheme="minorHAnsi"/>
          <w:sz w:val="22"/>
          <w:szCs w:val="22"/>
        </w:rPr>
        <w:t>given access to EHM for completion of MAPEs</w:t>
      </w:r>
    </w:p>
    <w:p w14:paraId="5AE7C441" w14:textId="4D5407C9" w:rsidR="00D34C1E" w:rsidRDefault="00D34C1E" w:rsidP="00D34C1E">
      <w:pPr>
        <w:pStyle w:val="ListParagraph"/>
        <w:numPr>
          <w:ilvl w:val="0"/>
          <w:numId w:val="7"/>
        </w:numPr>
        <w:spacing w:after="0" w:line="240" w:lineRule="auto"/>
        <w:contextualSpacing w:val="0"/>
        <w:rPr>
          <w:rFonts w:ascii="Aptos" w:eastAsia="Times New Roman" w:hAnsi="Aptos"/>
        </w:rPr>
      </w:pPr>
      <w:r>
        <w:rPr>
          <w:rFonts w:ascii="Aptos" w:eastAsia="Times New Roman" w:hAnsi="Aptos"/>
        </w:rPr>
        <w:t>Health and Police colleagues’ access to EHM is set to the ‘External Partner’ profile</w:t>
      </w:r>
    </w:p>
    <w:p w14:paraId="0860E4DB" w14:textId="77777777" w:rsidR="00D34C1E" w:rsidRDefault="00D34C1E" w:rsidP="22458A92">
      <w:pPr>
        <w:pStyle w:val="ListParagraph"/>
        <w:numPr>
          <w:ilvl w:val="0"/>
          <w:numId w:val="7"/>
        </w:numPr>
        <w:spacing w:after="0" w:line="240" w:lineRule="auto"/>
        <w:rPr>
          <w:rFonts w:ascii="Aptos" w:eastAsia="Times New Roman" w:hAnsi="Aptos"/>
        </w:rPr>
      </w:pPr>
      <w:r>
        <w:rPr>
          <w:rFonts w:ascii="Aptos" w:eastAsia="Times New Roman" w:hAnsi="Aptos"/>
        </w:rPr>
        <w:t>Any additional access must be approved by the SCC Sponsor (C-</w:t>
      </w:r>
      <w:proofErr w:type="spellStart"/>
      <w:r>
        <w:rPr>
          <w:rFonts w:ascii="Aptos" w:eastAsia="Times New Roman" w:hAnsi="Aptos"/>
        </w:rPr>
        <w:t>Spa</w:t>
      </w:r>
      <w:proofErr w:type="spellEnd"/>
      <w:r>
        <w:rPr>
          <w:rFonts w:ascii="Aptos" w:eastAsia="Times New Roman" w:hAnsi="Aptos"/>
        </w:rPr>
        <w:t xml:space="preserve"> Service Manager) and go through the SCC approval process (IG, Caldicott and IT&amp;D)</w:t>
      </w:r>
    </w:p>
    <w:p w14:paraId="47FF012F" w14:textId="77777777" w:rsidR="007B46A1" w:rsidRDefault="007B46A1" w:rsidP="00F55C16">
      <w:pPr>
        <w:overflowPunct w:val="0"/>
        <w:autoSpaceDE w:val="0"/>
        <w:autoSpaceDN w:val="0"/>
        <w:adjustRightInd w:val="0"/>
        <w:spacing w:after="0" w:line="240" w:lineRule="auto"/>
        <w:jc w:val="both"/>
        <w:textAlignment w:val="baseline"/>
        <w:rPr>
          <w:rFonts w:ascii="Calibri" w:hAnsi="Calibri" w:cs="Calibri"/>
        </w:rPr>
      </w:pPr>
    </w:p>
    <w:p w14:paraId="42D8D7E6" w14:textId="77777777" w:rsidR="00617243" w:rsidRDefault="00617243" w:rsidP="00F55C16">
      <w:pPr>
        <w:overflowPunct w:val="0"/>
        <w:autoSpaceDE w:val="0"/>
        <w:autoSpaceDN w:val="0"/>
        <w:adjustRightInd w:val="0"/>
        <w:spacing w:after="0" w:line="240" w:lineRule="auto"/>
        <w:jc w:val="both"/>
        <w:textAlignment w:val="baseline"/>
        <w:rPr>
          <w:rFonts w:ascii="Calibri" w:hAnsi="Calibri" w:cs="Calibri"/>
        </w:rPr>
      </w:pPr>
    </w:p>
    <w:p w14:paraId="47835034" w14:textId="59FFBBEA" w:rsidR="000A1A5D" w:rsidRDefault="008D0026" w:rsidP="00F55C16">
      <w:pPr>
        <w:overflowPunct w:val="0"/>
        <w:autoSpaceDE w:val="0"/>
        <w:autoSpaceDN w:val="0"/>
        <w:adjustRightInd w:val="0"/>
        <w:spacing w:after="0" w:line="240" w:lineRule="auto"/>
        <w:jc w:val="both"/>
        <w:textAlignment w:val="baseline"/>
        <w:rPr>
          <w:rFonts w:ascii="Calibri" w:hAnsi="Calibri" w:cs="Calibri"/>
        </w:rPr>
      </w:pPr>
      <w:r>
        <w:rPr>
          <w:rFonts w:ascii="Calibri" w:hAnsi="Calibri" w:cs="Calibri"/>
        </w:rPr>
        <w:t>Police and Health colleagues will access EHM using their own organisation’s devices</w:t>
      </w:r>
      <w:r w:rsidR="00A4607C">
        <w:rPr>
          <w:rFonts w:ascii="Calibri" w:hAnsi="Calibri" w:cs="Calibri"/>
        </w:rPr>
        <w:t xml:space="preserve"> once they have received the appropriate training.  They </w:t>
      </w:r>
      <w:r>
        <w:rPr>
          <w:rFonts w:ascii="Calibri" w:hAnsi="Calibri" w:cs="Calibri"/>
        </w:rPr>
        <w:t xml:space="preserve">must </w:t>
      </w:r>
      <w:r w:rsidR="00A4607C">
        <w:rPr>
          <w:rFonts w:ascii="Calibri" w:hAnsi="Calibri" w:cs="Calibri"/>
        </w:rPr>
        <w:t>abide by the same requirements around security</w:t>
      </w:r>
      <w:r w:rsidR="001D2392">
        <w:rPr>
          <w:rFonts w:ascii="Calibri" w:hAnsi="Calibri" w:cs="Calibri"/>
        </w:rPr>
        <w:t xml:space="preserve">, confidentiality </w:t>
      </w:r>
      <w:r w:rsidR="00A4607C">
        <w:rPr>
          <w:rFonts w:ascii="Calibri" w:hAnsi="Calibri" w:cs="Calibri"/>
        </w:rPr>
        <w:t>and data protection</w:t>
      </w:r>
      <w:r w:rsidR="001D2392">
        <w:rPr>
          <w:rFonts w:ascii="Calibri" w:hAnsi="Calibri" w:cs="Calibri"/>
        </w:rPr>
        <w:t>, including annual IG training,</w:t>
      </w:r>
      <w:r w:rsidR="00A4607C">
        <w:rPr>
          <w:rFonts w:ascii="Calibri" w:hAnsi="Calibri" w:cs="Calibri"/>
        </w:rPr>
        <w:t xml:space="preserve"> as </w:t>
      </w:r>
      <w:r w:rsidR="00471DDD">
        <w:rPr>
          <w:rFonts w:ascii="Calibri" w:hAnsi="Calibri" w:cs="Calibri"/>
        </w:rPr>
        <w:t xml:space="preserve">the Council’s staff and </w:t>
      </w:r>
      <w:r w:rsidR="00D878A4">
        <w:rPr>
          <w:rFonts w:ascii="Calibri" w:hAnsi="Calibri" w:cs="Calibri"/>
        </w:rPr>
        <w:t xml:space="preserve">equal to their use </w:t>
      </w:r>
      <w:proofErr w:type="gramStart"/>
      <w:r w:rsidR="00D878A4">
        <w:rPr>
          <w:rFonts w:ascii="Calibri" w:hAnsi="Calibri" w:cs="Calibri"/>
        </w:rPr>
        <w:t xml:space="preserve">of </w:t>
      </w:r>
      <w:r w:rsidR="00A4607C">
        <w:rPr>
          <w:rFonts w:ascii="Calibri" w:hAnsi="Calibri" w:cs="Calibri"/>
        </w:rPr>
        <w:t xml:space="preserve"> Health</w:t>
      </w:r>
      <w:proofErr w:type="gramEnd"/>
      <w:r w:rsidR="00A4607C">
        <w:rPr>
          <w:rFonts w:ascii="Calibri" w:hAnsi="Calibri" w:cs="Calibri"/>
        </w:rPr>
        <w:t>/</w:t>
      </w:r>
      <w:r w:rsidRPr="008D0026">
        <w:rPr>
          <w:rFonts w:ascii="Calibri" w:hAnsi="Calibri" w:cs="Calibri"/>
        </w:rPr>
        <w:t xml:space="preserve"> Surrey Police System</w:t>
      </w:r>
      <w:r w:rsidR="00D878A4">
        <w:rPr>
          <w:rFonts w:ascii="Calibri" w:hAnsi="Calibri" w:cs="Calibri"/>
        </w:rPr>
        <w:t>s</w:t>
      </w:r>
      <w:r w:rsidRPr="008D0026">
        <w:rPr>
          <w:rFonts w:ascii="Calibri" w:hAnsi="Calibri" w:cs="Calibri"/>
        </w:rPr>
        <w:t xml:space="preserve"> outlined in the</w:t>
      </w:r>
      <w:r w:rsidR="00A4607C">
        <w:rPr>
          <w:rFonts w:ascii="Calibri" w:hAnsi="Calibri" w:cs="Calibri"/>
        </w:rPr>
        <w:t xml:space="preserve">ir own organisation’s policies. </w:t>
      </w:r>
      <w:r w:rsidRPr="008D0026">
        <w:rPr>
          <w:rFonts w:ascii="Calibri" w:hAnsi="Calibri" w:cs="Calibri"/>
        </w:rPr>
        <w:t xml:space="preserve"> </w:t>
      </w:r>
    </w:p>
    <w:p w14:paraId="4B4C8E8B" w14:textId="77777777" w:rsidR="000A1A5D" w:rsidRDefault="000A1A5D" w:rsidP="00F55C16">
      <w:pPr>
        <w:overflowPunct w:val="0"/>
        <w:autoSpaceDE w:val="0"/>
        <w:autoSpaceDN w:val="0"/>
        <w:adjustRightInd w:val="0"/>
        <w:spacing w:after="0" w:line="240" w:lineRule="auto"/>
        <w:jc w:val="both"/>
        <w:textAlignment w:val="baseline"/>
        <w:rPr>
          <w:rFonts w:ascii="Calibri" w:hAnsi="Calibri" w:cs="Calibri"/>
        </w:rPr>
      </w:pPr>
    </w:p>
    <w:p w14:paraId="1863C21D" w14:textId="2292505D" w:rsidR="00BC6F4A" w:rsidRPr="00F55C16" w:rsidRDefault="00D74326" w:rsidP="00F55C16">
      <w:pPr>
        <w:overflowPunct w:val="0"/>
        <w:autoSpaceDE w:val="0"/>
        <w:autoSpaceDN w:val="0"/>
        <w:adjustRightInd w:val="0"/>
        <w:spacing w:after="0" w:line="240" w:lineRule="auto"/>
        <w:jc w:val="both"/>
        <w:textAlignment w:val="baseline"/>
        <w:rPr>
          <w:rFonts w:ascii="Calibri" w:hAnsi="Calibri" w:cs="Calibri"/>
        </w:rPr>
      </w:pPr>
      <w:r>
        <w:rPr>
          <w:rFonts w:ascii="Calibri" w:hAnsi="Calibri" w:cs="Calibri"/>
        </w:rPr>
        <w:t xml:space="preserve">The use of data for any other purpose from EHM </w:t>
      </w:r>
      <w:r w:rsidR="00BC6F4A" w:rsidRPr="00F55C16">
        <w:rPr>
          <w:rFonts w:ascii="Calibri" w:hAnsi="Calibri" w:cs="Calibri"/>
        </w:rPr>
        <w:t xml:space="preserve">must be requested </w:t>
      </w:r>
      <w:r>
        <w:rPr>
          <w:rFonts w:ascii="Calibri" w:hAnsi="Calibri" w:cs="Calibri"/>
        </w:rPr>
        <w:t xml:space="preserve">with express permission from Surrey County Council, </w:t>
      </w:r>
      <w:r w:rsidR="00BC6F4A" w:rsidRPr="00F55C16">
        <w:rPr>
          <w:rFonts w:ascii="Calibri" w:hAnsi="Calibri" w:cs="Calibri"/>
        </w:rPr>
        <w:t xml:space="preserve">this will be reviewed and a decision made. At this time all required documentation will be completed. </w:t>
      </w:r>
    </w:p>
    <w:p w14:paraId="1A7A7C3E" w14:textId="078A1E86" w:rsidR="00966673" w:rsidRPr="00F85ED8" w:rsidRDefault="00966673" w:rsidP="00966673">
      <w:pPr>
        <w:pStyle w:val="pf0"/>
        <w:rPr>
          <w:rFonts w:asciiTheme="minorHAnsi" w:hAnsiTheme="minorHAnsi" w:cstheme="minorBidi"/>
          <w:sz w:val="22"/>
          <w:szCs w:val="22"/>
        </w:rPr>
      </w:pPr>
      <w:r w:rsidRPr="22458A92">
        <w:rPr>
          <w:rStyle w:val="cf01"/>
          <w:rFonts w:asciiTheme="minorHAnsi" w:hAnsiTheme="minorHAnsi" w:cstheme="minorBidi"/>
          <w:sz w:val="22"/>
          <w:szCs w:val="22"/>
        </w:rPr>
        <w:t xml:space="preserve">Children’s Services MAP staff have no access to health, police or probation </w:t>
      </w:r>
      <w:r w:rsidR="00D34C1E" w:rsidRPr="22458A92">
        <w:rPr>
          <w:rStyle w:val="cf01"/>
          <w:rFonts w:asciiTheme="minorHAnsi" w:hAnsiTheme="minorHAnsi" w:cstheme="minorBidi"/>
          <w:sz w:val="22"/>
          <w:szCs w:val="22"/>
        </w:rPr>
        <w:t>systems</w:t>
      </w:r>
      <w:r w:rsidRPr="22458A92">
        <w:rPr>
          <w:rStyle w:val="cf01"/>
          <w:rFonts w:asciiTheme="minorHAnsi" w:hAnsiTheme="minorHAnsi" w:cstheme="minorBidi"/>
          <w:sz w:val="22"/>
          <w:szCs w:val="22"/>
        </w:rPr>
        <w:t xml:space="preserve"> – they </w:t>
      </w:r>
      <w:r w:rsidR="00FF372B" w:rsidRPr="22458A92">
        <w:rPr>
          <w:rStyle w:val="cf01"/>
          <w:rFonts w:asciiTheme="minorHAnsi" w:hAnsiTheme="minorHAnsi" w:cstheme="minorBidi"/>
          <w:sz w:val="22"/>
          <w:szCs w:val="22"/>
        </w:rPr>
        <w:t xml:space="preserve">must </w:t>
      </w:r>
      <w:r w:rsidRPr="22458A92">
        <w:rPr>
          <w:rStyle w:val="cf01"/>
          <w:rFonts w:asciiTheme="minorHAnsi" w:hAnsiTheme="minorHAnsi" w:cstheme="minorBidi"/>
          <w:sz w:val="22"/>
          <w:szCs w:val="22"/>
        </w:rPr>
        <w:t xml:space="preserve">request information from the partners with </w:t>
      </w:r>
      <w:r w:rsidR="0008413D" w:rsidRPr="22458A92">
        <w:rPr>
          <w:rStyle w:val="cf01"/>
          <w:rFonts w:asciiTheme="minorHAnsi" w:hAnsiTheme="minorHAnsi" w:cstheme="minorBidi"/>
          <w:sz w:val="22"/>
          <w:szCs w:val="22"/>
        </w:rPr>
        <w:t xml:space="preserve">either the permission of the individual in question or </w:t>
      </w:r>
      <w:r w:rsidR="00FF372B" w:rsidRPr="22458A92">
        <w:rPr>
          <w:rStyle w:val="cf01"/>
          <w:rFonts w:asciiTheme="minorHAnsi" w:hAnsiTheme="minorHAnsi" w:cstheme="minorBidi"/>
          <w:sz w:val="22"/>
          <w:szCs w:val="22"/>
        </w:rPr>
        <w:t>an appropriate</w:t>
      </w:r>
      <w:r w:rsidRPr="22458A92">
        <w:rPr>
          <w:rStyle w:val="cf01"/>
          <w:rFonts w:asciiTheme="minorHAnsi" w:hAnsiTheme="minorHAnsi" w:cstheme="minorBidi"/>
          <w:sz w:val="22"/>
          <w:szCs w:val="22"/>
        </w:rPr>
        <w:t xml:space="preserve"> </w:t>
      </w:r>
      <w:r w:rsidR="00D34C1E" w:rsidRPr="22458A92">
        <w:rPr>
          <w:rStyle w:val="cf01"/>
          <w:rFonts w:asciiTheme="minorHAnsi" w:hAnsiTheme="minorHAnsi" w:cstheme="minorBidi"/>
          <w:sz w:val="22"/>
          <w:szCs w:val="22"/>
        </w:rPr>
        <w:t xml:space="preserve">lawful basis and </w:t>
      </w:r>
      <w:r w:rsidRPr="22458A92">
        <w:rPr>
          <w:rStyle w:val="cf01"/>
          <w:rFonts w:asciiTheme="minorHAnsi" w:hAnsiTheme="minorHAnsi" w:cstheme="minorBidi"/>
          <w:sz w:val="22"/>
          <w:szCs w:val="22"/>
        </w:rPr>
        <w:t xml:space="preserve">rationale for overriding </w:t>
      </w:r>
      <w:r w:rsidR="0008413D" w:rsidRPr="22458A92">
        <w:rPr>
          <w:rStyle w:val="cf01"/>
          <w:rFonts w:asciiTheme="minorHAnsi" w:hAnsiTheme="minorHAnsi" w:cstheme="minorBidi"/>
          <w:sz w:val="22"/>
          <w:szCs w:val="22"/>
        </w:rPr>
        <w:t xml:space="preserve">the need for permission. </w:t>
      </w:r>
      <w:r w:rsidRPr="22458A92">
        <w:rPr>
          <w:rStyle w:val="cf01"/>
          <w:rFonts w:asciiTheme="minorHAnsi" w:hAnsiTheme="minorHAnsi" w:cstheme="minorBidi"/>
          <w:sz w:val="22"/>
          <w:szCs w:val="22"/>
        </w:rPr>
        <w:t xml:space="preserve"> </w:t>
      </w:r>
    </w:p>
    <w:p w14:paraId="5622C602" w14:textId="77777777" w:rsidR="00BC6F4A" w:rsidRPr="00D80D17" w:rsidRDefault="00BC6F4A" w:rsidP="00B72565">
      <w:pPr>
        <w:pStyle w:val="ListParagraph"/>
        <w:ind w:left="709" w:hanging="141"/>
        <w:rPr>
          <w:rFonts w:ascii="Calibri" w:hAnsi="Calibri" w:cs="Calibri"/>
        </w:rPr>
      </w:pPr>
    </w:p>
    <w:p w14:paraId="4F34B243" w14:textId="77777777" w:rsidR="00EF3FFB" w:rsidRPr="00A40927" w:rsidRDefault="00EF3FFB" w:rsidP="00EF3FFB">
      <w:pPr>
        <w:pStyle w:val="ListParagraph"/>
        <w:ind w:left="0"/>
        <w:rPr>
          <w:rFonts w:cstheme="minorHAnsi"/>
          <w:b/>
          <w:bCs/>
        </w:rPr>
      </w:pPr>
      <w:r w:rsidRPr="00A40927">
        <w:rPr>
          <w:rFonts w:cstheme="minorHAnsi"/>
          <w:b/>
          <w:bCs/>
        </w:rPr>
        <w:t>D</w:t>
      </w:r>
      <w:r>
        <w:rPr>
          <w:rFonts w:cstheme="minorHAnsi"/>
          <w:b/>
          <w:bCs/>
        </w:rPr>
        <w:t xml:space="preserve">ATA PROCESSORS </w:t>
      </w:r>
    </w:p>
    <w:p w14:paraId="33A78BA2" w14:textId="77777777" w:rsidR="00EF3FFB" w:rsidRDefault="00EF3FFB" w:rsidP="00EF3FFB">
      <w:pPr>
        <w:pStyle w:val="ListParagraph"/>
        <w:ind w:left="0"/>
        <w:rPr>
          <w:rFonts w:cstheme="minorHAnsi"/>
        </w:rPr>
      </w:pPr>
      <w:r w:rsidRPr="0008464A">
        <w:rPr>
          <w:rFonts w:cstheme="minorHAnsi"/>
        </w:rPr>
        <w:t>Where a party wishes to appoint a Data Processor to process the shared data, the organisation must ensure that this is agreed as part of this protocol</w:t>
      </w:r>
      <w:r>
        <w:rPr>
          <w:rFonts w:cstheme="minorHAnsi"/>
        </w:rPr>
        <w:t xml:space="preserve">, or as part of the Tier 3 protocol, </w:t>
      </w:r>
      <w:r w:rsidRPr="0008464A">
        <w:rPr>
          <w:rFonts w:cstheme="minorHAnsi"/>
        </w:rPr>
        <w:t xml:space="preserve">and </w:t>
      </w:r>
      <w:r>
        <w:rPr>
          <w:rFonts w:cstheme="minorHAnsi"/>
        </w:rPr>
        <w:t xml:space="preserve">must ensure it is </w:t>
      </w:r>
      <w:r w:rsidRPr="0008464A">
        <w:rPr>
          <w:rFonts w:cstheme="minorHAnsi"/>
        </w:rPr>
        <w:t>governed by a robust contract and detailed written instructions for processing.</w:t>
      </w:r>
    </w:p>
    <w:p w14:paraId="51771B8C" w14:textId="64669945" w:rsidR="009368D4" w:rsidRDefault="009368D4" w:rsidP="000D4C8D">
      <w:pPr>
        <w:pStyle w:val="ListParagraph"/>
        <w:ind w:left="644"/>
        <w:rPr>
          <w:rFonts w:cstheme="minorHAnsi"/>
        </w:rPr>
      </w:pPr>
    </w:p>
    <w:p w14:paraId="35EB7371" w14:textId="3981D2F5" w:rsidR="004C47FD" w:rsidRPr="00EF3FFB" w:rsidRDefault="00794DDD" w:rsidP="00EF3FFB">
      <w:pPr>
        <w:rPr>
          <w:rFonts w:cstheme="minorHAnsi"/>
          <w:b/>
          <w:bCs/>
        </w:rPr>
      </w:pPr>
      <w:r w:rsidRPr="00EF3FFB">
        <w:rPr>
          <w:rFonts w:cstheme="minorHAnsi"/>
          <w:b/>
          <w:bCs/>
        </w:rPr>
        <w:t>INDIVIDUAL RIGHTS</w:t>
      </w:r>
    </w:p>
    <w:p w14:paraId="22B1812E" w14:textId="7C19DE8B" w:rsidR="000B6FB8" w:rsidRPr="004D0254" w:rsidRDefault="000B6FB8" w:rsidP="00AE21FF">
      <w:pPr>
        <w:pStyle w:val="ListParagraph"/>
        <w:ind w:left="0"/>
      </w:pPr>
      <w:r w:rsidRPr="22458A92">
        <w:t>As separate Data Controllers, organisations will be responsible for managing any rights requests made to them by following their own procedures</w:t>
      </w:r>
      <w:r w:rsidR="00E845E3" w:rsidRPr="22458A92">
        <w:t>. When responding to subject access request</w:t>
      </w:r>
      <w:r w:rsidR="004D0254" w:rsidRPr="22458A92">
        <w:t>s or other disclosure requests</w:t>
      </w:r>
      <w:r w:rsidR="00E845E3" w:rsidRPr="22458A92">
        <w:t xml:space="preserve">, organisations must ensure that they follow the guidance above </w:t>
      </w:r>
      <w:r w:rsidR="00F43A95" w:rsidRPr="22458A92">
        <w:t xml:space="preserve">under </w:t>
      </w:r>
      <w:r w:rsidR="004D0254" w:rsidRPr="22458A92">
        <w:rPr>
          <w:b/>
        </w:rPr>
        <w:t>Constraints, O</w:t>
      </w:r>
      <w:r w:rsidR="00E845E3" w:rsidRPr="22458A92">
        <w:rPr>
          <w:b/>
        </w:rPr>
        <w:t>nward sharing</w:t>
      </w:r>
      <w:r w:rsidR="00E845E3" w:rsidRPr="22458A92">
        <w:t xml:space="preserve"> and </w:t>
      </w:r>
      <w:r w:rsidR="00E845E3" w:rsidRPr="22458A92">
        <w:rPr>
          <w:b/>
        </w:rPr>
        <w:t xml:space="preserve">Police safeguarding referrals </w:t>
      </w:r>
      <w:r w:rsidR="004D0254" w:rsidRPr="22458A92">
        <w:t>and liaise with the originating organisation where applicable.</w:t>
      </w:r>
    </w:p>
    <w:p w14:paraId="65A7BE37" w14:textId="77777777" w:rsidR="000B6FB8" w:rsidRDefault="000B6FB8" w:rsidP="00EF3FFB">
      <w:pPr>
        <w:pStyle w:val="ListParagraph"/>
        <w:ind w:left="360"/>
        <w:rPr>
          <w:rFonts w:cstheme="minorHAnsi"/>
        </w:rPr>
      </w:pPr>
    </w:p>
    <w:p w14:paraId="52B89850" w14:textId="4724E176" w:rsidR="005101AA" w:rsidRPr="00EF3FFB" w:rsidRDefault="00F005D6" w:rsidP="00EF3FFB">
      <w:pPr>
        <w:rPr>
          <w:rFonts w:cstheme="minorHAnsi"/>
          <w:b/>
          <w:bCs/>
        </w:rPr>
      </w:pPr>
      <w:r w:rsidRPr="00EF3FFB">
        <w:rPr>
          <w:rFonts w:cstheme="minorHAnsi"/>
          <w:b/>
          <w:bCs/>
        </w:rPr>
        <w:t>INTERNATIONAL TRANSFERS</w:t>
      </w:r>
    </w:p>
    <w:p w14:paraId="45B8BF91" w14:textId="476D2151" w:rsidR="002C55ED" w:rsidRPr="00261142" w:rsidRDefault="00660BC3" w:rsidP="00AE21FF">
      <w:pPr>
        <w:pStyle w:val="ListParagraph"/>
        <w:ind w:left="0"/>
      </w:pPr>
      <w:r w:rsidRPr="22458A92">
        <w:t>Shared personal data will not be transferred outside of the UK or EEA without the consent of the originating Data Controller and without the appropriate safeguards.</w:t>
      </w:r>
    </w:p>
    <w:p w14:paraId="4253FC3A" w14:textId="5582B6CF" w:rsidR="005101AA" w:rsidRPr="00EF3FFB" w:rsidRDefault="005101AA" w:rsidP="00EF3FFB">
      <w:pPr>
        <w:rPr>
          <w:rFonts w:cstheme="minorHAnsi"/>
          <w:b/>
          <w:bCs/>
        </w:rPr>
      </w:pPr>
      <w:r w:rsidRPr="00EF3FFB">
        <w:rPr>
          <w:rFonts w:cstheme="minorHAnsi"/>
          <w:b/>
          <w:bCs/>
        </w:rPr>
        <w:t>EXCHANGE OF INFO</w:t>
      </w:r>
      <w:r w:rsidR="00A40023" w:rsidRPr="00EF3FFB">
        <w:rPr>
          <w:rFonts w:cstheme="minorHAnsi"/>
          <w:b/>
          <w:bCs/>
        </w:rPr>
        <w:t>R</w:t>
      </w:r>
      <w:r w:rsidRPr="00EF3FFB">
        <w:rPr>
          <w:rFonts w:cstheme="minorHAnsi"/>
          <w:b/>
          <w:bCs/>
        </w:rPr>
        <w:t>M</w:t>
      </w:r>
      <w:r w:rsidR="00A40023" w:rsidRPr="00EF3FFB">
        <w:rPr>
          <w:rFonts w:cstheme="minorHAnsi"/>
          <w:b/>
          <w:bCs/>
        </w:rPr>
        <w:t>A</w:t>
      </w:r>
      <w:r w:rsidRPr="00EF3FFB">
        <w:rPr>
          <w:rFonts w:cstheme="minorHAnsi"/>
          <w:b/>
          <w:bCs/>
        </w:rPr>
        <w:t>TION</w:t>
      </w:r>
      <w:r w:rsidR="00507AA6">
        <w:rPr>
          <w:rFonts w:cstheme="minorHAnsi"/>
          <w:b/>
          <w:bCs/>
        </w:rPr>
        <w:t>/</w:t>
      </w:r>
      <w:r w:rsidR="00507AA6" w:rsidRPr="00507AA6">
        <w:rPr>
          <w:rFonts w:cstheme="minorHAnsi"/>
          <w:b/>
          <w:bCs/>
          <w:color w:val="385623" w:themeColor="accent6" w:themeShade="80"/>
        </w:rPr>
        <w:t xml:space="preserve"> HOW INFORMATION IS SHARED</w:t>
      </w:r>
    </w:p>
    <w:p w14:paraId="462F8C51" w14:textId="0C362E18" w:rsidR="002331DE" w:rsidRPr="00524A6D" w:rsidRDefault="0066424A" w:rsidP="00EF3FFB">
      <w:pPr>
        <w:pStyle w:val="ListParagraph"/>
        <w:ind w:left="0"/>
      </w:pPr>
      <w:r w:rsidRPr="22458A92">
        <w:rPr>
          <w:rStyle w:val="cf01"/>
          <w:rFonts w:asciiTheme="minorHAnsi" w:hAnsiTheme="minorHAnsi" w:cstheme="minorBidi"/>
          <w:sz w:val="22"/>
          <w:szCs w:val="22"/>
        </w:rPr>
        <w:t xml:space="preserve">Information should always be shared securely, either by a secure IT connection, encrypted email, or </w:t>
      </w:r>
      <w:r w:rsidR="00524A6D" w:rsidRPr="22458A92">
        <w:rPr>
          <w:rStyle w:val="cf01"/>
          <w:rFonts w:asciiTheme="minorHAnsi" w:hAnsiTheme="minorHAnsi" w:cstheme="minorBidi"/>
          <w:sz w:val="22"/>
          <w:szCs w:val="22"/>
        </w:rPr>
        <w:t xml:space="preserve">other </w:t>
      </w:r>
      <w:r w:rsidR="00524A6D" w:rsidRPr="22458A92">
        <w:t>secure technical solution approved for use by the organisations</w:t>
      </w:r>
      <w:r w:rsidR="00524A6D" w:rsidRPr="22458A92">
        <w:rPr>
          <w:rStyle w:val="cf01"/>
          <w:rFonts w:asciiTheme="minorHAnsi" w:hAnsiTheme="minorHAnsi" w:cstheme="minorBidi"/>
          <w:sz w:val="22"/>
          <w:szCs w:val="22"/>
        </w:rPr>
        <w:t xml:space="preserve"> or via a </w:t>
      </w:r>
      <w:r w:rsidRPr="22458A92">
        <w:rPr>
          <w:rStyle w:val="cf01"/>
          <w:rFonts w:asciiTheme="minorHAnsi" w:hAnsiTheme="minorHAnsi" w:cstheme="minorBidi"/>
          <w:sz w:val="22"/>
          <w:szCs w:val="22"/>
        </w:rPr>
        <w:t>secure and tracked transfer of paper documents. Information should never be sent via a non-secure method. The employee/organisation sending the information must chose the most appropriate method of transfer and be responsible for its safe delivery.</w:t>
      </w:r>
    </w:p>
    <w:p w14:paraId="4FD4F8C8" w14:textId="77777777" w:rsidR="008E4966" w:rsidRDefault="008E4966" w:rsidP="00EF3FFB">
      <w:pPr>
        <w:pStyle w:val="ListParagraph"/>
        <w:ind w:left="0"/>
        <w:rPr>
          <w:rFonts w:cstheme="minorHAnsi"/>
        </w:rPr>
      </w:pPr>
    </w:p>
    <w:p w14:paraId="56C6E36F" w14:textId="3B45F704" w:rsidR="00097FFD" w:rsidRDefault="00A9037A" w:rsidP="00EF3FFB">
      <w:pPr>
        <w:pStyle w:val="ListParagraph"/>
        <w:ind w:left="0"/>
      </w:pPr>
      <w:r w:rsidRPr="22458A92">
        <w:rPr>
          <w:b/>
        </w:rPr>
        <w:t>Surrey County</w:t>
      </w:r>
      <w:r w:rsidR="00097FFD" w:rsidRPr="22458A92">
        <w:rPr>
          <w:b/>
        </w:rPr>
        <w:t xml:space="preserve"> Council</w:t>
      </w:r>
      <w:r w:rsidR="00097FFD" w:rsidRPr="22458A92">
        <w:t xml:space="preserve"> </w:t>
      </w:r>
      <w:r w:rsidR="008E4966" w:rsidRPr="22458A92">
        <w:t xml:space="preserve">– all emails containing sensitive data </w:t>
      </w:r>
      <w:r w:rsidR="00162DFF" w:rsidRPr="22458A92">
        <w:t xml:space="preserve">must </w:t>
      </w:r>
      <w:r w:rsidR="008E4966" w:rsidRPr="22458A92">
        <w:t xml:space="preserve">be protectively marked and will </w:t>
      </w:r>
      <w:r w:rsidR="00162DFF" w:rsidRPr="22458A92">
        <w:t xml:space="preserve">then </w:t>
      </w:r>
      <w:r w:rsidR="008E4966" w:rsidRPr="22458A92">
        <w:t xml:space="preserve">be </w:t>
      </w:r>
      <w:r w:rsidR="00162DFF" w:rsidRPr="22458A92">
        <w:t>automatically s</w:t>
      </w:r>
      <w:r w:rsidR="008E4966" w:rsidRPr="22458A92">
        <w:t xml:space="preserve">ent securely using either TLS or </w:t>
      </w:r>
      <w:r w:rsidR="00097FFD" w:rsidRPr="22458A92">
        <w:t>Egress</w:t>
      </w:r>
      <w:r w:rsidR="008E4966" w:rsidRPr="22458A92">
        <w:t xml:space="preserve">. </w:t>
      </w:r>
      <w:r w:rsidR="00CF5FB1" w:rsidRPr="22458A92">
        <w:t xml:space="preserve">Emails sent via TLS will be </w:t>
      </w:r>
      <w:r w:rsidR="0066424A" w:rsidRPr="22458A92">
        <w:t xml:space="preserve">automatically </w:t>
      </w:r>
      <w:r w:rsidR="00CF5FB1" w:rsidRPr="22458A92">
        <w:t>encrypted during transit</w:t>
      </w:r>
      <w:r w:rsidR="0066424A" w:rsidRPr="22458A92">
        <w:t xml:space="preserve">.  Emails </w:t>
      </w:r>
      <w:r w:rsidR="00CF5FB1" w:rsidRPr="22458A92">
        <w:t xml:space="preserve">sent via Egress </w:t>
      </w:r>
      <w:r w:rsidR="007E27EE" w:rsidRPr="22458A92">
        <w:t>will either be encrypted in transit or additionally will remain encrypted on delivery (depending on the option chosen by the sender).</w:t>
      </w:r>
    </w:p>
    <w:p w14:paraId="4D388BD0" w14:textId="3888AC9F" w:rsidR="00A40023" w:rsidRPr="002553B3" w:rsidRDefault="00D75ED5" w:rsidP="00D75ED5">
      <w:pPr>
        <w:rPr>
          <w:rFonts w:cstheme="minorHAnsi"/>
          <w:b/>
          <w:bCs/>
        </w:rPr>
      </w:pPr>
      <w:r w:rsidRPr="00D75ED5">
        <w:rPr>
          <w:rFonts w:cstheme="minorHAnsi"/>
        </w:rPr>
        <w:t xml:space="preserve">To </w:t>
      </w:r>
      <w:r w:rsidR="000D31AE">
        <w:rPr>
          <w:rFonts w:cstheme="minorHAnsi"/>
        </w:rPr>
        <w:t>reduce</w:t>
      </w:r>
      <w:r w:rsidRPr="00D75ED5">
        <w:rPr>
          <w:rFonts w:cstheme="minorHAnsi"/>
        </w:rPr>
        <w:t xml:space="preserve"> the likelihood of data breaches, all individuals should avoid using </w:t>
      </w:r>
      <w:r w:rsidR="000D31AE">
        <w:rPr>
          <w:rFonts w:cstheme="minorHAnsi"/>
        </w:rPr>
        <w:t>pre-populated</w:t>
      </w:r>
      <w:r w:rsidRPr="00D75ED5">
        <w:rPr>
          <w:rFonts w:cstheme="minorHAnsi"/>
        </w:rPr>
        <w:t xml:space="preserve"> information</w:t>
      </w:r>
      <w:r w:rsidR="000D31AE">
        <w:rPr>
          <w:rFonts w:cstheme="minorHAnsi"/>
        </w:rPr>
        <w:t xml:space="preserve"> </w:t>
      </w:r>
      <w:r w:rsidR="000D31AE" w:rsidRPr="00D75ED5">
        <w:rPr>
          <w:rFonts w:cstheme="minorHAnsi"/>
        </w:rPr>
        <w:t>when sending emails</w:t>
      </w:r>
      <w:r w:rsidR="000D31AE">
        <w:rPr>
          <w:rFonts w:cstheme="minorHAnsi"/>
        </w:rPr>
        <w:t>.</w:t>
      </w:r>
    </w:p>
    <w:p w14:paraId="49F2DCEE" w14:textId="77777777" w:rsidR="00BE1990" w:rsidRDefault="00BE1990" w:rsidP="00EF3FFB">
      <w:pPr>
        <w:rPr>
          <w:rFonts w:cstheme="minorHAnsi"/>
          <w:b/>
          <w:bCs/>
        </w:rPr>
      </w:pPr>
    </w:p>
    <w:p w14:paraId="3CFB1CD2" w14:textId="05126AE9" w:rsidR="001360BC" w:rsidRPr="00EF3FFB" w:rsidRDefault="001360BC" w:rsidP="00EF3FFB">
      <w:pPr>
        <w:rPr>
          <w:rFonts w:cstheme="minorHAnsi"/>
          <w:b/>
          <w:bCs/>
        </w:rPr>
      </w:pPr>
      <w:r w:rsidRPr="00EF3FFB">
        <w:rPr>
          <w:rFonts w:cstheme="minorHAnsi"/>
          <w:b/>
          <w:bCs/>
        </w:rPr>
        <w:t>DATA QUALITY</w:t>
      </w:r>
    </w:p>
    <w:p w14:paraId="52D88530" w14:textId="4E406A4B" w:rsidR="00545E65" w:rsidRPr="00410ACC" w:rsidRDefault="001360BC" w:rsidP="00EF3FFB">
      <w:pPr>
        <w:pStyle w:val="ListParagraph"/>
        <w:ind w:left="0"/>
        <w:rPr>
          <w:rStyle w:val="IntenseEmphasis"/>
          <w:color w:val="auto"/>
        </w:rPr>
      </w:pPr>
      <w:r w:rsidRPr="22458A92">
        <w:t xml:space="preserve">All information shared must be fit for purpose. </w:t>
      </w:r>
      <w:r w:rsidR="00165167" w:rsidRPr="22458A92">
        <w:t xml:space="preserve"> </w:t>
      </w:r>
      <w:r w:rsidR="00CA6608" w:rsidRPr="22458A92">
        <w:t>Each</w:t>
      </w:r>
      <w:r w:rsidR="00165167" w:rsidRPr="22458A92">
        <w:t xml:space="preserve"> originating </w:t>
      </w:r>
      <w:r w:rsidR="00F005D6" w:rsidRPr="22458A92">
        <w:t>signatory</w:t>
      </w:r>
      <w:r w:rsidR="00165167" w:rsidRPr="22458A92">
        <w:t xml:space="preserve"> remains responsible for the accuracy of the data that they share. </w:t>
      </w:r>
      <w:r w:rsidRPr="22458A92">
        <w:t xml:space="preserve">By signing this agreement, you are confirming that your </w:t>
      </w:r>
      <w:r w:rsidR="004C47FD" w:rsidRPr="22458A92">
        <w:t>organisation</w:t>
      </w:r>
      <w:r w:rsidRPr="22458A92">
        <w:t xml:space="preserve"> has the necessary processes and checks to ensure the accuracy of the information. </w:t>
      </w:r>
      <w:r w:rsidR="00410ACC" w:rsidRPr="22458A92">
        <w:t xml:space="preserve"> </w:t>
      </w:r>
      <w:r w:rsidRPr="22458A92">
        <w:t>You should consider a</w:t>
      </w:r>
      <w:r w:rsidR="00545E65" w:rsidRPr="22458A92">
        <w:t xml:space="preserve"> process </w:t>
      </w:r>
      <w:r w:rsidRPr="22458A92">
        <w:t xml:space="preserve">for issues arising from any partner </w:t>
      </w:r>
      <w:r w:rsidR="00545E65" w:rsidRPr="22458A92">
        <w:t>receiving</w:t>
      </w:r>
      <w:r w:rsidRPr="22458A92">
        <w:t xml:space="preserve"> inaccurate data</w:t>
      </w:r>
      <w:r w:rsidR="00AC45D5" w:rsidRPr="22458A92">
        <w:t xml:space="preserve"> and </w:t>
      </w:r>
      <w:r w:rsidR="00AC45D5" w:rsidRPr="22458A92">
        <w:rPr>
          <w:rStyle w:val="IntenseEmphasis"/>
          <w:color w:val="auto"/>
        </w:rPr>
        <w:t>e</w:t>
      </w:r>
      <w:r w:rsidR="00545E65" w:rsidRPr="22458A92">
        <w:rPr>
          <w:rStyle w:val="IntenseEmphasis"/>
          <w:color w:val="auto"/>
        </w:rPr>
        <w:t>nsure corrections are documented and cascaded to all Parties without delay.</w:t>
      </w:r>
    </w:p>
    <w:p w14:paraId="00E13D69" w14:textId="77777777" w:rsidR="008102DB" w:rsidRPr="00261142" w:rsidRDefault="008102DB" w:rsidP="00545E65">
      <w:pPr>
        <w:pStyle w:val="ListParagraph"/>
        <w:ind w:left="644"/>
        <w:rPr>
          <w:rStyle w:val="IntenseEmphasis"/>
          <w:rFonts w:cstheme="minorHAnsi"/>
          <w:color w:val="auto"/>
        </w:rPr>
      </w:pPr>
    </w:p>
    <w:p w14:paraId="3BAA2C47" w14:textId="4EBE19A1" w:rsidR="0067240C" w:rsidRPr="0092508B" w:rsidRDefault="00545E65" w:rsidP="0092508B">
      <w:pPr>
        <w:rPr>
          <w:rFonts w:cstheme="minorHAnsi"/>
          <w:b/>
          <w:bCs/>
        </w:rPr>
      </w:pPr>
      <w:r w:rsidRPr="0092508B">
        <w:rPr>
          <w:rFonts w:cstheme="minorHAnsi"/>
          <w:b/>
          <w:bCs/>
        </w:rPr>
        <w:t>SECURITY</w:t>
      </w:r>
    </w:p>
    <w:p w14:paraId="54744EA3" w14:textId="23A8BC3F" w:rsidR="00705DA8" w:rsidRPr="00261142" w:rsidRDefault="002258BF" w:rsidP="0092508B">
      <w:pPr>
        <w:autoSpaceDE w:val="0"/>
        <w:autoSpaceDN w:val="0"/>
        <w:adjustRightInd w:val="0"/>
        <w:contextualSpacing/>
        <w:jc w:val="both"/>
      </w:pPr>
      <w:r w:rsidRPr="22458A92">
        <w:t xml:space="preserve">All signatories will apply the appropriate technical and organisational security measures needed for the volume and sensitivity of the personal data being processed in accordance with the requirements </w:t>
      </w:r>
      <w:r w:rsidRPr="22458A92">
        <w:lastRenderedPageBreak/>
        <w:t xml:space="preserve">of the DPA and UK GDPR and/or local practice commitments, such as the NHS Data Security and Protection Toolkit Standard.  </w:t>
      </w:r>
      <w:r w:rsidR="00E91E32" w:rsidRPr="22458A92">
        <w:t>Specifically,</w:t>
      </w:r>
      <w:r w:rsidR="00CA6608" w:rsidRPr="22458A92">
        <w:t xml:space="preserve"> y</w:t>
      </w:r>
      <w:r w:rsidR="00372F21" w:rsidRPr="22458A92">
        <w:t xml:space="preserve">ou </w:t>
      </w:r>
      <w:r w:rsidR="00705DA8" w:rsidRPr="22458A92">
        <w:t>will:</w:t>
      </w:r>
    </w:p>
    <w:p w14:paraId="0CF9A18E" w14:textId="5876CB8B" w:rsidR="00705DA8" w:rsidRPr="00261142" w:rsidRDefault="00705DA8" w:rsidP="00F73C14">
      <w:pPr>
        <w:numPr>
          <w:ilvl w:val="0"/>
          <w:numId w:val="2"/>
        </w:numPr>
        <w:autoSpaceDE w:val="0"/>
        <w:autoSpaceDN w:val="0"/>
        <w:adjustRightInd w:val="0"/>
        <w:spacing w:after="200" w:line="276" w:lineRule="auto"/>
        <w:contextualSpacing/>
        <w:jc w:val="both"/>
      </w:pPr>
      <w:r w:rsidRPr="22458A92">
        <w:t xml:space="preserve">Ensure that </w:t>
      </w:r>
      <w:r w:rsidR="00372F21" w:rsidRPr="22458A92">
        <w:t>your</w:t>
      </w:r>
      <w:r w:rsidRPr="22458A92">
        <w:t xml:space="preserve"> employees are appropriately trained to understand their responsibilities to maintain confidentiality and privacy</w:t>
      </w:r>
    </w:p>
    <w:p w14:paraId="5FB76BFF" w14:textId="6D1C01A8" w:rsidR="00705DA8" w:rsidRPr="00261142" w:rsidRDefault="00705DA8" w:rsidP="00F73C14">
      <w:pPr>
        <w:numPr>
          <w:ilvl w:val="0"/>
          <w:numId w:val="2"/>
        </w:numPr>
        <w:autoSpaceDE w:val="0"/>
        <w:autoSpaceDN w:val="0"/>
        <w:adjustRightInd w:val="0"/>
        <w:spacing w:after="200" w:line="276" w:lineRule="auto"/>
        <w:contextualSpacing/>
        <w:jc w:val="both"/>
        <w:rPr>
          <w:rFonts w:cstheme="minorHAnsi"/>
        </w:rPr>
      </w:pPr>
      <w:r w:rsidRPr="00261142">
        <w:rPr>
          <w:rFonts w:cstheme="minorHAnsi"/>
        </w:rPr>
        <w:t>Protect the physical security of the shared information in transit and at rest</w:t>
      </w:r>
    </w:p>
    <w:p w14:paraId="1AB7044F" w14:textId="340BD94A" w:rsidR="00705DA8" w:rsidRPr="00261142" w:rsidRDefault="00705DA8" w:rsidP="00F73C14">
      <w:pPr>
        <w:numPr>
          <w:ilvl w:val="0"/>
          <w:numId w:val="2"/>
        </w:numPr>
        <w:spacing w:before="40" w:after="40" w:line="0" w:lineRule="atLeast"/>
        <w:jc w:val="both"/>
      </w:pPr>
      <w:r w:rsidRPr="22458A92">
        <w:t xml:space="preserve">Restrict access to data </w:t>
      </w:r>
      <w:r w:rsidR="00372F21" w:rsidRPr="22458A92">
        <w:t xml:space="preserve">only </w:t>
      </w:r>
      <w:r w:rsidRPr="22458A92">
        <w:t>to those that require it, and take reasonable steps to ensure the reliability of employees who have access to data, for instance, ensuring that all staff have appropriate background checks</w:t>
      </w:r>
      <w:r w:rsidR="00372F21" w:rsidRPr="22458A92">
        <w:t>, such as DBS.</w:t>
      </w:r>
    </w:p>
    <w:p w14:paraId="7A2D0909" w14:textId="77777777" w:rsidR="00705DA8" w:rsidRPr="00261142" w:rsidRDefault="00705DA8" w:rsidP="00F73C14">
      <w:pPr>
        <w:pStyle w:val="ListParagraph"/>
        <w:numPr>
          <w:ilvl w:val="0"/>
          <w:numId w:val="2"/>
        </w:numPr>
        <w:autoSpaceDE w:val="0"/>
        <w:autoSpaceDN w:val="0"/>
        <w:adjustRightInd w:val="0"/>
        <w:spacing w:after="200" w:line="276" w:lineRule="auto"/>
        <w:jc w:val="both"/>
        <w:rPr>
          <w:rFonts w:cstheme="minorHAnsi"/>
        </w:rPr>
      </w:pPr>
      <w:r w:rsidRPr="00261142">
        <w:rPr>
          <w:rFonts w:cstheme="minorHAnsi"/>
        </w:rPr>
        <w:t xml:space="preserve">Maintain an up-to-date policy for handling personal data which is available to all staff </w:t>
      </w:r>
    </w:p>
    <w:p w14:paraId="2CC0A345" w14:textId="77777777" w:rsidR="00705DA8" w:rsidRPr="00261142" w:rsidRDefault="00705DA8" w:rsidP="00F73C14">
      <w:pPr>
        <w:pStyle w:val="ListParagraph"/>
        <w:numPr>
          <w:ilvl w:val="0"/>
          <w:numId w:val="2"/>
        </w:numPr>
        <w:autoSpaceDE w:val="0"/>
        <w:autoSpaceDN w:val="0"/>
        <w:adjustRightInd w:val="0"/>
        <w:spacing w:after="0" w:line="276" w:lineRule="auto"/>
        <w:jc w:val="both"/>
        <w:rPr>
          <w:rFonts w:cstheme="minorHAnsi"/>
        </w:rPr>
      </w:pPr>
      <w:r w:rsidRPr="00261142">
        <w:rPr>
          <w:rFonts w:cstheme="minorHAnsi"/>
        </w:rPr>
        <w:t>Have a process in place to handle any security incidents involving personal data, including notifying relevant third parties of any incidents</w:t>
      </w:r>
    </w:p>
    <w:p w14:paraId="7544516D" w14:textId="459BAC05" w:rsidR="00705DA8" w:rsidRPr="00261142" w:rsidRDefault="00705DA8" w:rsidP="00F73C14">
      <w:pPr>
        <w:numPr>
          <w:ilvl w:val="0"/>
          <w:numId w:val="2"/>
        </w:numPr>
        <w:autoSpaceDE w:val="0"/>
        <w:autoSpaceDN w:val="0"/>
        <w:adjustRightInd w:val="0"/>
        <w:spacing w:after="200" w:line="276" w:lineRule="auto"/>
        <w:contextualSpacing/>
        <w:jc w:val="both"/>
        <w:rPr>
          <w:rFonts w:cstheme="minorHAnsi"/>
        </w:rPr>
      </w:pPr>
      <w:r w:rsidRPr="00261142">
        <w:rPr>
          <w:rFonts w:cstheme="minorHAnsi"/>
        </w:rPr>
        <w:t>Ensure any 3</w:t>
      </w:r>
      <w:r w:rsidRPr="00261142">
        <w:rPr>
          <w:rFonts w:cstheme="minorHAnsi"/>
          <w:vertAlign w:val="superscript"/>
        </w:rPr>
        <w:t>rd</w:t>
      </w:r>
      <w:r w:rsidRPr="00261142">
        <w:rPr>
          <w:rFonts w:cstheme="minorHAnsi"/>
        </w:rPr>
        <w:t xml:space="preserve"> party processing is agreed as part of this protocol and governed by a robust contract and detailed written instructions for processing.</w:t>
      </w:r>
    </w:p>
    <w:p w14:paraId="0FCF7F5C" w14:textId="77777777" w:rsidR="00705DA8" w:rsidRPr="00261142" w:rsidRDefault="00705DA8" w:rsidP="00705DA8">
      <w:pPr>
        <w:pStyle w:val="ListParagraph"/>
        <w:ind w:left="644"/>
        <w:rPr>
          <w:rStyle w:val="IntenseEmphasis"/>
          <w:rFonts w:cstheme="minorHAnsi"/>
          <w:color w:val="auto"/>
        </w:rPr>
      </w:pPr>
    </w:p>
    <w:p w14:paraId="19834E6C" w14:textId="2E219DE8" w:rsidR="00B0400E" w:rsidRPr="007310D4" w:rsidRDefault="00B0400E" w:rsidP="007310D4">
      <w:pPr>
        <w:rPr>
          <w:rFonts w:cstheme="minorHAnsi"/>
          <w:b/>
          <w:bCs/>
        </w:rPr>
      </w:pPr>
      <w:r w:rsidRPr="007310D4">
        <w:rPr>
          <w:rFonts w:cstheme="minorHAnsi"/>
          <w:b/>
          <w:bCs/>
        </w:rPr>
        <w:t xml:space="preserve">MONITORING &amp; </w:t>
      </w:r>
      <w:r w:rsidR="00545E65" w:rsidRPr="007310D4">
        <w:rPr>
          <w:rFonts w:cstheme="minorHAnsi"/>
          <w:b/>
          <w:bCs/>
        </w:rPr>
        <w:t>REVIEW</w:t>
      </w:r>
    </w:p>
    <w:p w14:paraId="3E61A14B" w14:textId="70624322" w:rsidR="00545E65" w:rsidRPr="00261142" w:rsidRDefault="004503D9" w:rsidP="00B42F35">
      <w:pPr>
        <w:ind w:left="284"/>
      </w:pPr>
      <w:r w:rsidRPr="22458A92">
        <w:t>All parties must agree to review this agreement every two years. If there is a data breach or major change to any of the signatory organisations they will undertake a review immediately</w:t>
      </w:r>
      <w:r w:rsidR="00B0400E" w:rsidRPr="22458A92">
        <w:t>.</w:t>
      </w:r>
      <w:r w:rsidR="00545E65" w:rsidRPr="22458A92">
        <w:t xml:space="preserve">  </w:t>
      </w:r>
    </w:p>
    <w:p w14:paraId="3EB8DDA1" w14:textId="55A3AD16" w:rsidR="00372F21" w:rsidRPr="007310D4" w:rsidRDefault="0067240C" w:rsidP="007310D4">
      <w:pPr>
        <w:rPr>
          <w:rFonts w:cstheme="minorHAnsi"/>
          <w:b/>
          <w:bCs/>
        </w:rPr>
      </w:pPr>
      <w:r w:rsidRPr="007310D4">
        <w:rPr>
          <w:rFonts w:cstheme="minorHAnsi"/>
          <w:b/>
          <w:bCs/>
        </w:rPr>
        <w:t xml:space="preserve">DATA </w:t>
      </w:r>
      <w:r w:rsidR="00165167" w:rsidRPr="007310D4">
        <w:rPr>
          <w:rFonts w:cstheme="minorHAnsi"/>
          <w:b/>
          <w:bCs/>
        </w:rPr>
        <w:t xml:space="preserve">AND SECURITY </w:t>
      </w:r>
      <w:r w:rsidRPr="007310D4">
        <w:rPr>
          <w:rFonts w:cstheme="minorHAnsi"/>
          <w:b/>
          <w:bCs/>
        </w:rPr>
        <w:t>BREACHES</w:t>
      </w:r>
      <w:r w:rsidR="006A1B2C" w:rsidRPr="007310D4">
        <w:rPr>
          <w:rFonts w:cstheme="minorHAnsi"/>
        </w:rPr>
        <w:tab/>
      </w:r>
    </w:p>
    <w:p w14:paraId="7DBC2691" w14:textId="3A921FF3" w:rsidR="00165167" w:rsidRPr="00261142" w:rsidRDefault="00165167" w:rsidP="00F73C14">
      <w:pPr>
        <w:rPr>
          <w:rFonts w:cstheme="minorHAnsi"/>
        </w:rPr>
      </w:pPr>
      <w:r w:rsidRPr="00261142">
        <w:rPr>
          <w:rFonts w:cstheme="minorHAnsi"/>
        </w:rPr>
        <w:t>In the case of any data or security breaches occurring that affect any data shared they must</w:t>
      </w:r>
    </w:p>
    <w:p w14:paraId="68596B7D" w14:textId="38DBA8B9" w:rsidR="009813C3" w:rsidRPr="00F73C14" w:rsidRDefault="009813C3" w:rsidP="22458A92">
      <w:pPr>
        <w:pStyle w:val="ListParagraph"/>
        <w:numPr>
          <w:ilvl w:val="0"/>
          <w:numId w:val="16"/>
        </w:numPr>
        <w:ind w:left="714" w:hanging="357"/>
      </w:pPr>
      <w:r w:rsidRPr="22458A92">
        <w:t xml:space="preserve">Be brought to the attention of the </w:t>
      </w:r>
      <w:r w:rsidR="00702167" w:rsidRPr="22458A92">
        <w:t xml:space="preserve">appropriate supervisor </w:t>
      </w:r>
      <w:proofErr w:type="spellStart"/>
      <w:r w:rsidRPr="22458A92">
        <w:t>n</w:t>
      </w:r>
      <w:proofErr w:type="spellEnd"/>
      <w:r w:rsidRPr="22458A92">
        <w:t xml:space="preserve"> each organisation without delay and within 48 hours of the breach being detected and within 48 hours of the breach being detected</w:t>
      </w:r>
      <w:r w:rsidR="00F73C14" w:rsidRPr="22458A92">
        <w:t>.</w:t>
      </w:r>
    </w:p>
    <w:p w14:paraId="776E86BA" w14:textId="787304A7" w:rsidR="00F15C59" w:rsidRPr="00F73C14" w:rsidRDefault="009813C3" w:rsidP="00F73C14">
      <w:pPr>
        <w:pStyle w:val="ListParagraph"/>
        <w:numPr>
          <w:ilvl w:val="0"/>
          <w:numId w:val="16"/>
        </w:numPr>
      </w:pPr>
      <w:r w:rsidRPr="22458A92">
        <w:t xml:space="preserve">Where the organisation in which the data or security breach occurred determines </w:t>
      </w:r>
      <w:proofErr w:type="gramStart"/>
      <w:r w:rsidRPr="22458A92">
        <w:t>that  the</w:t>
      </w:r>
      <w:proofErr w:type="gramEnd"/>
      <w:r w:rsidRPr="22458A92">
        <w:t xml:space="preserve"> ICO needs to be informed the organisation should do so without undue delay and within 72 hours of the organisation becoming  aware of the breach.</w:t>
      </w:r>
    </w:p>
    <w:p w14:paraId="0946864F" w14:textId="44994ACF" w:rsidR="00F15C59" w:rsidRPr="00F73C14" w:rsidRDefault="00F15C59" w:rsidP="00F73C14">
      <w:pPr>
        <w:rPr>
          <w:rFonts w:ascii="Calibri" w:hAnsi="Calibri" w:cs="Calibri"/>
        </w:rPr>
      </w:pPr>
      <w:r w:rsidRPr="00F73C14">
        <w:rPr>
          <w:rFonts w:ascii="Calibri" w:hAnsi="Calibri" w:cs="Calibri"/>
        </w:rPr>
        <w:t xml:space="preserve">The </w:t>
      </w:r>
      <w:r w:rsidR="006C5AAC" w:rsidRPr="00F73C14">
        <w:rPr>
          <w:rFonts w:ascii="Calibri" w:hAnsi="Calibri" w:cs="Calibri"/>
        </w:rPr>
        <w:t>organisations should</w:t>
      </w:r>
      <w:r w:rsidR="00130455" w:rsidRPr="00F73C14">
        <w:rPr>
          <w:rFonts w:ascii="Calibri" w:hAnsi="Calibri" w:cs="Calibri"/>
        </w:rPr>
        <w:t xml:space="preserve"> p</w:t>
      </w:r>
      <w:r w:rsidRPr="00F73C14">
        <w:rPr>
          <w:rFonts w:ascii="Calibri" w:hAnsi="Calibri" w:cs="Calibri"/>
        </w:rPr>
        <w:t>rovide reasonable assistance as is necessary to each other to facilitate the handling of any data security breach</w:t>
      </w:r>
      <w:r w:rsidR="001F0F7B" w:rsidRPr="00F73C14">
        <w:rPr>
          <w:rFonts w:ascii="Calibri" w:hAnsi="Calibri" w:cs="Calibri"/>
        </w:rPr>
        <w:t>, or a dispute or a c</w:t>
      </w:r>
      <w:r w:rsidRPr="00F73C14">
        <w:rPr>
          <w:rFonts w:ascii="Calibri" w:hAnsi="Calibri" w:cs="Calibri"/>
        </w:rPr>
        <w:t xml:space="preserve">laim brought by a data subject or </w:t>
      </w:r>
      <w:r w:rsidR="002D2F05" w:rsidRPr="00F73C14">
        <w:rPr>
          <w:rFonts w:ascii="Calibri" w:hAnsi="Calibri" w:cs="Calibri"/>
        </w:rPr>
        <w:t xml:space="preserve">by </w:t>
      </w:r>
      <w:r w:rsidRPr="00F73C14">
        <w:rPr>
          <w:rFonts w:ascii="Calibri" w:hAnsi="Calibri" w:cs="Calibri"/>
        </w:rPr>
        <w:t>the Data Protection Authority</w:t>
      </w:r>
      <w:r w:rsidR="001F0F7B" w:rsidRPr="00F73C14">
        <w:rPr>
          <w:rFonts w:ascii="Calibri" w:hAnsi="Calibri" w:cs="Calibri"/>
        </w:rPr>
        <w:t>.</w:t>
      </w:r>
    </w:p>
    <w:p w14:paraId="7877FBF4" w14:textId="77777777" w:rsidR="00A9037A" w:rsidRPr="00FF372B" w:rsidRDefault="00A9037A" w:rsidP="00F73C14">
      <w:pPr>
        <w:spacing w:before="360"/>
        <w:rPr>
          <w:rFonts w:cstheme="minorHAnsi"/>
          <w:b/>
          <w:bCs/>
        </w:rPr>
      </w:pPr>
      <w:r>
        <w:rPr>
          <w:rFonts w:cstheme="minorHAnsi"/>
          <w:b/>
          <w:bCs/>
        </w:rPr>
        <w:t>BUSINESS CONTINUITY</w:t>
      </w:r>
    </w:p>
    <w:p w14:paraId="2E09BA86" w14:textId="77777777" w:rsidR="00A9037A" w:rsidRPr="00FF372B" w:rsidRDefault="00A9037A" w:rsidP="00A9037A">
      <w:r w:rsidRPr="22458A92">
        <w:rPr>
          <w:rStyle w:val="cf01"/>
          <w:rFonts w:asciiTheme="minorHAnsi" w:hAnsiTheme="minorHAnsi" w:cstheme="minorBidi"/>
          <w:sz w:val="22"/>
          <w:szCs w:val="22"/>
        </w:rPr>
        <w:t xml:space="preserve">Each partner is required to have a robust business continuity plan and process in place. </w:t>
      </w:r>
    </w:p>
    <w:p w14:paraId="4F447F84" w14:textId="51FA9A83" w:rsidR="00377200" w:rsidRPr="007310D4" w:rsidRDefault="00377200" w:rsidP="00F73C14">
      <w:pPr>
        <w:spacing w:before="360"/>
        <w:rPr>
          <w:rFonts w:cstheme="minorHAnsi"/>
          <w:b/>
          <w:bCs/>
        </w:rPr>
      </w:pPr>
      <w:r w:rsidRPr="007310D4">
        <w:rPr>
          <w:rFonts w:cstheme="minorHAnsi"/>
          <w:b/>
          <w:bCs/>
        </w:rPr>
        <w:t>RECORDS, RETENTION &amp;</w:t>
      </w:r>
      <w:r w:rsidR="00A24123" w:rsidRPr="007310D4">
        <w:rPr>
          <w:rFonts w:cstheme="minorHAnsi"/>
          <w:b/>
          <w:bCs/>
        </w:rPr>
        <w:t xml:space="preserve"> </w:t>
      </w:r>
      <w:r w:rsidRPr="007310D4">
        <w:rPr>
          <w:rFonts w:cstheme="minorHAnsi"/>
          <w:b/>
          <w:bCs/>
        </w:rPr>
        <w:t>DISPOSAL</w:t>
      </w:r>
    </w:p>
    <w:p w14:paraId="4A872859" w14:textId="73BA9EA6" w:rsidR="00372F21" w:rsidRDefault="005C1AED" w:rsidP="007310D4">
      <w:r w:rsidRPr="22458A92">
        <w:t>Pe</w:t>
      </w:r>
      <w:r w:rsidR="00C2079B" w:rsidRPr="22458A92">
        <w:t>r</w:t>
      </w:r>
      <w:r w:rsidRPr="22458A92">
        <w:t xml:space="preserve">sonal data held </w:t>
      </w:r>
      <w:r w:rsidR="00C2079B" w:rsidRPr="22458A92">
        <w:t xml:space="preserve">by partners </w:t>
      </w:r>
      <w:r w:rsidRPr="22458A92">
        <w:t xml:space="preserve">should be regularly reviewed </w:t>
      </w:r>
      <w:r w:rsidR="00C2079B" w:rsidRPr="22458A92">
        <w:t xml:space="preserve">and securely destroyed </w:t>
      </w:r>
      <w:r w:rsidRPr="22458A92">
        <w:t>in</w:t>
      </w:r>
      <w:r w:rsidR="00377200" w:rsidRPr="22458A92">
        <w:t xml:space="preserve"> accordance with their</w:t>
      </w:r>
      <w:r w:rsidR="00C2079B" w:rsidRPr="22458A92">
        <w:t xml:space="preserve"> own </w:t>
      </w:r>
      <w:r w:rsidR="00377200" w:rsidRPr="22458A92">
        <w:t>records retention policy and confidential waste disposal policy.</w:t>
      </w:r>
    </w:p>
    <w:p w14:paraId="2452306C" w14:textId="0962C600" w:rsidR="00165167" w:rsidRPr="001422D2" w:rsidRDefault="00AC45D5" w:rsidP="001422D2">
      <w:r w:rsidRPr="22458A92">
        <w:rPr>
          <w:b/>
        </w:rPr>
        <w:t xml:space="preserve">Please check the following </w:t>
      </w:r>
      <w:r w:rsidR="00372F21" w:rsidRPr="22458A92">
        <w:rPr>
          <w:b/>
        </w:rPr>
        <w:t xml:space="preserve">to confirm </w:t>
      </w:r>
      <w:r w:rsidRPr="22458A92">
        <w:rPr>
          <w:b/>
        </w:rPr>
        <w:t xml:space="preserve">that your </w:t>
      </w:r>
      <w:r w:rsidR="00372F21" w:rsidRPr="22458A92">
        <w:rPr>
          <w:b/>
        </w:rPr>
        <w:t xml:space="preserve">organisation commits to having the following in </w:t>
      </w:r>
      <w:proofErr w:type="gramStart"/>
      <w:r w:rsidR="00372F21" w:rsidRPr="22458A92">
        <w:rPr>
          <w:b/>
        </w:rPr>
        <w:t>place</w:t>
      </w:r>
      <w:r w:rsidR="00372F21" w:rsidRPr="22458A92">
        <w:t>:-</w:t>
      </w:r>
      <w:proofErr w:type="gramEnd"/>
      <w:r w:rsidR="00372F21" w:rsidRPr="22458A92">
        <w:t xml:space="preserve"> </w:t>
      </w:r>
    </w:p>
    <w:p w14:paraId="6AFE630E" w14:textId="4CC298F0" w:rsidR="00545E65" w:rsidRPr="00261142" w:rsidRDefault="0067240C" w:rsidP="00F73C14">
      <w:pPr>
        <w:pStyle w:val="ListParagraph"/>
        <w:numPr>
          <w:ilvl w:val="0"/>
          <w:numId w:val="14"/>
        </w:numPr>
        <w:rPr>
          <w:rFonts w:cstheme="minorHAnsi"/>
        </w:rPr>
      </w:pPr>
      <w:r w:rsidRPr="00261142">
        <w:rPr>
          <w:rFonts w:cstheme="minorHAnsi"/>
        </w:rPr>
        <w:t xml:space="preserve">You agree to share this ISP with staff as necessary </w:t>
      </w:r>
    </w:p>
    <w:p w14:paraId="779DBFA2" w14:textId="46B03AD1" w:rsidR="00AC45D5" w:rsidRPr="00261142" w:rsidRDefault="00B50EA5" w:rsidP="00F73C14">
      <w:pPr>
        <w:pStyle w:val="ListParagraph"/>
        <w:numPr>
          <w:ilvl w:val="0"/>
          <w:numId w:val="14"/>
        </w:numPr>
        <w:rPr>
          <w:rFonts w:cstheme="minorHAnsi"/>
        </w:rPr>
      </w:pPr>
      <w:r w:rsidRPr="00261142">
        <w:rPr>
          <w:rFonts w:cstheme="minorHAnsi"/>
        </w:rPr>
        <w:t>P</w:t>
      </w:r>
      <w:r w:rsidR="00AC45D5" w:rsidRPr="00261142">
        <w:rPr>
          <w:rFonts w:cstheme="minorHAnsi"/>
        </w:rPr>
        <w:t xml:space="preserve">rivacy notices </w:t>
      </w:r>
      <w:r w:rsidR="0067240C" w:rsidRPr="00261142">
        <w:rPr>
          <w:rFonts w:cstheme="minorHAnsi"/>
        </w:rPr>
        <w:t xml:space="preserve">will be </w:t>
      </w:r>
      <w:r w:rsidR="00AC45D5" w:rsidRPr="00261142">
        <w:rPr>
          <w:rFonts w:cstheme="minorHAnsi"/>
        </w:rPr>
        <w:t>updated</w:t>
      </w:r>
      <w:r w:rsidR="007C57E6">
        <w:rPr>
          <w:rFonts w:cstheme="minorHAnsi"/>
        </w:rPr>
        <w:t xml:space="preserve"> as necessary</w:t>
      </w:r>
      <w:r w:rsidR="00AC45D5" w:rsidRPr="00261142">
        <w:rPr>
          <w:rFonts w:cstheme="minorHAnsi"/>
        </w:rPr>
        <w:t xml:space="preserve"> to include</w:t>
      </w:r>
      <w:r w:rsidR="0067240C" w:rsidRPr="00261142">
        <w:rPr>
          <w:rFonts w:cstheme="minorHAnsi"/>
        </w:rPr>
        <w:t xml:space="preserve"> details of this data sharing</w:t>
      </w:r>
      <w:r w:rsidR="007C57E6">
        <w:rPr>
          <w:rFonts w:cstheme="minorHAnsi"/>
        </w:rPr>
        <w:t xml:space="preserve"> </w:t>
      </w:r>
    </w:p>
    <w:p w14:paraId="01207759" w14:textId="07376140" w:rsidR="00AC45D5" w:rsidRPr="00261142" w:rsidRDefault="00AC45D5" w:rsidP="00F73C14">
      <w:pPr>
        <w:pStyle w:val="ListParagraph"/>
        <w:numPr>
          <w:ilvl w:val="0"/>
          <w:numId w:val="14"/>
        </w:numPr>
        <w:rPr>
          <w:rFonts w:cstheme="minorHAnsi"/>
        </w:rPr>
      </w:pPr>
      <w:r w:rsidRPr="00261142">
        <w:rPr>
          <w:rFonts w:cstheme="minorHAnsi"/>
        </w:rPr>
        <w:t>Relevant written data protection and security policies are in place and regularly reviewed</w:t>
      </w:r>
    </w:p>
    <w:p w14:paraId="23EA14CD" w14:textId="2CC27D24" w:rsidR="00DA59C9" w:rsidRPr="00261142" w:rsidRDefault="0067240C" w:rsidP="00F73C14">
      <w:pPr>
        <w:pStyle w:val="ListParagraph"/>
        <w:numPr>
          <w:ilvl w:val="0"/>
          <w:numId w:val="14"/>
        </w:numPr>
      </w:pPr>
      <w:r w:rsidRPr="22458A92">
        <w:lastRenderedPageBreak/>
        <w:t>By signing you a</w:t>
      </w:r>
      <w:r w:rsidR="00AC45D5" w:rsidRPr="22458A92">
        <w:t>gree to the ISP being published (or a contact where the ISP can be easily requested).</w:t>
      </w:r>
    </w:p>
    <w:p w14:paraId="70CD9C21" w14:textId="7212E699" w:rsidR="00165167" w:rsidRPr="007310D4" w:rsidRDefault="00165167" w:rsidP="00F73C14">
      <w:pPr>
        <w:spacing w:before="360"/>
        <w:rPr>
          <w:rFonts w:cstheme="minorHAnsi"/>
          <w:b/>
          <w:bCs/>
        </w:rPr>
      </w:pPr>
      <w:r w:rsidRPr="007310D4">
        <w:rPr>
          <w:rFonts w:cstheme="minorHAnsi"/>
          <w:b/>
          <w:bCs/>
        </w:rPr>
        <w:t xml:space="preserve">WITHDRAWAL FROM THIS AGREEMENT </w:t>
      </w:r>
    </w:p>
    <w:p w14:paraId="6E3A9B9F" w14:textId="26FD1423" w:rsidR="00165167" w:rsidRPr="00261142" w:rsidRDefault="00165167" w:rsidP="00F73C14">
      <w:pPr>
        <w:rPr>
          <w:rFonts w:cstheme="minorHAnsi"/>
        </w:rPr>
      </w:pPr>
      <w:r w:rsidRPr="00261142">
        <w:rPr>
          <w:rFonts w:cstheme="minorHAnsi"/>
        </w:rPr>
        <w:t xml:space="preserve">Any organisation can withdraw from </w:t>
      </w:r>
      <w:r w:rsidR="00500429">
        <w:rPr>
          <w:rFonts w:cstheme="minorHAnsi"/>
        </w:rPr>
        <w:t>this agreement</w:t>
      </w:r>
      <w:r w:rsidRPr="00261142">
        <w:rPr>
          <w:rFonts w:cstheme="minorHAnsi"/>
        </w:rPr>
        <w:t xml:space="preserve"> by writing to each partner </w:t>
      </w:r>
      <w:r w:rsidR="00DA6EFC" w:rsidRPr="00261142">
        <w:rPr>
          <w:rFonts w:cstheme="minorHAnsi"/>
        </w:rPr>
        <w:t>organisation</w:t>
      </w:r>
      <w:r w:rsidRPr="00261142">
        <w:rPr>
          <w:rFonts w:cstheme="minorHAnsi"/>
        </w:rPr>
        <w:t xml:space="preserve"> and giving 40 </w:t>
      </w:r>
      <w:r w:rsidR="00623429" w:rsidRPr="00261142">
        <w:rPr>
          <w:rFonts w:cstheme="minorHAnsi"/>
        </w:rPr>
        <w:t>days’ notice</w:t>
      </w:r>
      <w:r w:rsidRPr="00261142">
        <w:rPr>
          <w:rFonts w:cstheme="minorHAnsi"/>
        </w:rPr>
        <w:t>.</w:t>
      </w:r>
    </w:p>
    <w:p w14:paraId="627CE4E4" w14:textId="77777777" w:rsidR="00165167" w:rsidRPr="00261142" w:rsidRDefault="00165167" w:rsidP="00F73C14">
      <w:r w:rsidRPr="22458A92">
        <w:t xml:space="preserve">All information that has been shared or gathered under the Protocol will either be securely destroyed or will continue to be held in accordance with the Protocol agreement they were collected under. </w:t>
      </w:r>
    </w:p>
    <w:p w14:paraId="6C65DB96" w14:textId="35C150DA" w:rsidR="00165167" w:rsidRPr="00261142" w:rsidRDefault="00165167" w:rsidP="00F73C14">
      <w:r w:rsidRPr="22458A92">
        <w:t>It remains each organisation</w:t>
      </w:r>
      <w:r w:rsidR="00B81017" w:rsidRPr="22458A92">
        <w:t>’</w:t>
      </w:r>
      <w:r w:rsidRPr="22458A92">
        <w:t>s responsibility that the personal data is held in accordance with the law.</w:t>
      </w:r>
    </w:p>
    <w:p w14:paraId="5C01EA5E" w14:textId="27D05F32" w:rsidR="000130A2" w:rsidRPr="00261142" w:rsidRDefault="000130A2" w:rsidP="00F73C14">
      <w:pPr>
        <w:spacing w:before="720"/>
        <w:rPr>
          <w:rFonts w:cstheme="minorHAnsi"/>
          <w:b/>
          <w:bCs/>
        </w:rPr>
      </w:pPr>
      <w:r w:rsidRPr="00261142">
        <w:rPr>
          <w:rFonts w:cstheme="minorHAnsi"/>
          <w:b/>
          <w:bCs/>
        </w:rPr>
        <w:t>AGREEMENT</w:t>
      </w:r>
    </w:p>
    <w:p w14:paraId="66914616" w14:textId="617AB4CE" w:rsidR="00165167" w:rsidRPr="00F73C14" w:rsidRDefault="000130A2" w:rsidP="00F73C14">
      <w:r w:rsidRPr="22458A92">
        <w:t xml:space="preserve">This agreement </w:t>
      </w:r>
      <w:r w:rsidR="008102DB" w:rsidRPr="22458A92">
        <w:t>commences from the date it is signed.</w:t>
      </w:r>
    </w:p>
    <w:sectPr w:rsidR="00165167" w:rsidRPr="00F73C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FE336" w14:textId="77777777" w:rsidR="001A33D3" w:rsidRDefault="001A33D3" w:rsidP="00705DA8">
      <w:pPr>
        <w:spacing w:after="0" w:line="240" w:lineRule="auto"/>
      </w:pPr>
      <w:r>
        <w:separator/>
      </w:r>
    </w:p>
  </w:endnote>
  <w:endnote w:type="continuationSeparator" w:id="0">
    <w:p w14:paraId="6C367940" w14:textId="77777777" w:rsidR="001A33D3" w:rsidRDefault="001A33D3" w:rsidP="00705DA8">
      <w:pPr>
        <w:spacing w:after="0" w:line="240" w:lineRule="auto"/>
      </w:pPr>
      <w:r>
        <w:continuationSeparator/>
      </w:r>
    </w:p>
  </w:endnote>
  <w:endnote w:type="continuationNotice" w:id="1">
    <w:p w14:paraId="3F674C07" w14:textId="77777777" w:rsidR="001A33D3" w:rsidRDefault="001A3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FA3E2" w14:textId="77777777" w:rsidR="001A33D3" w:rsidRDefault="001A33D3" w:rsidP="00705DA8">
      <w:pPr>
        <w:spacing w:after="0" w:line="240" w:lineRule="auto"/>
      </w:pPr>
      <w:r>
        <w:separator/>
      </w:r>
    </w:p>
  </w:footnote>
  <w:footnote w:type="continuationSeparator" w:id="0">
    <w:p w14:paraId="59CE855A" w14:textId="77777777" w:rsidR="001A33D3" w:rsidRDefault="001A33D3" w:rsidP="00705DA8">
      <w:pPr>
        <w:spacing w:after="0" w:line="240" w:lineRule="auto"/>
      </w:pPr>
      <w:r>
        <w:continuationSeparator/>
      </w:r>
    </w:p>
  </w:footnote>
  <w:footnote w:type="continuationNotice" w:id="1">
    <w:p w14:paraId="135ADE1C" w14:textId="77777777" w:rsidR="001A33D3" w:rsidRDefault="001A33D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oycEd9dSooA39" int2:id="MsHaxPZ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06D"/>
    <w:multiLevelType w:val="hybridMultilevel"/>
    <w:tmpl w:val="B2C0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D5A33"/>
    <w:multiLevelType w:val="hybridMultilevel"/>
    <w:tmpl w:val="19FE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E0B79"/>
    <w:multiLevelType w:val="hybridMultilevel"/>
    <w:tmpl w:val="8EF6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A7AA4"/>
    <w:multiLevelType w:val="hybridMultilevel"/>
    <w:tmpl w:val="7368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72167"/>
    <w:multiLevelType w:val="hybridMultilevel"/>
    <w:tmpl w:val="64801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62972"/>
    <w:multiLevelType w:val="hybridMultilevel"/>
    <w:tmpl w:val="6346FAE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90"/>
      <w:numFmt w:val="bullet"/>
      <w:lvlText w:val=""/>
      <w:lvlJc w:val="left"/>
      <w:pPr>
        <w:ind w:left="1800" w:hanging="360"/>
      </w:pPr>
      <w:rPr>
        <w:rFonts w:ascii="Symbol" w:eastAsia="Times New Roman" w:hAnsi="Symbol" w:cs="Calibri" w:hint="default"/>
        <w:i w:val="0"/>
        <w:sz w:val="22"/>
      </w:rPr>
    </w:lvl>
    <w:lvl w:ilvl="3" w:tplc="FFFFFFFF">
      <w:numFmt w:val="bullet"/>
      <w:lvlText w:val="-"/>
      <w:lvlJc w:val="left"/>
      <w:pPr>
        <w:ind w:left="2520" w:hanging="360"/>
      </w:pPr>
      <w:rPr>
        <w:rFonts w:ascii="Calibri" w:eastAsia="Times New Roman" w:hAnsi="Calibri" w:cs="Calibr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B6E50F2"/>
    <w:multiLevelType w:val="hybridMultilevel"/>
    <w:tmpl w:val="1A0C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4433A"/>
    <w:multiLevelType w:val="hybridMultilevel"/>
    <w:tmpl w:val="8656278E"/>
    <w:lvl w:ilvl="0" w:tplc="384638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997C15"/>
    <w:multiLevelType w:val="hybridMultilevel"/>
    <w:tmpl w:val="FC84D85C"/>
    <w:lvl w:ilvl="0" w:tplc="384638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958D4"/>
    <w:multiLevelType w:val="hybridMultilevel"/>
    <w:tmpl w:val="262A6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7E5AEE"/>
    <w:multiLevelType w:val="hybridMultilevel"/>
    <w:tmpl w:val="55806A32"/>
    <w:lvl w:ilvl="0" w:tplc="384638E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826AFB"/>
    <w:multiLevelType w:val="hybridMultilevel"/>
    <w:tmpl w:val="B8E82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0053A3"/>
    <w:multiLevelType w:val="hybridMultilevel"/>
    <w:tmpl w:val="B69AB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7172BE"/>
    <w:multiLevelType w:val="hybridMultilevel"/>
    <w:tmpl w:val="7D4A1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330E96"/>
    <w:multiLevelType w:val="multilevel"/>
    <w:tmpl w:val="C0AC3D2A"/>
    <w:styleLink w:val="Style2"/>
    <w:lvl w:ilvl="0">
      <w:start w:val="1"/>
      <w:numFmt w:val="decimal"/>
      <w:lvlText w:val="%1."/>
      <w:lvlJc w:val="left"/>
      <w:pPr>
        <w:ind w:left="360" w:hanging="360"/>
      </w:pPr>
      <w:rPr>
        <w:rFonts w:ascii="Arial" w:hAnsi="Arial" w:cs="Times New Roman" w:hint="default"/>
        <w:b w:val="0"/>
        <w:i w:val="0"/>
        <w:color w:val="auto"/>
        <w:sz w:val="22"/>
        <w:szCs w:val="28"/>
      </w:rPr>
    </w:lvl>
    <w:lvl w:ilvl="1">
      <w:start w:val="1"/>
      <w:numFmt w:val="decimal"/>
      <w:pStyle w:val="Style1"/>
      <w:lvlText w:val="%1.%2"/>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hanging="720"/>
      </w:pPr>
      <w:rPr>
        <w:color w:val="4472C4" w:themeColor="accent1"/>
        <w:sz w:val="22"/>
      </w:rPr>
    </w:lvl>
    <w:lvl w:ilvl="3">
      <w:start w:val="1"/>
      <w:numFmt w:val="decimal"/>
      <w:lvlText w:val="%1.%2.%3.%4"/>
      <w:lvlJc w:val="left"/>
      <w:pPr>
        <w:ind w:left="1800" w:hanging="720"/>
      </w:pPr>
      <w:rPr>
        <w:rFonts w:ascii="Arial" w:hAnsi="Arial" w:cs="Times New Roman" w:hint="default"/>
        <w:color w:val="4472C4" w:themeColor="accent1"/>
        <w:sz w:val="22"/>
      </w:r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6" w15:restartNumberingAfterBreak="0">
    <w:nsid w:val="76A5709A"/>
    <w:multiLevelType w:val="hybridMultilevel"/>
    <w:tmpl w:val="0ACA5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678759">
    <w:abstractNumId w:val="15"/>
  </w:num>
  <w:num w:numId="2" w16cid:durableId="1005399752">
    <w:abstractNumId w:val="10"/>
  </w:num>
  <w:num w:numId="3" w16cid:durableId="410010012">
    <w:abstractNumId w:val="8"/>
  </w:num>
  <w:num w:numId="4" w16cid:durableId="1391540192">
    <w:abstractNumId w:val="13"/>
  </w:num>
  <w:num w:numId="5" w16cid:durableId="817650899">
    <w:abstractNumId w:val="9"/>
  </w:num>
  <w:num w:numId="6" w16cid:durableId="1068309409">
    <w:abstractNumId w:val="4"/>
  </w:num>
  <w:num w:numId="7" w16cid:durableId="387194601">
    <w:abstractNumId w:val="0"/>
  </w:num>
  <w:num w:numId="8" w16cid:durableId="1131707012">
    <w:abstractNumId w:val="14"/>
  </w:num>
  <w:num w:numId="9" w16cid:durableId="1040784760">
    <w:abstractNumId w:val="5"/>
  </w:num>
  <w:num w:numId="10" w16cid:durableId="136723069">
    <w:abstractNumId w:val="1"/>
  </w:num>
  <w:num w:numId="11" w16cid:durableId="1402673116">
    <w:abstractNumId w:val="2"/>
  </w:num>
  <w:num w:numId="12" w16cid:durableId="1756634420">
    <w:abstractNumId w:val="3"/>
  </w:num>
  <w:num w:numId="13" w16cid:durableId="692456649">
    <w:abstractNumId w:val="6"/>
  </w:num>
  <w:num w:numId="14" w16cid:durableId="487282319">
    <w:abstractNumId w:val="16"/>
  </w:num>
  <w:num w:numId="15" w16cid:durableId="107161807">
    <w:abstractNumId w:val="11"/>
  </w:num>
  <w:num w:numId="16" w16cid:durableId="1091202776">
    <w:abstractNumId w:val="7"/>
  </w:num>
  <w:num w:numId="17" w16cid:durableId="155989682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32"/>
    <w:rsid w:val="00001384"/>
    <w:rsid w:val="000063B5"/>
    <w:rsid w:val="00006780"/>
    <w:rsid w:val="00007DD1"/>
    <w:rsid w:val="000130A2"/>
    <w:rsid w:val="00015312"/>
    <w:rsid w:val="000202EB"/>
    <w:rsid w:val="00021098"/>
    <w:rsid w:val="000213B6"/>
    <w:rsid w:val="0003033A"/>
    <w:rsid w:val="000305DF"/>
    <w:rsid w:val="00030991"/>
    <w:rsid w:val="00030C79"/>
    <w:rsid w:val="00040A8E"/>
    <w:rsid w:val="00041971"/>
    <w:rsid w:val="00044CC9"/>
    <w:rsid w:val="00047C97"/>
    <w:rsid w:val="00054F85"/>
    <w:rsid w:val="00056DFB"/>
    <w:rsid w:val="000720F8"/>
    <w:rsid w:val="00074D6E"/>
    <w:rsid w:val="00080BCB"/>
    <w:rsid w:val="0008413D"/>
    <w:rsid w:val="0008464A"/>
    <w:rsid w:val="0008565E"/>
    <w:rsid w:val="00085802"/>
    <w:rsid w:val="000952E6"/>
    <w:rsid w:val="000971E1"/>
    <w:rsid w:val="00097FFD"/>
    <w:rsid w:val="000A1A5D"/>
    <w:rsid w:val="000A5241"/>
    <w:rsid w:val="000A6D27"/>
    <w:rsid w:val="000B6FB8"/>
    <w:rsid w:val="000B7630"/>
    <w:rsid w:val="000C0B0A"/>
    <w:rsid w:val="000D14C9"/>
    <w:rsid w:val="000D198C"/>
    <w:rsid w:val="000D31AE"/>
    <w:rsid w:val="000D4C8D"/>
    <w:rsid w:val="000D73FE"/>
    <w:rsid w:val="000E09C9"/>
    <w:rsid w:val="000F09B5"/>
    <w:rsid w:val="000F2351"/>
    <w:rsid w:val="00100624"/>
    <w:rsid w:val="00102DD8"/>
    <w:rsid w:val="001044A0"/>
    <w:rsid w:val="00104F33"/>
    <w:rsid w:val="0011400D"/>
    <w:rsid w:val="00116405"/>
    <w:rsid w:val="0011747D"/>
    <w:rsid w:val="00120227"/>
    <w:rsid w:val="00123DF6"/>
    <w:rsid w:val="0012481C"/>
    <w:rsid w:val="00126A07"/>
    <w:rsid w:val="00130455"/>
    <w:rsid w:val="001310B1"/>
    <w:rsid w:val="001350EC"/>
    <w:rsid w:val="001360BC"/>
    <w:rsid w:val="001422D2"/>
    <w:rsid w:val="001445BB"/>
    <w:rsid w:val="00144AE9"/>
    <w:rsid w:val="00144FAE"/>
    <w:rsid w:val="00145178"/>
    <w:rsid w:val="00151FCF"/>
    <w:rsid w:val="00156B7D"/>
    <w:rsid w:val="00162DFF"/>
    <w:rsid w:val="00163673"/>
    <w:rsid w:val="00164123"/>
    <w:rsid w:val="00164243"/>
    <w:rsid w:val="00165167"/>
    <w:rsid w:val="0016582A"/>
    <w:rsid w:val="00176579"/>
    <w:rsid w:val="00176F78"/>
    <w:rsid w:val="00177664"/>
    <w:rsid w:val="0017793C"/>
    <w:rsid w:val="00182C1D"/>
    <w:rsid w:val="001833ED"/>
    <w:rsid w:val="00191717"/>
    <w:rsid w:val="00191AFA"/>
    <w:rsid w:val="00193A26"/>
    <w:rsid w:val="00194F59"/>
    <w:rsid w:val="00195C42"/>
    <w:rsid w:val="001A33D3"/>
    <w:rsid w:val="001B60FD"/>
    <w:rsid w:val="001B678D"/>
    <w:rsid w:val="001C111E"/>
    <w:rsid w:val="001C1E69"/>
    <w:rsid w:val="001C2B20"/>
    <w:rsid w:val="001C4BA5"/>
    <w:rsid w:val="001C56DE"/>
    <w:rsid w:val="001D2392"/>
    <w:rsid w:val="001D6C2F"/>
    <w:rsid w:val="001D6CC9"/>
    <w:rsid w:val="001E57CF"/>
    <w:rsid w:val="001F0F7B"/>
    <w:rsid w:val="001F3E05"/>
    <w:rsid w:val="001F4643"/>
    <w:rsid w:val="00200908"/>
    <w:rsid w:val="00205FBE"/>
    <w:rsid w:val="0020738F"/>
    <w:rsid w:val="0021242E"/>
    <w:rsid w:val="002128BD"/>
    <w:rsid w:val="002133B2"/>
    <w:rsid w:val="002258BF"/>
    <w:rsid w:val="00226B6F"/>
    <w:rsid w:val="002331DE"/>
    <w:rsid w:val="002415B3"/>
    <w:rsid w:val="00241950"/>
    <w:rsid w:val="0024585C"/>
    <w:rsid w:val="0024670E"/>
    <w:rsid w:val="0025462C"/>
    <w:rsid w:val="0025480C"/>
    <w:rsid w:val="002553B3"/>
    <w:rsid w:val="0026054E"/>
    <w:rsid w:val="00261142"/>
    <w:rsid w:val="00262656"/>
    <w:rsid w:val="00263AAF"/>
    <w:rsid w:val="00264D6B"/>
    <w:rsid w:val="002744A0"/>
    <w:rsid w:val="00275D97"/>
    <w:rsid w:val="00282582"/>
    <w:rsid w:val="00293474"/>
    <w:rsid w:val="002A48B7"/>
    <w:rsid w:val="002A5380"/>
    <w:rsid w:val="002B1E3C"/>
    <w:rsid w:val="002B26A3"/>
    <w:rsid w:val="002B2A27"/>
    <w:rsid w:val="002B49A9"/>
    <w:rsid w:val="002B7799"/>
    <w:rsid w:val="002B7DCA"/>
    <w:rsid w:val="002C55ED"/>
    <w:rsid w:val="002C597C"/>
    <w:rsid w:val="002D2F05"/>
    <w:rsid w:val="002D338B"/>
    <w:rsid w:val="002D5FAC"/>
    <w:rsid w:val="002D6BDB"/>
    <w:rsid w:val="002D7395"/>
    <w:rsid w:val="002E6458"/>
    <w:rsid w:val="002F3BB8"/>
    <w:rsid w:val="002F5CE8"/>
    <w:rsid w:val="003030F0"/>
    <w:rsid w:val="00311686"/>
    <w:rsid w:val="00314FC4"/>
    <w:rsid w:val="00324C53"/>
    <w:rsid w:val="00332143"/>
    <w:rsid w:val="00343409"/>
    <w:rsid w:val="00344E50"/>
    <w:rsid w:val="0034760C"/>
    <w:rsid w:val="003513AE"/>
    <w:rsid w:val="00355FA2"/>
    <w:rsid w:val="00360F94"/>
    <w:rsid w:val="003628F2"/>
    <w:rsid w:val="00362E71"/>
    <w:rsid w:val="00363D77"/>
    <w:rsid w:val="0036476B"/>
    <w:rsid w:val="0036777B"/>
    <w:rsid w:val="003715F3"/>
    <w:rsid w:val="003725D2"/>
    <w:rsid w:val="00372F21"/>
    <w:rsid w:val="00377200"/>
    <w:rsid w:val="00381084"/>
    <w:rsid w:val="0039588C"/>
    <w:rsid w:val="0039773E"/>
    <w:rsid w:val="003B0605"/>
    <w:rsid w:val="003B446A"/>
    <w:rsid w:val="003C1F5B"/>
    <w:rsid w:val="003C7048"/>
    <w:rsid w:val="003D35DE"/>
    <w:rsid w:val="003D3C41"/>
    <w:rsid w:val="003D49DE"/>
    <w:rsid w:val="003E0B80"/>
    <w:rsid w:val="003E42E5"/>
    <w:rsid w:val="003E4883"/>
    <w:rsid w:val="003F246C"/>
    <w:rsid w:val="003F273C"/>
    <w:rsid w:val="003F5EB8"/>
    <w:rsid w:val="00406E73"/>
    <w:rsid w:val="00407C5D"/>
    <w:rsid w:val="00410ACC"/>
    <w:rsid w:val="004121FF"/>
    <w:rsid w:val="004178FB"/>
    <w:rsid w:val="004205BD"/>
    <w:rsid w:val="0042456E"/>
    <w:rsid w:val="004248CE"/>
    <w:rsid w:val="00427F61"/>
    <w:rsid w:val="00442A67"/>
    <w:rsid w:val="00445C64"/>
    <w:rsid w:val="004478BC"/>
    <w:rsid w:val="004503D9"/>
    <w:rsid w:val="00450D32"/>
    <w:rsid w:val="004541B6"/>
    <w:rsid w:val="0045583D"/>
    <w:rsid w:val="004667DF"/>
    <w:rsid w:val="00467874"/>
    <w:rsid w:val="004708D1"/>
    <w:rsid w:val="00471DDD"/>
    <w:rsid w:val="004815C6"/>
    <w:rsid w:val="0048238A"/>
    <w:rsid w:val="004834F3"/>
    <w:rsid w:val="004839FF"/>
    <w:rsid w:val="00490854"/>
    <w:rsid w:val="00492369"/>
    <w:rsid w:val="004960AD"/>
    <w:rsid w:val="004A43D1"/>
    <w:rsid w:val="004B311F"/>
    <w:rsid w:val="004C2C71"/>
    <w:rsid w:val="004C38DC"/>
    <w:rsid w:val="004C47FD"/>
    <w:rsid w:val="004C7B91"/>
    <w:rsid w:val="004D0254"/>
    <w:rsid w:val="004D1907"/>
    <w:rsid w:val="004D1B07"/>
    <w:rsid w:val="004D1E38"/>
    <w:rsid w:val="004D565F"/>
    <w:rsid w:val="004E75AA"/>
    <w:rsid w:val="004F0D94"/>
    <w:rsid w:val="004F437A"/>
    <w:rsid w:val="004F4ED6"/>
    <w:rsid w:val="004F751B"/>
    <w:rsid w:val="00500429"/>
    <w:rsid w:val="005043C8"/>
    <w:rsid w:val="00507AA6"/>
    <w:rsid w:val="005101AA"/>
    <w:rsid w:val="00516765"/>
    <w:rsid w:val="00517FD6"/>
    <w:rsid w:val="00520A47"/>
    <w:rsid w:val="00524A6D"/>
    <w:rsid w:val="00531A7C"/>
    <w:rsid w:val="00533B23"/>
    <w:rsid w:val="0054511C"/>
    <w:rsid w:val="00545E65"/>
    <w:rsid w:val="0055393C"/>
    <w:rsid w:val="00564E59"/>
    <w:rsid w:val="00571A2A"/>
    <w:rsid w:val="00571EBB"/>
    <w:rsid w:val="0059001C"/>
    <w:rsid w:val="0059004F"/>
    <w:rsid w:val="005B086F"/>
    <w:rsid w:val="005B1E23"/>
    <w:rsid w:val="005C1AED"/>
    <w:rsid w:val="005D2787"/>
    <w:rsid w:val="005D76E9"/>
    <w:rsid w:val="005F035E"/>
    <w:rsid w:val="005F046B"/>
    <w:rsid w:val="00600BF2"/>
    <w:rsid w:val="006014E8"/>
    <w:rsid w:val="0060353B"/>
    <w:rsid w:val="006037E5"/>
    <w:rsid w:val="0061004D"/>
    <w:rsid w:val="00612899"/>
    <w:rsid w:val="00615813"/>
    <w:rsid w:val="00617243"/>
    <w:rsid w:val="006205CC"/>
    <w:rsid w:val="00623429"/>
    <w:rsid w:val="00624A0A"/>
    <w:rsid w:val="00625FB3"/>
    <w:rsid w:val="006276D5"/>
    <w:rsid w:val="00634898"/>
    <w:rsid w:val="00635C44"/>
    <w:rsid w:val="006410E2"/>
    <w:rsid w:val="00643BCB"/>
    <w:rsid w:val="00650CA5"/>
    <w:rsid w:val="00652F2E"/>
    <w:rsid w:val="006533F6"/>
    <w:rsid w:val="006543AD"/>
    <w:rsid w:val="006545AA"/>
    <w:rsid w:val="00657994"/>
    <w:rsid w:val="00657CB4"/>
    <w:rsid w:val="00660BC3"/>
    <w:rsid w:val="00663C52"/>
    <w:rsid w:val="0066424A"/>
    <w:rsid w:val="0066580C"/>
    <w:rsid w:val="00666ADA"/>
    <w:rsid w:val="0067240C"/>
    <w:rsid w:val="006762D4"/>
    <w:rsid w:val="00683742"/>
    <w:rsid w:val="00683FE6"/>
    <w:rsid w:val="006865A8"/>
    <w:rsid w:val="00686979"/>
    <w:rsid w:val="006950AE"/>
    <w:rsid w:val="00696B0E"/>
    <w:rsid w:val="006A1B2C"/>
    <w:rsid w:val="006A4CDC"/>
    <w:rsid w:val="006A6777"/>
    <w:rsid w:val="006B371F"/>
    <w:rsid w:val="006B593B"/>
    <w:rsid w:val="006C2970"/>
    <w:rsid w:val="006C3EF9"/>
    <w:rsid w:val="006C5AAC"/>
    <w:rsid w:val="006D05AE"/>
    <w:rsid w:val="006D1547"/>
    <w:rsid w:val="006D1F04"/>
    <w:rsid w:val="006D2750"/>
    <w:rsid w:val="006D28BE"/>
    <w:rsid w:val="006D3CDE"/>
    <w:rsid w:val="006D435D"/>
    <w:rsid w:val="006D44DF"/>
    <w:rsid w:val="006D4A3B"/>
    <w:rsid w:val="006E165B"/>
    <w:rsid w:val="006E29A9"/>
    <w:rsid w:val="006E5A98"/>
    <w:rsid w:val="006F0701"/>
    <w:rsid w:val="006F0F4D"/>
    <w:rsid w:val="006F71FA"/>
    <w:rsid w:val="006F7DFD"/>
    <w:rsid w:val="007017FB"/>
    <w:rsid w:val="00702167"/>
    <w:rsid w:val="00703091"/>
    <w:rsid w:val="00704951"/>
    <w:rsid w:val="00705DA8"/>
    <w:rsid w:val="00706C79"/>
    <w:rsid w:val="007103E8"/>
    <w:rsid w:val="0071081D"/>
    <w:rsid w:val="00711E38"/>
    <w:rsid w:val="00712B77"/>
    <w:rsid w:val="00715D29"/>
    <w:rsid w:val="0072190F"/>
    <w:rsid w:val="0072401D"/>
    <w:rsid w:val="00726317"/>
    <w:rsid w:val="00726B0D"/>
    <w:rsid w:val="007309AC"/>
    <w:rsid w:val="007310D4"/>
    <w:rsid w:val="00735737"/>
    <w:rsid w:val="00735B06"/>
    <w:rsid w:val="0073607D"/>
    <w:rsid w:val="0074514F"/>
    <w:rsid w:val="007460F4"/>
    <w:rsid w:val="00754E5C"/>
    <w:rsid w:val="007610DA"/>
    <w:rsid w:val="007644A9"/>
    <w:rsid w:val="00775EF1"/>
    <w:rsid w:val="00782FE6"/>
    <w:rsid w:val="007873B1"/>
    <w:rsid w:val="0079023F"/>
    <w:rsid w:val="00791380"/>
    <w:rsid w:val="00791A81"/>
    <w:rsid w:val="00791E91"/>
    <w:rsid w:val="00794DDD"/>
    <w:rsid w:val="007A0B32"/>
    <w:rsid w:val="007A1D7A"/>
    <w:rsid w:val="007B46A1"/>
    <w:rsid w:val="007C57E6"/>
    <w:rsid w:val="007C6E63"/>
    <w:rsid w:val="007D0C8C"/>
    <w:rsid w:val="007D68F1"/>
    <w:rsid w:val="007D7C7D"/>
    <w:rsid w:val="007E27EE"/>
    <w:rsid w:val="007E4507"/>
    <w:rsid w:val="007F0206"/>
    <w:rsid w:val="007F14C5"/>
    <w:rsid w:val="007F392F"/>
    <w:rsid w:val="008102DB"/>
    <w:rsid w:val="008150AD"/>
    <w:rsid w:val="00822876"/>
    <w:rsid w:val="0082655E"/>
    <w:rsid w:val="00834402"/>
    <w:rsid w:val="00853975"/>
    <w:rsid w:val="008546DF"/>
    <w:rsid w:val="00856257"/>
    <w:rsid w:val="00867260"/>
    <w:rsid w:val="0087179B"/>
    <w:rsid w:val="008809F3"/>
    <w:rsid w:val="00887756"/>
    <w:rsid w:val="00890F3D"/>
    <w:rsid w:val="00892A93"/>
    <w:rsid w:val="0089453F"/>
    <w:rsid w:val="00894AF2"/>
    <w:rsid w:val="0089624D"/>
    <w:rsid w:val="008970AF"/>
    <w:rsid w:val="008A6F0F"/>
    <w:rsid w:val="008B27EF"/>
    <w:rsid w:val="008C3237"/>
    <w:rsid w:val="008C6F3E"/>
    <w:rsid w:val="008D0026"/>
    <w:rsid w:val="008D0A29"/>
    <w:rsid w:val="008D35B6"/>
    <w:rsid w:val="008D38D9"/>
    <w:rsid w:val="008D51DB"/>
    <w:rsid w:val="008E08A6"/>
    <w:rsid w:val="008E22A2"/>
    <w:rsid w:val="008E4966"/>
    <w:rsid w:val="008F0DEE"/>
    <w:rsid w:val="008F2E4A"/>
    <w:rsid w:val="00901F8F"/>
    <w:rsid w:val="00904C24"/>
    <w:rsid w:val="00906F1D"/>
    <w:rsid w:val="00907A2C"/>
    <w:rsid w:val="00910B7A"/>
    <w:rsid w:val="00916DA4"/>
    <w:rsid w:val="00922AB8"/>
    <w:rsid w:val="009249CB"/>
    <w:rsid w:val="0092508B"/>
    <w:rsid w:val="00926055"/>
    <w:rsid w:val="00927B0A"/>
    <w:rsid w:val="009330CB"/>
    <w:rsid w:val="009368D4"/>
    <w:rsid w:val="00937945"/>
    <w:rsid w:val="00942428"/>
    <w:rsid w:val="0094497A"/>
    <w:rsid w:val="00946778"/>
    <w:rsid w:val="009549B4"/>
    <w:rsid w:val="00960185"/>
    <w:rsid w:val="009616D0"/>
    <w:rsid w:val="009645D9"/>
    <w:rsid w:val="00966673"/>
    <w:rsid w:val="009670DE"/>
    <w:rsid w:val="00980A5B"/>
    <w:rsid w:val="009813C3"/>
    <w:rsid w:val="009839D2"/>
    <w:rsid w:val="009915C2"/>
    <w:rsid w:val="00993ED0"/>
    <w:rsid w:val="00995E1E"/>
    <w:rsid w:val="009970CF"/>
    <w:rsid w:val="009B14F9"/>
    <w:rsid w:val="009C59A7"/>
    <w:rsid w:val="009D6CAB"/>
    <w:rsid w:val="009D7D81"/>
    <w:rsid w:val="009E0D44"/>
    <w:rsid w:val="009E30F3"/>
    <w:rsid w:val="009E5ACD"/>
    <w:rsid w:val="009E7FD3"/>
    <w:rsid w:val="009F0BA7"/>
    <w:rsid w:val="009F1470"/>
    <w:rsid w:val="009F6990"/>
    <w:rsid w:val="009F7C87"/>
    <w:rsid w:val="00A06004"/>
    <w:rsid w:val="00A13A6A"/>
    <w:rsid w:val="00A15C9B"/>
    <w:rsid w:val="00A161AF"/>
    <w:rsid w:val="00A171BB"/>
    <w:rsid w:val="00A20AF6"/>
    <w:rsid w:val="00A24123"/>
    <w:rsid w:val="00A24C0A"/>
    <w:rsid w:val="00A30D0A"/>
    <w:rsid w:val="00A356D6"/>
    <w:rsid w:val="00A40023"/>
    <w:rsid w:val="00A40927"/>
    <w:rsid w:val="00A44CA2"/>
    <w:rsid w:val="00A4607C"/>
    <w:rsid w:val="00A46D17"/>
    <w:rsid w:val="00A46F3D"/>
    <w:rsid w:val="00A4779C"/>
    <w:rsid w:val="00A47A9A"/>
    <w:rsid w:val="00A47D87"/>
    <w:rsid w:val="00A47E05"/>
    <w:rsid w:val="00A57AA9"/>
    <w:rsid w:val="00A61146"/>
    <w:rsid w:val="00A6182E"/>
    <w:rsid w:val="00A66190"/>
    <w:rsid w:val="00A665F7"/>
    <w:rsid w:val="00A702DB"/>
    <w:rsid w:val="00A7135C"/>
    <w:rsid w:val="00A74682"/>
    <w:rsid w:val="00A75FC6"/>
    <w:rsid w:val="00A85FC9"/>
    <w:rsid w:val="00A86070"/>
    <w:rsid w:val="00A9037A"/>
    <w:rsid w:val="00A92FD5"/>
    <w:rsid w:val="00A954F2"/>
    <w:rsid w:val="00A97D41"/>
    <w:rsid w:val="00AA12A5"/>
    <w:rsid w:val="00AA1941"/>
    <w:rsid w:val="00AA3C72"/>
    <w:rsid w:val="00AA5DB5"/>
    <w:rsid w:val="00AA7448"/>
    <w:rsid w:val="00AA7C46"/>
    <w:rsid w:val="00AA7F59"/>
    <w:rsid w:val="00AB1E46"/>
    <w:rsid w:val="00AB3D74"/>
    <w:rsid w:val="00AB6884"/>
    <w:rsid w:val="00AC298B"/>
    <w:rsid w:val="00AC45D5"/>
    <w:rsid w:val="00AC7EB2"/>
    <w:rsid w:val="00AE21FF"/>
    <w:rsid w:val="00AF6948"/>
    <w:rsid w:val="00B02742"/>
    <w:rsid w:val="00B0400E"/>
    <w:rsid w:val="00B07E98"/>
    <w:rsid w:val="00B12A01"/>
    <w:rsid w:val="00B20074"/>
    <w:rsid w:val="00B2060C"/>
    <w:rsid w:val="00B20951"/>
    <w:rsid w:val="00B21442"/>
    <w:rsid w:val="00B2572C"/>
    <w:rsid w:val="00B2661A"/>
    <w:rsid w:val="00B278A3"/>
    <w:rsid w:val="00B27E6F"/>
    <w:rsid w:val="00B3028A"/>
    <w:rsid w:val="00B30A73"/>
    <w:rsid w:val="00B33D11"/>
    <w:rsid w:val="00B42F35"/>
    <w:rsid w:val="00B458E4"/>
    <w:rsid w:val="00B50DC6"/>
    <w:rsid w:val="00B50EA5"/>
    <w:rsid w:val="00B523D2"/>
    <w:rsid w:val="00B56975"/>
    <w:rsid w:val="00B63FE0"/>
    <w:rsid w:val="00B71423"/>
    <w:rsid w:val="00B72565"/>
    <w:rsid w:val="00B7290D"/>
    <w:rsid w:val="00B73BFE"/>
    <w:rsid w:val="00B76697"/>
    <w:rsid w:val="00B80C50"/>
    <w:rsid w:val="00B81017"/>
    <w:rsid w:val="00B87F6D"/>
    <w:rsid w:val="00B93387"/>
    <w:rsid w:val="00B933C3"/>
    <w:rsid w:val="00B94391"/>
    <w:rsid w:val="00BA0926"/>
    <w:rsid w:val="00BA1514"/>
    <w:rsid w:val="00BA2C5C"/>
    <w:rsid w:val="00BB33DC"/>
    <w:rsid w:val="00BC6F4A"/>
    <w:rsid w:val="00BE0E9C"/>
    <w:rsid w:val="00BE1990"/>
    <w:rsid w:val="00BE6C5C"/>
    <w:rsid w:val="00BF405D"/>
    <w:rsid w:val="00BF62F8"/>
    <w:rsid w:val="00BF6BE4"/>
    <w:rsid w:val="00C05A2A"/>
    <w:rsid w:val="00C13CD7"/>
    <w:rsid w:val="00C20114"/>
    <w:rsid w:val="00C2079B"/>
    <w:rsid w:val="00C23A3C"/>
    <w:rsid w:val="00C262FC"/>
    <w:rsid w:val="00C2929B"/>
    <w:rsid w:val="00C30889"/>
    <w:rsid w:val="00C335BC"/>
    <w:rsid w:val="00C3362D"/>
    <w:rsid w:val="00C35BCA"/>
    <w:rsid w:val="00C402BF"/>
    <w:rsid w:val="00C402FE"/>
    <w:rsid w:val="00C47103"/>
    <w:rsid w:val="00C474A7"/>
    <w:rsid w:val="00C554E7"/>
    <w:rsid w:val="00C61C75"/>
    <w:rsid w:val="00C653CE"/>
    <w:rsid w:val="00C71FF7"/>
    <w:rsid w:val="00C73DF2"/>
    <w:rsid w:val="00C7677F"/>
    <w:rsid w:val="00C81868"/>
    <w:rsid w:val="00C84558"/>
    <w:rsid w:val="00C865DB"/>
    <w:rsid w:val="00C904BD"/>
    <w:rsid w:val="00C927EE"/>
    <w:rsid w:val="00C96491"/>
    <w:rsid w:val="00CA235B"/>
    <w:rsid w:val="00CA6608"/>
    <w:rsid w:val="00CB1161"/>
    <w:rsid w:val="00CB2B5F"/>
    <w:rsid w:val="00CB6EDB"/>
    <w:rsid w:val="00CC4AE6"/>
    <w:rsid w:val="00CD0351"/>
    <w:rsid w:val="00CD664A"/>
    <w:rsid w:val="00CE3EC3"/>
    <w:rsid w:val="00CE45D6"/>
    <w:rsid w:val="00CE5717"/>
    <w:rsid w:val="00CF34B3"/>
    <w:rsid w:val="00CF5FB1"/>
    <w:rsid w:val="00D007FC"/>
    <w:rsid w:val="00D077D7"/>
    <w:rsid w:val="00D11E97"/>
    <w:rsid w:val="00D12030"/>
    <w:rsid w:val="00D12745"/>
    <w:rsid w:val="00D134D3"/>
    <w:rsid w:val="00D15D2B"/>
    <w:rsid w:val="00D170A5"/>
    <w:rsid w:val="00D214BC"/>
    <w:rsid w:val="00D34C1E"/>
    <w:rsid w:val="00D3787A"/>
    <w:rsid w:val="00D41B2C"/>
    <w:rsid w:val="00D56C19"/>
    <w:rsid w:val="00D57D5B"/>
    <w:rsid w:val="00D674D1"/>
    <w:rsid w:val="00D703CD"/>
    <w:rsid w:val="00D72251"/>
    <w:rsid w:val="00D73665"/>
    <w:rsid w:val="00D74326"/>
    <w:rsid w:val="00D75ED5"/>
    <w:rsid w:val="00D809A4"/>
    <w:rsid w:val="00D80DA4"/>
    <w:rsid w:val="00D8432A"/>
    <w:rsid w:val="00D847FB"/>
    <w:rsid w:val="00D878A4"/>
    <w:rsid w:val="00D91B9B"/>
    <w:rsid w:val="00D93826"/>
    <w:rsid w:val="00D93859"/>
    <w:rsid w:val="00D957CF"/>
    <w:rsid w:val="00DA0FB2"/>
    <w:rsid w:val="00DA59C9"/>
    <w:rsid w:val="00DA662D"/>
    <w:rsid w:val="00DA6EFC"/>
    <w:rsid w:val="00DC327A"/>
    <w:rsid w:val="00DD3483"/>
    <w:rsid w:val="00DE037E"/>
    <w:rsid w:val="00DE1E59"/>
    <w:rsid w:val="00DE599E"/>
    <w:rsid w:val="00DF0A4E"/>
    <w:rsid w:val="00DF1E32"/>
    <w:rsid w:val="00DF452F"/>
    <w:rsid w:val="00E00B64"/>
    <w:rsid w:val="00E00BD0"/>
    <w:rsid w:val="00E01D9E"/>
    <w:rsid w:val="00E023FF"/>
    <w:rsid w:val="00E13581"/>
    <w:rsid w:val="00E14835"/>
    <w:rsid w:val="00E16F7B"/>
    <w:rsid w:val="00E223CA"/>
    <w:rsid w:val="00E3095B"/>
    <w:rsid w:val="00E30E48"/>
    <w:rsid w:val="00E34A1F"/>
    <w:rsid w:val="00E34ED8"/>
    <w:rsid w:val="00E35606"/>
    <w:rsid w:val="00E43719"/>
    <w:rsid w:val="00E44D60"/>
    <w:rsid w:val="00E462D6"/>
    <w:rsid w:val="00E51DB6"/>
    <w:rsid w:val="00E5385D"/>
    <w:rsid w:val="00E53B99"/>
    <w:rsid w:val="00E55862"/>
    <w:rsid w:val="00E56264"/>
    <w:rsid w:val="00E56EB0"/>
    <w:rsid w:val="00E61698"/>
    <w:rsid w:val="00E621D1"/>
    <w:rsid w:val="00E74163"/>
    <w:rsid w:val="00E74B91"/>
    <w:rsid w:val="00E8168A"/>
    <w:rsid w:val="00E835CC"/>
    <w:rsid w:val="00E845E3"/>
    <w:rsid w:val="00E85AB2"/>
    <w:rsid w:val="00E87D01"/>
    <w:rsid w:val="00E90BC4"/>
    <w:rsid w:val="00E91E32"/>
    <w:rsid w:val="00E96402"/>
    <w:rsid w:val="00EA0285"/>
    <w:rsid w:val="00EA2042"/>
    <w:rsid w:val="00EA21F5"/>
    <w:rsid w:val="00EA3414"/>
    <w:rsid w:val="00EA364A"/>
    <w:rsid w:val="00EB2FF7"/>
    <w:rsid w:val="00ED1E03"/>
    <w:rsid w:val="00ED2062"/>
    <w:rsid w:val="00ED4895"/>
    <w:rsid w:val="00EE48CB"/>
    <w:rsid w:val="00EF154C"/>
    <w:rsid w:val="00EF3FFB"/>
    <w:rsid w:val="00EF4677"/>
    <w:rsid w:val="00EF6080"/>
    <w:rsid w:val="00EF6653"/>
    <w:rsid w:val="00F005D6"/>
    <w:rsid w:val="00F02300"/>
    <w:rsid w:val="00F0288E"/>
    <w:rsid w:val="00F062FB"/>
    <w:rsid w:val="00F1297E"/>
    <w:rsid w:val="00F1341B"/>
    <w:rsid w:val="00F1394A"/>
    <w:rsid w:val="00F15C59"/>
    <w:rsid w:val="00F16CD6"/>
    <w:rsid w:val="00F17605"/>
    <w:rsid w:val="00F17615"/>
    <w:rsid w:val="00F228F5"/>
    <w:rsid w:val="00F270AB"/>
    <w:rsid w:val="00F31014"/>
    <w:rsid w:val="00F32097"/>
    <w:rsid w:val="00F35319"/>
    <w:rsid w:val="00F43A95"/>
    <w:rsid w:val="00F46FB9"/>
    <w:rsid w:val="00F51E54"/>
    <w:rsid w:val="00F55C16"/>
    <w:rsid w:val="00F62597"/>
    <w:rsid w:val="00F67650"/>
    <w:rsid w:val="00F7030E"/>
    <w:rsid w:val="00F73C14"/>
    <w:rsid w:val="00F73F24"/>
    <w:rsid w:val="00F778C0"/>
    <w:rsid w:val="00F80715"/>
    <w:rsid w:val="00F80A51"/>
    <w:rsid w:val="00F81B16"/>
    <w:rsid w:val="00F85300"/>
    <w:rsid w:val="00F85ED8"/>
    <w:rsid w:val="00F96719"/>
    <w:rsid w:val="00F97EC7"/>
    <w:rsid w:val="00FA20BF"/>
    <w:rsid w:val="00FA465A"/>
    <w:rsid w:val="00FB06C8"/>
    <w:rsid w:val="00FB10E2"/>
    <w:rsid w:val="00FB18E0"/>
    <w:rsid w:val="00FB1E19"/>
    <w:rsid w:val="00FB2C33"/>
    <w:rsid w:val="00FB3681"/>
    <w:rsid w:val="00FB4D4D"/>
    <w:rsid w:val="00FB543C"/>
    <w:rsid w:val="00FC0F09"/>
    <w:rsid w:val="00FC170F"/>
    <w:rsid w:val="00FD0AFF"/>
    <w:rsid w:val="00FD0E21"/>
    <w:rsid w:val="00FD4674"/>
    <w:rsid w:val="00FD6F6B"/>
    <w:rsid w:val="00FE14DD"/>
    <w:rsid w:val="00FE15CA"/>
    <w:rsid w:val="00FE2BF6"/>
    <w:rsid w:val="00FE32F0"/>
    <w:rsid w:val="00FE3C8D"/>
    <w:rsid w:val="00FE4F1A"/>
    <w:rsid w:val="00FE77FB"/>
    <w:rsid w:val="00FF1944"/>
    <w:rsid w:val="00FF372B"/>
    <w:rsid w:val="0132149B"/>
    <w:rsid w:val="02332C93"/>
    <w:rsid w:val="0574DBD6"/>
    <w:rsid w:val="07C0A72B"/>
    <w:rsid w:val="0888CD62"/>
    <w:rsid w:val="0C26CB8F"/>
    <w:rsid w:val="175A64DB"/>
    <w:rsid w:val="19B66355"/>
    <w:rsid w:val="1A9AC0F4"/>
    <w:rsid w:val="1C01AA38"/>
    <w:rsid w:val="1D50F691"/>
    <w:rsid w:val="1DAAE3C4"/>
    <w:rsid w:val="21E3D40A"/>
    <w:rsid w:val="22458A92"/>
    <w:rsid w:val="27388970"/>
    <w:rsid w:val="29FB3A1D"/>
    <w:rsid w:val="2E49F852"/>
    <w:rsid w:val="2E975225"/>
    <w:rsid w:val="2F9D48A5"/>
    <w:rsid w:val="3000879B"/>
    <w:rsid w:val="31D3EE4D"/>
    <w:rsid w:val="336F1347"/>
    <w:rsid w:val="34AAF457"/>
    <w:rsid w:val="39E9D0D8"/>
    <w:rsid w:val="3B60679B"/>
    <w:rsid w:val="3CE68831"/>
    <w:rsid w:val="3DB80EAE"/>
    <w:rsid w:val="3DE9963C"/>
    <w:rsid w:val="3EA4E135"/>
    <w:rsid w:val="3EF17EC4"/>
    <w:rsid w:val="3EFFB7DE"/>
    <w:rsid w:val="431CA107"/>
    <w:rsid w:val="435F29FB"/>
    <w:rsid w:val="43723F26"/>
    <w:rsid w:val="45581528"/>
    <w:rsid w:val="4B41A9C8"/>
    <w:rsid w:val="4E93E2C8"/>
    <w:rsid w:val="4EA1DCA2"/>
    <w:rsid w:val="4ED570B9"/>
    <w:rsid w:val="511B780A"/>
    <w:rsid w:val="513E54AF"/>
    <w:rsid w:val="55EBB8BC"/>
    <w:rsid w:val="56B4DC0D"/>
    <w:rsid w:val="574D0555"/>
    <w:rsid w:val="5900E8F4"/>
    <w:rsid w:val="59FEFBC6"/>
    <w:rsid w:val="5BD8F9E8"/>
    <w:rsid w:val="5D002275"/>
    <w:rsid w:val="5D241D91"/>
    <w:rsid w:val="5E19AB8D"/>
    <w:rsid w:val="5E24C53D"/>
    <w:rsid w:val="5FC0959E"/>
    <w:rsid w:val="632ED5DD"/>
    <w:rsid w:val="68AA9837"/>
    <w:rsid w:val="6A5206B9"/>
    <w:rsid w:val="6A6BA150"/>
    <w:rsid w:val="6AFBEC9D"/>
    <w:rsid w:val="6B6B050D"/>
    <w:rsid w:val="6D1407A6"/>
    <w:rsid w:val="6D64E0FD"/>
    <w:rsid w:val="6DC595B6"/>
    <w:rsid w:val="6F8FE30D"/>
    <w:rsid w:val="70C3FEB3"/>
    <w:rsid w:val="7279F1C2"/>
    <w:rsid w:val="7713B0C9"/>
    <w:rsid w:val="782F172C"/>
    <w:rsid w:val="786ABC11"/>
    <w:rsid w:val="78BF4D66"/>
    <w:rsid w:val="793E663B"/>
    <w:rsid w:val="7E2AF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87A2"/>
  <w15:chartTrackingRefBased/>
  <w15:docId w15:val="{A63D6B61-0B0C-418D-9CDE-415E9BE8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7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Spacing"/>
    <w:link w:val="Heading2Char"/>
    <w:uiPriority w:val="99"/>
    <w:qFormat/>
    <w:rsid w:val="00B71423"/>
    <w:pPr>
      <w:spacing w:after="240" w:line="240" w:lineRule="auto"/>
      <w:outlineLvl w:val="1"/>
    </w:pPr>
    <w:rPr>
      <w:rFonts w:ascii="Arial" w:eastAsiaTheme="minorEastAsia" w:hAnsi="Arial"/>
      <w:b/>
      <w:bCs/>
      <w:color w:val="000000" w:themeColor="text1"/>
      <w:sz w:val="9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0D32"/>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D338B"/>
    <w:pPr>
      <w:spacing w:after="0" w:line="240" w:lineRule="auto"/>
    </w:pPr>
  </w:style>
  <w:style w:type="paragraph" w:styleId="ListParagraph">
    <w:name w:val="List Paragraph"/>
    <w:basedOn w:val="Normal"/>
    <w:uiPriority w:val="34"/>
    <w:qFormat/>
    <w:rsid w:val="002D338B"/>
    <w:pPr>
      <w:ind w:left="720"/>
      <w:contextualSpacing/>
    </w:pPr>
  </w:style>
  <w:style w:type="character" w:styleId="IntenseEmphasis">
    <w:name w:val="Intense Emphasis"/>
    <w:basedOn w:val="DefaultParagraphFont"/>
    <w:uiPriority w:val="21"/>
    <w:qFormat/>
    <w:rsid w:val="005101AA"/>
    <w:rPr>
      <w:color w:val="4472C4" w:themeColor="accent1"/>
    </w:rPr>
  </w:style>
  <w:style w:type="character" w:customStyle="1" w:styleId="Style1Char">
    <w:name w:val="Style1 Char"/>
    <w:basedOn w:val="DefaultParagraphFont"/>
    <w:link w:val="Style1"/>
    <w:locked/>
    <w:rsid w:val="00545E65"/>
    <w:rPr>
      <w:rFonts w:ascii="Arial" w:hAnsi="Arial" w:cs="Arial"/>
      <w14:scene3d>
        <w14:camera w14:prst="orthographicFront"/>
        <w14:lightRig w14:rig="threePt" w14:dir="t">
          <w14:rot w14:lat="0" w14:lon="0" w14:rev="0"/>
        </w14:lightRig>
      </w14:scene3d>
    </w:rPr>
  </w:style>
  <w:style w:type="paragraph" w:customStyle="1" w:styleId="Style1">
    <w:name w:val="Style1"/>
    <w:basedOn w:val="Normal"/>
    <w:link w:val="Style1Char"/>
    <w:qFormat/>
    <w:rsid w:val="00545E65"/>
    <w:pPr>
      <w:numPr>
        <w:ilvl w:val="1"/>
        <w:numId w:val="1"/>
      </w:numPr>
      <w:spacing w:after="200" w:line="276" w:lineRule="auto"/>
      <w:ind w:left="851" w:hanging="851"/>
      <w:jc w:val="both"/>
    </w:pPr>
    <w:rPr>
      <w:rFonts w:ascii="Arial" w:hAnsi="Arial" w:cs="Arial"/>
      <w14:scene3d>
        <w14:camera w14:prst="orthographicFront"/>
        <w14:lightRig w14:rig="threePt" w14:dir="t">
          <w14:rot w14:lat="0" w14:lon="0" w14:rev="0"/>
        </w14:lightRig>
      </w14:scene3d>
    </w:rPr>
  </w:style>
  <w:style w:type="numbering" w:customStyle="1" w:styleId="Style2">
    <w:name w:val="Style2"/>
    <w:uiPriority w:val="99"/>
    <w:rsid w:val="00545E65"/>
    <w:pPr>
      <w:numPr>
        <w:numId w:val="1"/>
      </w:numPr>
    </w:pPr>
  </w:style>
  <w:style w:type="character" w:customStyle="1" w:styleId="head-title">
    <w:name w:val="head-title"/>
    <w:basedOn w:val="DefaultParagraphFont"/>
    <w:rsid w:val="00705DA8"/>
  </w:style>
  <w:style w:type="paragraph" w:styleId="Header">
    <w:name w:val="header"/>
    <w:basedOn w:val="Normal"/>
    <w:link w:val="HeaderChar"/>
    <w:uiPriority w:val="99"/>
    <w:unhideWhenUsed/>
    <w:rsid w:val="00705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DA8"/>
  </w:style>
  <w:style w:type="paragraph" w:styleId="Footer">
    <w:name w:val="footer"/>
    <w:basedOn w:val="Normal"/>
    <w:link w:val="FooterChar"/>
    <w:uiPriority w:val="99"/>
    <w:unhideWhenUsed/>
    <w:rsid w:val="00705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DA8"/>
  </w:style>
  <w:style w:type="paragraph" w:styleId="NormalWeb">
    <w:name w:val="Normal (Web)"/>
    <w:basedOn w:val="Normal"/>
    <w:uiPriority w:val="99"/>
    <w:semiHidden/>
    <w:unhideWhenUsed/>
    <w:rsid w:val="009F14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1470"/>
    <w:rPr>
      <w:color w:val="0000FF"/>
      <w:u w:val="single"/>
    </w:rPr>
  </w:style>
  <w:style w:type="character" w:customStyle="1" w:styleId="hgkelc">
    <w:name w:val="hgkelc"/>
    <w:basedOn w:val="DefaultParagraphFont"/>
    <w:rsid w:val="008F2E4A"/>
  </w:style>
  <w:style w:type="character" w:customStyle="1" w:styleId="acopre">
    <w:name w:val="acopre"/>
    <w:basedOn w:val="DefaultParagraphFont"/>
    <w:rsid w:val="00ED1E03"/>
  </w:style>
  <w:style w:type="character" w:styleId="UnresolvedMention">
    <w:name w:val="Unresolved Mention"/>
    <w:basedOn w:val="DefaultParagraphFont"/>
    <w:uiPriority w:val="99"/>
    <w:semiHidden/>
    <w:unhideWhenUsed/>
    <w:rsid w:val="00FB1E19"/>
    <w:rPr>
      <w:color w:val="605E5C"/>
      <w:shd w:val="clear" w:color="auto" w:fill="E1DFDD"/>
    </w:rPr>
  </w:style>
  <w:style w:type="character" w:styleId="CommentReference">
    <w:name w:val="annotation reference"/>
    <w:basedOn w:val="DefaultParagraphFont"/>
    <w:uiPriority w:val="99"/>
    <w:semiHidden/>
    <w:unhideWhenUsed/>
    <w:rsid w:val="006A1B2C"/>
    <w:rPr>
      <w:sz w:val="16"/>
      <w:szCs w:val="16"/>
    </w:rPr>
  </w:style>
  <w:style w:type="paragraph" w:styleId="CommentText">
    <w:name w:val="annotation text"/>
    <w:basedOn w:val="Normal"/>
    <w:link w:val="CommentTextChar"/>
    <w:uiPriority w:val="99"/>
    <w:unhideWhenUsed/>
    <w:rsid w:val="006A1B2C"/>
    <w:pPr>
      <w:spacing w:line="240" w:lineRule="auto"/>
    </w:pPr>
    <w:rPr>
      <w:sz w:val="20"/>
      <w:szCs w:val="20"/>
    </w:rPr>
  </w:style>
  <w:style w:type="character" w:customStyle="1" w:styleId="CommentTextChar">
    <w:name w:val="Comment Text Char"/>
    <w:basedOn w:val="DefaultParagraphFont"/>
    <w:link w:val="CommentText"/>
    <w:uiPriority w:val="99"/>
    <w:rsid w:val="006A1B2C"/>
    <w:rPr>
      <w:sz w:val="20"/>
      <w:szCs w:val="20"/>
    </w:rPr>
  </w:style>
  <w:style w:type="paragraph" w:styleId="CommentSubject">
    <w:name w:val="annotation subject"/>
    <w:basedOn w:val="CommentText"/>
    <w:next w:val="CommentText"/>
    <w:link w:val="CommentSubjectChar"/>
    <w:uiPriority w:val="99"/>
    <w:semiHidden/>
    <w:unhideWhenUsed/>
    <w:rsid w:val="00B3028A"/>
    <w:rPr>
      <w:b/>
      <w:bCs/>
    </w:rPr>
  </w:style>
  <w:style w:type="character" w:customStyle="1" w:styleId="CommentSubjectChar">
    <w:name w:val="Comment Subject Char"/>
    <w:basedOn w:val="CommentTextChar"/>
    <w:link w:val="CommentSubject"/>
    <w:uiPriority w:val="99"/>
    <w:semiHidden/>
    <w:rsid w:val="00B3028A"/>
    <w:rPr>
      <w:b/>
      <w:bCs/>
      <w:sz w:val="20"/>
      <w:szCs w:val="20"/>
    </w:rPr>
  </w:style>
  <w:style w:type="paragraph" w:styleId="BalloonText">
    <w:name w:val="Balloon Text"/>
    <w:basedOn w:val="Normal"/>
    <w:link w:val="BalloonTextChar"/>
    <w:uiPriority w:val="99"/>
    <w:semiHidden/>
    <w:unhideWhenUsed/>
    <w:rsid w:val="00B30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28A"/>
    <w:rPr>
      <w:rFonts w:ascii="Segoe UI" w:hAnsi="Segoe UI" w:cs="Segoe UI"/>
      <w:sz w:val="18"/>
      <w:szCs w:val="18"/>
    </w:rPr>
  </w:style>
  <w:style w:type="paragraph" w:customStyle="1" w:styleId="Default">
    <w:name w:val="Default"/>
    <w:rsid w:val="00D134D3"/>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193A26"/>
    <w:rPr>
      <w:rFonts w:ascii="Segoe UI" w:hAnsi="Segoe UI" w:cs="Segoe UI" w:hint="default"/>
      <w:sz w:val="18"/>
      <w:szCs w:val="18"/>
    </w:rPr>
  </w:style>
  <w:style w:type="character" w:customStyle="1" w:styleId="ui-provider">
    <w:name w:val="ui-provider"/>
    <w:basedOn w:val="DefaultParagraphFont"/>
    <w:rsid w:val="005F035E"/>
  </w:style>
  <w:style w:type="paragraph" w:styleId="Revision">
    <w:name w:val="Revision"/>
    <w:hidden/>
    <w:uiPriority w:val="99"/>
    <w:semiHidden/>
    <w:rsid w:val="00FB2C33"/>
    <w:pPr>
      <w:spacing w:after="0" w:line="240" w:lineRule="auto"/>
    </w:pPr>
  </w:style>
  <w:style w:type="paragraph" w:customStyle="1" w:styleId="pf0">
    <w:name w:val="pf0"/>
    <w:basedOn w:val="Normal"/>
    <w:rsid w:val="00FB2C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B2C33"/>
    <w:rPr>
      <w:color w:val="954F72" w:themeColor="followedHyperlink"/>
      <w:u w:val="single"/>
    </w:rPr>
  </w:style>
  <w:style w:type="character" w:styleId="Mention">
    <w:name w:val="Mention"/>
    <w:basedOn w:val="DefaultParagraphFont"/>
    <w:uiPriority w:val="99"/>
    <w:unhideWhenUsed/>
    <w:rsid w:val="00754E5C"/>
    <w:rPr>
      <w:color w:val="2B579A"/>
      <w:shd w:val="clear" w:color="auto" w:fill="E1DFDD"/>
    </w:rPr>
  </w:style>
  <w:style w:type="character" w:customStyle="1" w:styleId="Heading2Char">
    <w:name w:val="Heading 2 Char"/>
    <w:basedOn w:val="DefaultParagraphFont"/>
    <w:link w:val="Heading2"/>
    <w:uiPriority w:val="99"/>
    <w:rsid w:val="00B71423"/>
    <w:rPr>
      <w:rFonts w:ascii="Arial" w:eastAsiaTheme="minorEastAsia" w:hAnsi="Arial"/>
      <w:b/>
      <w:bCs/>
      <w:color w:val="000000" w:themeColor="text1"/>
      <w:sz w:val="96"/>
      <w:szCs w:val="48"/>
    </w:rPr>
  </w:style>
  <w:style w:type="character" w:customStyle="1" w:styleId="Heading1Char">
    <w:name w:val="Heading 1 Char"/>
    <w:basedOn w:val="DefaultParagraphFont"/>
    <w:link w:val="Heading1"/>
    <w:uiPriority w:val="9"/>
    <w:rsid w:val="00466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2456">
      <w:bodyDiv w:val="1"/>
      <w:marLeft w:val="0"/>
      <w:marRight w:val="0"/>
      <w:marTop w:val="0"/>
      <w:marBottom w:val="0"/>
      <w:divBdr>
        <w:top w:val="none" w:sz="0" w:space="0" w:color="auto"/>
        <w:left w:val="none" w:sz="0" w:space="0" w:color="auto"/>
        <w:bottom w:val="none" w:sz="0" w:space="0" w:color="auto"/>
        <w:right w:val="none" w:sz="0" w:space="0" w:color="auto"/>
      </w:divBdr>
    </w:div>
    <w:div w:id="184175756">
      <w:bodyDiv w:val="1"/>
      <w:marLeft w:val="0"/>
      <w:marRight w:val="0"/>
      <w:marTop w:val="0"/>
      <w:marBottom w:val="0"/>
      <w:divBdr>
        <w:top w:val="none" w:sz="0" w:space="0" w:color="auto"/>
        <w:left w:val="none" w:sz="0" w:space="0" w:color="auto"/>
        <w:bottom w:val="none" w:sz="0" w:space="0" w:color="auto"/>
        <w:right w:val="none" w:sz="0" w:space="0" w:color="auto"/>
      </w:divBdr>
    </w:div>
    <w:div w:id="199822962">
      <w:bodyDiv w:val="1"/>
      <w:marLeft w:val="0"/>
      <w:marRight w:val="0"/>
      <w:marTop w:val="0"/>
      <w:marBottom w:val="0"/>
      <w:divBdr>
        <w:top w:val="none" w:sz="0" w:space="0" w:color="auto"/>
        <w:left w:val="none" w:sz="0" w:space="0" w:color="auto"/>
        <w:bottom w:val="none" w:sz="0" w:space="0" w:color="auto"/>
        <w:right w:val="none" w:sz="0" w:space="0" w:color="auto"/>
      </w:divBdr>
    </w:div>
    <w:div w:id="309943881">
      <w:bodyDiv w:val="1"/>
      <w:marLeft w:val="0"/>
      <w:marRight w:val="0"/>
      <w:marTop w:val="0"/>
      <w:marBottom w:val="0"/>
      <w:divBdr>
        <w:top w:val="none" w:sz="0" w:space="0" w:color="auto"/>
        <w:left w:val="none" w:sz="0" w:space="0" w:color="auto"/>
        <w:bottom w:val="none" w:sz="0" w:space="0" w:color="auto"/>
        <w:right w:val="none" w:sz="0" w:space="0" w:color="auto"/>
      </w:divBdr>
    </w:div>
    <w:div w:id="397165754">
      <w:bodyDiv w:val="1"/>
      <w:marLeft w:val="0"/>
      <w:marRight w:val="0"/>
      <w:marTop w:val="0"/>
      <w:marBottom w:val="0"/>
      <w:divBdr>
        <w:top w:val="none" w:sz="0" w:space="0" w:color="auto"/>
        <w:left w:val="none" w:sz="0" w:space="0" w:color="auto"/>
        <w:bottom w:val="none" w:sz="0" w:space="0" w:color="auto"/>
        <w:right w:val="none" w:sz="0" w:space="0" w:color="auto"/>
      </w:divBdr>
    </w:div>
    <w:div w:id="554242129">
      <w:bodyDiv w:val="1"/>
      <w:marLeft w:val="0"/>
      <w:marRight w:val="0"/>
      <w:marTop w:val="0"/>
      <w:marBottom w:val="0"/>
      <w:divBdr>
        <w:top w:val="none" w:sz="0" w:space="0" w:color="auto"/>
        <w:left w:val="none" w:sz="0" w:space="0" w:color="auto"/>
        <w:bottom w:val="none" w:sz="0" w:space="0" w:color="auto"/>
        <w:right w:val="none" w:sz="0" w:space="0" w:color="auto"/>
      </w:divBdr>
    </w:div>
    <w:div w:id="556212161">
      <w:bodyDiv w:val="1"/>
      <w:marLeft w:val="0"/>
      <w:marRight w:val="0"/>
      <w:marTop w:val="0"/>
      <w:marBottom w:val="0"/>
      <w:divBdr>
        <w:top w:val="none" w:sz="0" w:space="0" w:color="auto"/>
        <w:left w:val="none" w:sz="0" w:space="0" w:color="auto"/>
        <w:bottom w:val="none" w:sz="0" w:space="0" w:color="auto"/>
        <w:right w:val="none" w:sz="0" w:space="0" w:color="auto"/>
      </w:divBdr>
    </w:div>
    <w:div w:id="648284885">
      <w:bodyDiv w:val="1"/>
      <w:marLeft w:val="0"/>
      <w:marRight w:val="0"/>
      <w:marTop w:val="0"/>
      <w:marBottom w:val="0"/>
      <w:divBdr>
        <w:top w:val="none" w:sz="0" w:space="0" w:color="auto"/>
        <w:left w:val="none" w:sz="0" w:space="0" w:color="auto"/>
        <w:bottom w:val="none" w:sz="0" w:space="0" w:color="auto"/>
        <w:right w:val="none" w:sz="0" w:space="0" w:color="auto"/>
      </w:divBdr>
    </w:div>
    <w:div w:id="890463637">
      <w:bodyDiv w:val="1"/>
      <w:marLeft w:val="0"/>
      <w:marRight w:val="0"/>
      <w:marTop w:val="0"/>
      <w:marBottom w:val="0"/>
      <w:divBdr>
        <w:top w:val="none" w:sz="0" w:space="0" w:color="auto"/>
        <w:left w:val="none" w:sz="0" w:space="0" w:color="auto"/>
        <w:bottom w:val="none" w:sz="0" w:space="0" w:color="auto"/>
        <w:right w:val="none" w:sz="0" w:space="0" w:color="auto"/>
      </w:divBdr>
    </w:div>
    <w:div w:id="1053846004">
      <w:bodyDiv w:val="1"/>
      <w:marLeft w:val="0"/>
      <w:marRight w:val="0"/>
      <w:marTop w:val="0"/>
      <w:marBottom w:val="0"/>
      <w:divBdr>
        <w:top w:val="none" w:sz="0" w:space="0" w:color="auto"/>
        <w:left w:val="none" w:sz="0" w:space="0" w:color="auto"/>
        <w:bottom w:val="none" w:sz="0" w:space="0" w:color="auto"/>
        <w:right w:val="none" w:sz="0" w:space="0" w:color="auto"/>
      </w:divBdr>
    </w:div>
    <w:div w:id="1150245326">
      <w:bodyDiv w:val="1"/>
      <w:marLeft w:val="0"/>
      <w:marRight w:val="0"/>
      <w:marTop w:val="0"/>
      <w:marBottom w:val="0"/>
      <w:divBdr>
        <w:top w:val="none" w:sz="0" w:space="0" w:color="auto"/>
        <w:left w:val="none" w:sz="0" w:space="0" w:color="auto"/>
        <w:bottom w:val="none" w:sz="0" w:space="0" w:color="auto"/>
        <w:right w:val="none" w:sz="0" w:space="0" w:color="auto"/>
      </w:divBdr>
    </w:div>
    <w:div w:id="1190021803">
      <w:bodyDiv w:val="1"/>
      <w:marLeft w:val="0"/>
      <w:marRight w:val="0"/>
      <w:marTop w:val="0"/>
      <w:marBottom w:val="0"/>
      <w:divBdr>
        <w:top w:val="none" w:sz="0" w:space="0" w:color="auto"/>
        <w:left w:val="none" w:sz="0" w:space="0" w:color="auto"/>
        <w:bottom w:val="none" w:sz="0" w:space="0" w:color="auto"/>
        <w:right w:val="none" w:sz="0" w:space="0" w:color="auto"/>
      </w:divBdr>
    </w:div>
    <w:div w:id="1374572855">
      <w:bodyDiv w:val="1"/>
      <w:marLeft w:val="0"/>
      <w:marRight w:val="0"/>
      <w:marTop w:val="0"/>
      <w:marBottom w:val="0"/>
      <w:divBdr>
        <w:top w:val="none" w:sz="0" w:space="0" w:color="auto"/>
        <w:left w:val="none" w:sz="0" w:space="0" w:color="auto"/>
        <w:bottom w:val="none" w:sz="0" w:space="0" w:color="auto"/>
        <w:right w:val="none" w:sz="0" w:space="0" w:color="auto"/>
      </w:divBdr>
    </w:div>
    <w:div w:id="1423718694">
      <w:bodyDiv w:val="1"/>
      <w:marLeft w:val="0"/>
      <w:marRight w:val="0"/>
      <w:marTop w:val="0"/>
      <w:marBottom w:val="0"/>
      <w:divBdr>
        <w:top w:val="none" w:sz="0" w:space="0" w:color="auto"/>
        <w:left w:val="none" w:sz="0" w:space="0" w:color="auto"/>
        <w:bottom w:val="none" w:sz="0" w:space="0" w:color="auto"/>
        <w:right w:val="none" w:sz="0" w:space="0" w:color="auto"/>
      </w:divBdr>
    </w:div>
    <w:div w:id="1439251823">
      <w:bodyDiv w:val="1"/>
      <w:marLeft w:val="0"/>
      <w:marRight w:val="0"/>
      <w:marTop w:val="0"/>
      <w:marBottom w:val="0"/>
      <w:divBdr>
        <w:top w:val="none" w:sz="0" w:space="0" w:color="auto"/>
        <w:left w:val="none" w:sz="0" w:space="0" w:color="auto"/>
        <w:bottom w:val="none" w:sz="0" w:space="0" w:color="auto"/>
        <w:right w:val="none" w:sz="0" w:space="0" w:color="auto"/>
      </w:divBdr>
    </w:div>
    <w:div w:id="1544515320">
      <w:bodyDiv w:val="1"/>
      <w:marLeft w:val="0"/>
      <w:marRight w:val="0"/>
      <w:marTop w:val="0"/>
      <w:marBottom w:val="0"/>
      <w:divBdr>
        <w:top w:val="none" w:sz="0" w:space="0" w:color="auto"/>
        <w:left w:val="none" w:sz="0" w:space="0" w:color="auto"/>
        <w:bottom w:val="none" w:sz="0" w:space="0" w:color="auto"/>
        <w:right w:val="none" w:sz="0" w:space="0" w:color="auto"/>
      </w:divBdr>
    </w:div>
    <w:div w:id="1652440985">
      <w:bodyDiv w:val="1"/>
      <w:marLeft w:val="0"/>
      <w:marRight w:val="0"/>
      <w:marTop w:val="0"/>
      <w:marBottom w:val="0"/>
      <w:divBdr>
        <w:top w:val="none" w:sz="0" w:space="0" w:color="auto"/>
        <w:left w:val="none" w:sz="0" w:space="0" w:color="auto"/>
        <w:bottom w:val="none" w:sz="0" w:space="0" w:color="auto"/>
        <w:right w:val="none" w:sz="0" w:space="0" w:color="auto"/>
      </w:divBdr>
    </w:div>
    <w:div w:id="1709602614">
      <w:bodyDiv w:val="1"/>
      <w:marLeft w:val="0"/>
      <w:marRight w:val="0"/>
      <w:marTop w:val="0"/>
      <w:marBottom w:val="0"/>
      <w:divBdr>
        <w:top w:val="none" w:sz="0" w:space="0" w:color="auto"/>
        <w:left w:val="none" w:sz="0" w:space="0" w:color="auto"/>
        <w:bottom w:val="none" w:sz="0" w:space="0" w:color="auto"/>
        <w:right w:val="none" w:sz="0" w:space="0" w:color="auto"/>
      </w:divBdr>
    </w:div>
    <w:div w:id="1747458575">
      <w:bodyDiv w:val="1"/>
      <w:marLeft w:val="0"/>
      <w:marRight w:val="0"/>
      <w:marTop w:val="0"/>
      <w:marBottom w:val="0"/>
      <w:divBdr>
        <w:top w:val="none" w:sz="0" w:space="0" w:color="auto"/>
        <w:left w:val="none" w:sz="0" w:space="0" w:color="auto"/>
        <w:bottom w:val="none" w:sz="0" w:space="0" w:color="auto"/>
        <w:right w:val="none" w:sz="0" w:space="0" w:color="auto"/>
      </w:divBdr>
    </w:div>
    <w:div w:id="1834175461">
      <w:bodyDiv w:val="1"/>
      <w:marLeft w:val="0"/>
      <w:marRight w:val="0"/>
      <w:marTop w:val="0"/>
      <w:marBottom w:val="0"/>
      <w:divBdr>
        <w:top w:val="none" w:sz="0" w:space="0" w:color="auto"/>
        <w:left w:val="none" w:sz="0" w:space="0" w:color="auto"/>
        <w:bottom w:val="none" w:sz="0" w:space="0" w:color="auto"/>
        <w:right w:val="none" w:sz="0" w:space="0" w:color="auto"/>
      </w:divBdr>
    </w:div>
    <w:div w:id="1929534665">
      <w:bodyDiv w:val="1"/>
      <w:marLeft w:val="0"/>
      <w:marRight w:val="0"/>
      <w:marTop w:val="0"/>
      <w:marBottom w:val="0"/>
      <w:divBdr>
        <w:top w:val="none" w:sz="0" w:space="0" w:color="auto"/>
        <w:left w:val="none" w:sz="0" w:space="0" w:color="auto"/>
        <w:bottom w:val="none" w:sz="0" w:space="0" w:color="auto"/>
        <w:right w:val="none" w:sz="0" w:space="0" w:color="auto"/>
      </w:divBdr>
    </w:div>
    <w:div w:id="1941839052">
      <w:bodyDiv w:val="1"/>
      <w:marLeft w:val="0"/>
      <w:marRight w:val="0"/>
      <w:marTop w:val="0"/>
      <w:marBottom w:val="0"/>
      <w:divBdr>
        <w:top w:val="none" w:sz="0" w:space="0" w:color="auto"/>
        <w:left w:val="none" w:sz="0" w:space="0" w:color="auto"/>
        <w:bottom w:val="none" w:sz="0" w:space="0" w:color="auto"/>
        <w:right w:val="none" w:sz="0" w:space="0" w:color="auto"/>
      </w:divBdr>
    </w:div>
    <w:div w:id="1943948790">
      <w:bodyDiv w:val="1"/>
      <w:marLeft w:val="0"/>
      <w:marRight w:val="0"/>
      <w:marTop w:val="0"/>
      <w:marBottom w:val="0"/>
      <w:divBdr>
        <w:top w:val="none" w:sz="0" w:space="0" w:color="auto"/>
        <w:left w:val="none" w:sz="0" w:space="0" w:color="auto"/>
        <w:bottom w:val="none" w:sz="0" w:space="0" w:color="auto"/>
        <w:right w:val="none" w:sz="0" w:space="0" w:color="auto"/>
      </w:divBdr>
    </w:div>
    <w:div w:id="2013412902">
      <w:bodyDiv w:val="1"/>
      <w:marLeft w:val="0"/>
      <w:marRight w:val="0"/>
      <w:marTop w:val="0"/>
      <w:marBottom w:val="0"/>
      <w:divBdr>
        <w:top w:val="none" w:sz="0" w:space="0" w:color="auto"/>
        <w:left w:val="none" w:sz="0" w:space="0" w:color="auto"/>
        <w:bottom w:val="none" w:sz="0" w:space="0" w:color="auto"/>
        <w:right w:val="none" w:sz="0" w:space="0" w:color="auto"/>
      </w:divBdr>
    </w:div>
    <w:div w:id="2042513747">
      <w:bodyDiv w:val="1"/>
      <w:marLeft w:val="0"/>
      <w:marRight w:val="0"/>
      <w:marTop w:val="0"/>
      <w:marBottom w:val="0"/>
      <w:divBdr>
        <w:top w:val="none" w:sz="0" w:space="0" w:color="auto"/>
        <w:left w:val="none" w:sz="0" w:space="0" w:color="auto"/>
        <w:bottom w:val="none" w:sz="0" w:space="0" w:color="auto"/>
        <w:right w:val="none" w:sz="0" w:space="0" w:color="auto"/>
      </w:divBdr>
    </w:div>
    <w:div w:id="2075660574">
      <w:bodyDiv w:val="1"/>
      <w:marLeft w:val="0"/>
      <w:marRight w:val="0"/>
      <w:marTop w:val="0"/>
      <w:marBottom w:val="0"/>
      <w:divBdr>
        <w:top w:val="none" w:sz="0" w:space="0" w:color="auto"/>
        <w:left w:val="none" w:sz="0" w:space="0" w:color="auto"/>
        <w:bottom w:val="none" w:sz="0" w:space="0" w:color="auto"/>
        <w:right w:val="none" w:sz="0" w:space="0" w:color="auto"/>
      </w:divBdr>
    </w:div>
    <w:div w:id="2076511546">
      <w:bodyDiv w:val="1"/>
      <w:marLeft w:val="0"/>
      <w:marRight w:val="0"/>
      <w:marTop w:val="0"/>
      <w:marBottom w:val="0"/>
      <w:divBdr>
        <w:top w:val="none" w:sz="0" w:space="0" w:color="auto"/>
        <w:left w:val="none" w:sz="0" w:space="0" w:color="auto"/>
        <w:bottom w:val="none" w:sz="0" w:space="0" w:color="auto"/>
        <w:right w:val="none" w:sz="0" w:space="0" w:color="auto"/>
      </w:divBdr>
    </w:div>
    <w:div w:id="21371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gov.uk/government/publications/care-act-statutory-guidance/care-and-support-statutory-guidance" TargetMode="External"/><Relationship Id="rId3" Type="http://schemas.openxmlformats.org/officeDocument/2006/relationships/customXml" Target="../customXml/item3.xml"/><Relationship Id="rId21" Type="http://schemas.openxmlformats.org/officeDocument/2006/relationships/hyperlink" Target="https://www.gov.uk/government/publications/safeguarding-practitioners-information-sharing-advi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co.org.uk/for-organisations/uk-gdpr-guidance-and-resources/data-sharing/a-10-step-guide-to-sharing-information-to-safeguard-children/" TargetMode="External"/><Relationship Id="rId2" Type="http://schemas.openxmlformats.org/officeDocument/2006/relationships/customXml" Target="../customXml/item2.xml"/><Relationship Id="rId16" Type="http://schemas.openxmlformats.org/officeDocument/2006/relationships/hyperlink" Target="https://www.surreycc.gov.uk/council-and-democracy/your-privacy/protocol-for-multi-agency-staff/signatories" TargetMode="External"/><Relationship Id="rId20" Type="http://schemas.openxmlformats.org/officeDocument/2006/relationships/hyperlink" Target="https://assets.publishing.service.gov.uk/media/65cb4349a7ded0000c79e4e1/Working_together_to_safeguard_children_2023_-_statutory_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prevent-duty-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4f6117-fe2f-4832-bd3d-9bfb2c46c48a">
      <UserInfo>
        <DisplayName>Fardowsa Ga'al</DisplayName>
        <AccountId>122</AccountId>
        <AccountType/>
      </UserInfo>
      <UserInfo>
        <DisplayName>Jo Butler</DisplayName>
        <AccountId>953</AccountId>
        <AccountType/>
      </UserInfo>
      <UserInfo>
        <DisplayName>Charlotte Strugnell</DisplayName>
        <AccountId>595</AccountId>
        <AccountType/>
      </UserInfo>
      <UserInfo>
        <DisplayName>Georgia Blanchard</DisplayName>
        <AccountId>21</AccountId>
        <AccountType/>
      </UserInfo>
    </SharedWithUsers>
    <TaxCatchAll xmlns="3b4f6117-fe2f-4832-bd3d-9bfb2c46c48a" xsi:nil="true"/>
    <lcf76f155ced4ddcb4097134ff3c332f xmlns="9863eb45-0913-407a-b518-941a3c425e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03F647E75FBB4EB9DCAA6611F669E6" ma:contentTypeVersion="16" ma:contentTypeDescription="Create a new document." ma:contentTypeScope="" ma:versionID="3cfe3e7532cb9cc37235557d1e861b5b">
  <xsd:schema xmlns:xsd="http://www.w3.org/2001/XMLSchema" xmlns:xs="http://www.w3.org/2001/XMLSchema" xmlns:p="http://schemas.microsoft.com/office/2006/metadata/properties" xmlns:ns2="9863eb45-0913-407a-b518-941a3c425ece" xmlns:ns3="3b4f6117-fe2f-4832-bd3d-9bfb2c46c48a" targetNamespace="http://schemas.microsoft.com/office/2006/metadata/properties" ma:root="true" ma:fieldsID="50b4f99f8001a1ca3f7e66a893729c8c" ns2:_="" ns3:_="">
    <xsd:import namespace="9863eb45-0913-407a-b518-941a3c425ece"/>
    <xsd:import namespace="3b4f6117-fe2f-4832-bd3d-9bfb2c46c4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3eb45-0913-407a-b518-941a3c425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f6117-fe2f-4832-bd3d-9bfb2c46c48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2c4a53-99e8-4d46-b70c-732a6ef8fbe3}" ma:internalName="TaxCatchAll" ma:showField="CatchAllData" ma:web="3b4f6117-fe2f-4832-bd3d-9bfb2c46c4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B4E50-104F-4252-8787-21177B8D189A}">
  <ds:schemaRef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3b4f6117-fe2f-4832-bd3d-9bfb2c46c48a"/>
    <ds:schemaRef ds:uri="9863eb45-0913-407a-b518-941a3c425ece"/>
    <ds:schemaRef ds:uri="http://purl.org/dc/dcmitype/"/>
  </ds:schemaRefs>
</ds:datastoreItem>
</file>

<file path=customXml/itemProps2.xml><?xml version="1.0" encoding="utf-8"?>
<ds:datastoreItem xmlns:ds="http://schemas.openxmlformats.org/officeDocument/2006/customXml" ds:itemID="{2FC64478-A547-4203-AFCC-72C599E80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3eb45-0913-407a-b518-941a3c425ece"/>
    <ds:schemaRef ds:uri="3b4f6117-fe2f-4832-bd3d-9bfb2c46c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9A0E4-E7C1-4D82-A07C-BD5899CF5582}">
  <ds:schemaRefs>
    <ds:schemaRef ds:uri="http://schemas.openxmlformats.org/officeDocument/2006/bibliography"/>
  </ds:schemaRefs>
</ds:datastoreItem>
</file>

<file path=customXml/itemProps4.xml><?xml version="1.0" encoding="utf-8"?>
<ds:datastoreItem xmlns:ds="http://schemas.openxmlformats.org/officeDocument/2006/customXml" ds:itemID="{BB7D5E9E-594D-47F9-86CD-88C1C0542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4893</Words>
  <Characters>27894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32722</CharactersWithSpaces>
  <SharedDoc>false</SharedDoc>
  <HLinks>
    <vt:vector size="36" baseType="variant">
      <vt:variant>
        <vt:i4>4194394</vt:i4>
      </vt:variant>
      <vt:variant>
        <vt:i4>15</vt:i4>
      </vt:variant>
      <vt:variant>
        <vt:i4>0</vt:i4>
      </vt:variant>
      <vt:variant>
        <vt:i4>5</vt:i4>
      </vt:variant>
      <vt:variant>
        <vt:lpwstr>https://www.gov.uk/government/publications/safeguarding-practitioners-information-sharing-advice</vt:lpwstr>
      </vt:variant>
      <vt:variant>
        <vt:lpwstr/>
      </vt:variant>
      <vt:variant>
        <vt:i4>524378</vt:i4>
      </vt:variant>
      <vt:variant>
        <vt:i4>12</vt:i4>
      </vt:variant>
      <vt:variant>
        <vt:i4>0</vt:i4>
      </vt:variant>
      <vt:variant>
        <vt:i4>5</vt:i4>
      </vt:variant>
      <vt:variant>
        <vt:lpwstr>https://assets.publishing.service.gov.uk/media/65cb4349a7ded0000c79e4e1/Working_together_to_safeguard_children_2023_-_statutory_guidance.pdf</vt:lpwstr>
      </vt:variant>
      <vt:variant>
        <vt:lpwstr/>
      </vt:variant>
      <vt:variant>
        <vt:i4>1835019</vt:i4>
      </vt:variant>
      <vt:variant>
        <vt:i4>9</vt:i4>
      </vt:variant>
      <vt:variant>
        <vt:i4>0</vt:i4>
      </vt:variant>
      <vt:variant>
        <vt:i4>5</vt:i4>
      </vt:variant>
      <vt:variant>
        <vt:lpwstr>https://www.gov.uk/government/publications/prevent-duty-guidance</vt:lpwstr>
      </vt:variant>
      <vt:variant>
        <vt:lpwstr/>
      </vt:variant>
      <vt:variant>
        <vt:i4>6815851</vt:i4>
      </vt:variant>
      <vt:variant>
        <vt:i4>6</vt:i4>
      </vt:variant>
      <vt:variant>
        <vt:i4>0</vt:i4>
      </vt:variant>
      <vt:variant>
        <vt:i4>5</vt:i4>
      </vt:variant>
      <vt:variant>
        <vt:lpwstr>https://www.gov.uk/government/publications/care-act-statutory-guidance/care-and-support-statutory-guidance</vt:lpwstr>
      </vt:variant>
      <vt:variant>
        <vt:lpwstr/>
      </vt:variant>
      <vt:variant>
        <vt:i4>7602228</vt:i4>
      </vt:variant>
      <vt:variant>
        <vt:i4>3</vt:i4>
      </vt:variant>
      <vt:variant>
        <vt:i4>0</vt:i4>
      </vt:variant>
      <vt:variant>
        <vt:i4>5</vt:i4>
      </vt:variant>
      <vt:variant>
        <vt:lpwstr>https://ico.org.uk/for-organisations/uk-gdpr-guidance-and-resources/data-sharing/a-10-step-guide-to-sharing-information-to-safeguard-children/</vt:lpwstr>
      </vt:variant>
      <vt:variant>
        <vt:lpwstr/>
      </vt:variant>
      <vt:variant>
        <vt:i4>6815778</vt:i4>
      </vt:variant>
      <vt:variant>
        <vt:i4>0</vt:i4>
      </vt:variant>
      <vt:variant>
        <vt:i4>0</vt:i4>
      </vt:variant>
      <vt:variant>
        <vt:i4>5</vt:i4>
      </vt:variant>
      <vt:variant>
        <vt:lpwstr>https://www.surreycc.gov.uk/council-and-democracy/your-privacy/protocol-for-multi-agency-staff/signatories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Larraine Preager</dc:creator>
  <cp:keywords/>
  <dc:description/>
  <cp:lastModifiedBy>Taniya Rahman</cp:lastModifiedBy>
  <cp:revision>2</cp:revision>
  <dcterms:created xsi:type="dcterms:W3CDTF">2025-03-12T12:05:00Z</dcterms:created>
  <dcterms:modified xsi:type="dcterms:W3CDTF">2025-03-12T12:05:00Z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0x0101009203F647E75FBB4EB9DCAA6611F669E6</vt:lpwstr>
  </property>
  <property fmtid="{D5CDD505-2E9C-101B-9397-08002B2CF9AE}" pid="3" name="MediaServiceImageTags">
    <vt:lpwstr/>
  </property>
</Properties>
</file>