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24" w:rsidRDefault="00E27624" w:rsidP="00BF61F4">
      <w:pPr>
        <w:jc w:val="right"/>
        <w:rPr>
          <w:b/>
          <w:bCs/>
        </w:rPr>
      </w:pPr>
      <w:bookmarkStart w:id="0" w:name="_GoBack"/>
      <w:bookmarkEnd w:id="0"/>
    </w:p>
    <w:p w:rsidR="00BF61F4" w:rsidRDefault="00BF61F4" w:rsidP="00BF61F4">
      <w:pPr>
        <w:jc w:val="right"/>
        <w:rPr>
          <w:b/>
          <w:bCs/>
        </w:rPr>
      </w:pPr>
      <w:r>
        <w:rPr>
          <w:b/>
          <w:bCs/>
        </w:rPr>
        <w:t>Appendix B</w:t>
      </w:r>
    </w:p>
    <w:p w:rsidR="00BF61F4" w:rsidRPr="00BF61F4" w:rsidRDefault="00BF61F4" w:rsidP="00BF61F4">
      <w:pPr>
        <w:jc w:val="center"/>
        <w:rPr>
          <w:b/>
          <w:bCs/>
        </w:rPr>
      </w:pPr>
      <w:r>
        <w:rPr>
          <w:b/>
          <w:bCs/>
        </w:rPr>
        <w:t xml:space="preserve">Guidance </w:t>
      </w:r>
    </w:p>
    <w:p w:rsidR="00BF61F4" w:rsidRPr="009B7D90" w:rsidRDefault="00BF61F4" w:rsidP="00BF61F4">
      <w:pPr>
        <w:spacing w:before="100" w:beforeAutospacing="1" w:after="100" w:afterAutospacing="1" w:line="240" w:lineRule="auto"/>
        <w:jc w:val="both"/>
        <w:rPr>
          <w:rFonts w:ascii="Calibri" w:eastAsia="Times New Roman" w:hAnsi="Calibri" w:cs="Calibri"/>
          <w:lang w:eastAsia="en-GB"/>
        </w:rPr>
      </w:pPr>
      <w:r w:rsidRPr="009B7D90">
        <w:rPr>
          <w:rFonts w:ascii="Calibri" w:eastAsia="Times New Roman" w:hAnsi="Calibri" w:cs="Calibri"/>
          <w:lang w:eastAsia="en-GB"/>
        </w:rPr>
        <w:t>In a High Court judgment (Nottingham City Council v LW &amp; Ors [2016] EWHC 11(Fam) (19 February 2016)) Keehan J set out five points of basic and fundamental good practice with respect to public law proceedings regarding pre-birth and newly born children and particularly where children's social care services are aware at a relatively early stage of the pregnancy.</w:t>
      </w:r>
    </w:p>
    <w:p w:rsidR="00BF61F4" w:rsidRPr="009B7D90" w:rsidRDefault="00BF61F4" w:rsidP="00BF61F4">
      <w:pPr>
        <w:spacing w:before="100" w:beforeAutospacing="1" w:after="100" w:afterAutospacing="1" w:line="240" w:lineRule="auto"/>
        <w:jc w:val="both"/>
        <w:rPr>
          <w:rFonts w:ascii="Calibri" w:eastAsia="Times New Roman" w:hAnsi="Calibri" w:cs="Calibri"/>
          <w:lang w:eastAsia="en-GB"/>
        </w:rPr>
      </w:pPr>
      <w:r w:rsidRPr="009B7D90">
        <w:rPr>
          <w:rFonts w:ascii="Calibri" w:eastAsia="Times New Roman" w:hAnsi="Calibri" w:cs="Calibri"/>
          <w:lang w:eastAsia="en-GB"/>
        </w:rPr>
        <w:t>In respect of assessment, these good practice steps were:</w:t>
      </w:r>
    </w:p>
    <w:p w:rsidR="00BF61F4" w:rsidRPr="009B7D90" w:rsidRDefault="00BF61F4" w:rsidP="00BF61F4">
      <w:pPr>
        <w:numPr>
          <w:ilvl w:val="0"/>
          <w:numId w:val="6"/>
        </w:numPr>
        <w:spacing w:before="100" w:beforeAutospacing="1" w:after="100" w:afterAutospacing="1" w:line="240" w:lineRule="auto"/>
        <w:jc w:val="both"/>
        <w:rPr>
          <w:rFonts w:ascii="Calibri" w:eastAsia="Times New Roman" w:hAnsi="Calibri" w:cs="Calibri"/>
          <w:lang w:eastAsia="en-GB"/>
        </w:rPr>
      </w:pPr>
      <w:r w:rsidRPr="009B7D90">
        <w:rPr>
          <w:rFonts w:ascii="Calibri" w:eastAsia="Times New Roman" w:hAnsi="Calibri" w:cs="Calibri"/>
          <w:lang w:eastAsia="en-GB"/>
        </w:rPr>
        <w:t>A risk assessment of the parent(s) should 'commence immediately upon the social workers being made aware of the mother's pregnancy';</w:t>
      </w:r>
    </w:p>
    <w:p w:rsidR="00BF61F4" w:rsidRPr="009B7D90" w:rsidRDefault="00BF61F4" w:rsidP="00BF61F4">
      <w:pPr>
        <w:numPr>
          <w:ilvl w:val="0"/>
          <w:numId w:val="6"/>
        </w:numPr>
        <w:spacing w:before="100" w:beforeAutospacing="1" w:after="100" w:afterAutospacing="1" w:line="240" w:lineRule="auto"/>
        <w:jc w:val="both"/>
        <w:rPr>
          <w:rFonts w:ascii="Calibri" w:eastAsia="Times New Roman" w:hAnsi="Calibri" w:cs="Calibri"/>
          <w:lang w:eastAsia="en-GB"/>
        </w:rPr>
      </w:pPr>
      <w:r w:rsidRPr="009B7D90">
        <w:rPr>
          <w:rFonts w:ascii="Calibri" w:eastAsia="Times New Roman" w:hAnsi="Calibri" w:cs="Calibri"/>
          <w:lang w:eastAsia="en-GB"/>
        </w:rPr>
        <w:t>Any assessment should be completed at least 4 weeks before the mother's expected delivery date;</w:t>
      </w:r>
    </w:p>
    <w:p w:rsidR="00BF61F4" w:rsidRPr="009B7D90" w:rsidRDefault="00BF61F4" w:rsidP="00BF61F4">
      <w:pPr>
        <w:numPr>
          <w:ilvl w:val="0"/>
          <w:numId w:val="6"/>
        </w:numPr>
        <w:spacing w:before="100" w:beforeAutospacing="1" w:after="100" w:afterAutospacing="1" w:line="240" w:lineRule="auto"/>
        <w:jc w:val="both"/>
        <w:rPr>
          <w:rFonts w:ascii="Calibri" w:eastAsia="Times New Roman" w:hAnsi="Calibri" w:cs="Calibri"/>
          <w:lang w:eastAsia="en-GB"/>
        </w:rPr>
      </w:pPr>
      <w:r w:rsidRPr="009B7D90">
        <w:rPr>
          <w:rFonts w:ascii="Calibri" w:eastAsia="Times New Roman" w:hAnsi="Calibri" w:cs="Calibri"/>
          <w:lang w:eastAsia="en-GB"/>
        </w:rPr>
        <w:t>The Assessment should be updated to take into account relevant events pre - and post delivery where these events could affect an initial conclusion in respect of risk and care planning of the child;</w:t>
      </w:r>
    </w:p>
    <w:p w:rsidR="00BF61F4" w:rsidRPr="009B7D90" w:rsidRDefault="00BF61F4" w:rsidP="00BF61F4">
      <w:pPr>
        <w:numPr>
          <w:ilvl w:val="0"/>
          <w:numId w:val="6"/>
        </w:numPr>
        <w:spacing w:before="100" w:beforeAutospacing="1" w:after="100" w:afterAutospacing="1" w:line="240" w:lineRule="auto"/>
        <w:jc w:val="both"/>
        <w:rPr>
          <w:rFonts w:ascii="Calibri" w:eastAsia="Times New Roman" w:hAnsi="Calibri" w:cs="Calibri"/>
          <w:lang w:eastAsia="en-GB"/>
        </w:rPr>
      </w:pPr>
      <w:r w:rsidRPr="009B7D90">
        <w:rPr>
          <w:rFonts w:ascii="Calibri" w:eastAsia="Times New Roman" w:hAnsi="Calibri" w:cs="Calibri"/>
          <w:lang w:eastAsia="en-GB"/>
        </w:rPr>
        <w:t>The assessment should be disclosed upon initial completion to the parents and, if instructed, to their solicitor to give them the opportunity to challenge the Care Plan and risk assessment.</w:t>
      </w:r>
    </w:p>
    <w:p w:rsidR="00BF61F4" w:rsidRPr="009B7D90" w:rsidRDefault="00BF61F4" w:rsidP="00BF61F4">
      <w:pPr>
        <w:spacing w:before="100" w:beforeAutospacing="1" w:after="100" w:afterAutospacing="1" w:line="240" w:lineRule="auto"/>
        <w:rPr>
          <w:rFonts w:ascii="Calibri" w:eastAsia="Times New Roman" w:hAnsi="Calibri" w:cs="Calibri"/>
          <w:lang w:eastAsia="en-GB"/>
        </w:rPr>
      </w:pPr>
      <w:r w:rsidRPr="009B7D90">
        <w:rPr>
          <w:rFonts w:ascii="Calibri" w:eastAsia="Times New Roman" w:hAnsi="Calibri" w:cs="Calibri"/>
          <w:lang w:eastAsia="en-GB"/>
        </w:rPr>
        <w:t xml:space="preserve">(See </w:t>
      </w:r>
      <w:hyperlink r:id="rId7" w:anchor="pre_birth" w:history="1">
        <w:r w:rsidRPr="009B7D90">
          <w:rPr>
            <w:rFonts w:ascii="Calibri" w:eastAsia="Times New Roman" w:hAnsi="Calibri" w:cs="Calibri"/>
            <w:color w:val="0000FF"/>
            <w:u w:val="single"/>
            <w:lang w:eastAsia="en-GB"/>
          </w:rPr>
          <w:t>Care and Supervision Proceedings and the Public Law Outline Procedure, Pre-Birth Planning and Proceedings</w:t>
        </w:r>
      </w:hyperlink>
      <w:r w:rsidRPr="009B7D90">
        <w:rPr>
          <w:rFonts w:ascii="Calibri" w:eastAsia="Times New Roman" w:hAnsi="Calibri" w:cs="Calibri"/>
          <w:lang w:eastAsia="en-GB"/>
        </w:rPr>
        <w:t>).</w:t>
      </w:r>
    </w:p>
    <w:p w:rsidR="00C84EF5" w:rsidRPr="000A2D2C" w:rsidRDefault="000A2D2C" w:rsidP="00BF61F4">
      <w:pPr>
        <w:jc w:val="both"/>
        <w:rPr>
          <w:rFonts w:cstheme="minorHAnsi"/>
          <w:b/>
          <w:bCs/>
        </w:rPr>
      </w:pPr>
      <w:r w:rsidRPr="000A2D2C">
        <w:rPr>
          <w:rFonts w:cstheme="minorHAnsi"/>
          <w:color w:val="212529"/>
        </w:rPr>
        <w:t>Whatever legislation the child is assessed under, the purpose of the assessment is alw</w:t>
      </w:r>
      <w:r w:rsidR="007469BF">
        <w:rPr>
          <w:rFonts w:cstheme="minorHAnsi"/>
          <w:color w:val="212529"/>
        </w:rPr>
        <w:t xml:space="preserve">ays </w:t>
      </w:r>
    </w:p>
    <w:p w:rsidR="00C84EF5" w:rsidRPr="00C84EF5" w:rsidRDefault="00C84EF5" w:rsidP="007469BF">
      <w:pPr>
        <w:numPr>
          <w:ilvl w:val="0"/>
          <w:numId w:val="16"/>
        </w:numPr>
        <w:spacing w:before="100" w:beforeAutospacing="1" w:after="100" w:afterAutospacing="1" w:line="240" w:lineRule="auto"/>
        <w:rPr>
          <w:rFonts w:eastAsia="Times New Roman" w:cstheme="minorHAnsi"/>
          <w:color w:val="212529"/>
          <w:lang w:eastAsia="en-GB"/>
        </w:rPr>
      </w:pPr>
      <w:r w:rsidRPr="00C84EF5">
        <w:rPr>
          <w:rFonts w:eastAsia="Times New Roman" w:cstheme="minorHAnsi"/>
          <w:color w:val="212529"/>
          <w:lang w:eastAsia="en-GB"/>
        </w:rPr>
        <w:t>To gather important information about a child and family;</w:t>
      </w:r>
    </w:p>
    <w:p w:rsidR="00C84EF5" w:rsidRPr="00C84EF5" w:rsidRDefault="00C84EF5" w:rsidP="007469BF">
      <w:pPr>
        <w:numPr>
          <w:ilvl w:val="0"/>
          <w:numId w:val="16"/>
        </w:numPr>
        <w:spacing w:before="100" w:beforeAutospacing="1" w:after="100" w:afterAutospacing="1" w:line="240" w:lineRule="auto"/>
        <w:rPr>
          <w:rFonts w:eastAsia="Times New Roman" w:cstheme="minorHAnsi"/>
          <w:color w:val="212529"/>
          <w:lang w:eastAsia="en-GB"/>
        </w:rPr>
      </w:pPr>
      <w:r w:rsidRPr="00C84EF5">
        <w:rPr>
          <w:rFonts w:eastAsia="Times New Roman" w:cstheme="minorHAnsi"/>
          <w:color w:val="212529"/>
          <w:lang w:eastAsia="en-GB"/>
        </w:rPr>
        <w:t>To analyse their needs and/or the nature and level of any risk and harm being suffered by the child;</w:t>
      </w:r>
    </w:p>
    <w:p w:rsidR="00C84EF5" w:rsidRPr="00C84EF5" w:rsidRDefault="00C84EF5" w:rsidP="007469BF">
      <w:pPr>
        <w:numPr>
          <w:ilvl w:val="0"/>
          <w:numId w:val="16"/>
        </w:numPr>
        <w:spacing w:before="100" w:beforeAutospacing="1" w:after="100" w:afterAutospacing="1" w:line="240" w:lineRule="auto"/>
        <w:rPr>
          <w:rFonts w:eastAsia="Times New Roman" w:cstheme="minorHAnsi"/>
          <w:color w:val="212529"/>
          <w:lang w:eastAsia="en-GB"/>
        </w:rPr>
      </w:pPr>
      <w:r w:rsidRPr="00C84EF5">
        <w:rPr>
          <w:rFonts w:eastAsia="Times New Roman" w:cstheme="minorHAnsi"/>
          <w:color w:val="212529"/>
          <w:lang w:eastAsia="en-GB"/>
        </w:rPr>
        <w:t>To decide whether the child is a child in need (section 17) or is suffering or likely to suffer significant harm (section 47);</w:t>
      </w:r>
    </w:p>
    <w:p w:rsidR="00C84EF5" w:rsidRPr="00C84EF5" w:rsidRDefault="00C84EF5" w:rsidP="007469BF">
      <w:pPr>
        <w:numPr>
          <w:ilvl w:val="0"/>
          <w:numId w:val="16"/>
        </w:numPr>
        <w:spacing w:before="100" w:beforeAutospacing="1" w:after="100" w:afterAutospacing="1" w:line="240" w:lineRule="auto"/>
        <w:rPr>
          <w:rFonts w:eastAsia="Times New Roman" w:cstheme="minorHAnsi"/>
          <w:color w:val="212529"/>
          <w:lang w:eastAsia="en-GB"/>
        </w:rPr>
      </w:pPr>
      <w:r w:rsidRPr="00C84EF5">
        <w:rPr>
          <w:rFonts w:eastAsia="Times New Roman" w:cstheme="minorHAnsi"/>
          <w:color w:val="212529"/>
          <w:lang w:eastAsia="en-GB"/>
        </w:rPr>
        <w:t>To provide support to address those needs to improve the child's outcomes and welfare and where necessary to make them safe.</w:t>
      </w:r>
    </w:p>
    <w:p w:rsidR="00BF61F4" w:rsidRPr="00BF61F4" w:rsidRDefault="00BF61F4" w:rsidP="00BF61F4">
      <w:pPr>
        <w:jc w:val="both"/>
        <w:rPr>
          <w:b/>
          <w:bCs/>
        </w:rPr>
      </w:pPr>
      <w:r w:rsidRPr="00BF61F4">
        <w:rPr>
          <w:b/>
          <w:bCs/>
        </w:rPr>
        <w:t>Progressing from Referral to Assessment</w:t>
      </w:r>
    </w:p>
    <w:p w:rsidR="00BF61F4" w:rsidRDefault="00BF61F4" w:rsidP="00BF61F4">
      <w:pPr>
        <w:jc w:val="both"/>
      </w:pPr>
      <w:r>
        <w:t>Where the outcome of a Referral is to progress to an assessment in respect of an unborn child the Child and Family Assessment – Pre-Birth option should be chosen</w:t>
      </w:r>
      <w:r w:rsidR="00C84EF5">
        <w:t>,</w:t>
      </w:r>
      <w:r>
        <w:t xml:space="preserve"> and the appropriate assessment generated within ICS.</w:t>
      </w:r>
    </w:p>
    <w:p w:rsidR="00BF61F4" w:rsidRDefault="00BF61F4" w:rsidP="00BF61F4">
      <w:pPr>
        <w:jc w:val="both"/>
      </w:pPr>
      <w:r>
        <w:t>The Manager should indicate the time</w:t>
      </w:r>
      <w:r w:rsidR="00C84EF5">
        <w:t>scale for the assessment to be completed.  This will involve consideration of the following issues: -</w:t>
      </w:r>
    </w:p>
    <w:p w:rsidR="00C84EF5" w:rsidRDefault="00C84EF5" w:rsidP="00C84EF5">
      <w:pPr>
        <w:pStyle w:val="ListParagraph"/>
        <w:numPr>
          <w:ilvl w:val="0"/>
          <w:numId w:val="7"/>
        </w:numPr>
        <w:jc w:val="both"/>
      </w:pPr>
      <w:r>
        <w:t>Historical information and chronology of involvement</w:t>
      </w:r>
    </w:p>
    <w:p w:rsidR="00C84EF5" w:rsidRDefault="00C84EF5" w:rsidP="00C84EF5">
      <w:pPr>
        <w:pStyle w:val="ListParagraph"/>
        <w:numPr>
          <w:ilvl w:val="0"/>
          <w:numId w:val="7"/>
        </w:numPr>
        <w:jc w:val="both"/>
      </w:pPr>
      <w:r>
        <w:t>Previous Proceedings in respect of older siblings and the need to review the bundle of evidence</w:t>
      </w:r>
    </w:p>
    <w:p w:rsidR="00C84EF5" w:rsidRDefault="00C84EF5" w:rsidP="00C84EF5">
      <w:pPr>
        <w:pStyle w:val="ListParagraph"/>
        <w:numPr>
          <w:ilvl w:val="0"/>
          <w:numId w:val="7"/>
        </w:numPr>
        <w:jc w:val="both"/>
      </w:pPr>
      <w:r>
        <w:t>Complexity of the information and family circumstances</w:t>
      </w:r>
    </w:p>
    <w:p w:rsidR="00C84EF5" w:rsidRDefault="00C84EF5" w:rsidP="00C84EF5">
      <w:pPr>
        <w:pStyle w:val="ListParagraph"/>
        <w:numPr>
          <w:ilvl w:val="0"/>
          <w:numId w:val="7"/>
        </w:numPr>
        <w:jc w:val="both"/>
      </w:pPr>
      <w:r>
        <w:t>Early indications in respect of the parent(s) level of engagement</w:t>
      </w:r>
    </w:p>
    <w:p w:rsidR="00BF61F4" w:rsidRDefault="00BF61F4" w:rsidP="00BF61F4">
      <w:pPr>
        <w:jc w:val="both"/>
      </w:pPr>
      <w:r>
        <w:lastRenderedPageBreak/>
        <w:t xml:space="preserve">It is proposed that the Child and Family Assessment – Pre-Birth would commence as soon as the </w:t>
      </w:r>
      <w:r w:rsidRPr="002C3D80">
        <w:t>information is received that the Mother is expecting.  This would normally be around the</w:t>
      </w:r>
      <w:r w:rsidR="002C3D80" w:rsidRPr="002C3D80">
        <w:t xml:space="preserve"> 10 to</w:t>
      </w:r>
      <w:r w:rsidRPr="002C3D80">
        <w:t xml:space="preserve"> 12 week stage of the pregnancy</w:t>
      </w:r>
      <w:r w:rsidR="002C3D80" w:rsidRPr="002C3D80">
        <w:t xml:space="preserve"> from the dating scan</w:t>
      </w:r>
      <w:r w:rsidRPr="002C3D80">
        <w:t>.  However, it is acknowledged that there will be</w:t>
      </w:r>
      <w:r>
        <w:t xml:space="preserve"> occasions where concerns are such that an assessment should start sooner rather than later.  For example, where a Mother has had previous children removed from her care, the earlier the assessment starts the longer the period in which to assess and to establish the right plan and support required to assist in addressing the concerns raised and give the family the opportunity to evidence change and ability to parent the unborn child. </w:t>
      </w:r>
      <w:r w:rsidR="002C3D80">
        <w:t xml:space="preserve"> It is therefore appropriate to commence an assessment prior to the dating scan.  </w:t>
      </w:r>
    </w:p>
    <w:p w:rsidR="00C84EF5" w:rsidRPr="00C84EF5" w:rsidRDefault="00C84EF5" w:rsidP="00BF61F4">
      <w:pPr>
        <w:jc w:val="both"/>
        <w:rPr>
          <w:b/>
          <w:bCs/>
        </w:rPr>
      </w:pPr>
      <w:r>
        <w:rPr>
          <w:b/>
          <w:bCs/>
        </w:rPr>
        <w:t>Child and Family Assessment – Pre-Birth</w:t>
      </w:r>
    </w:p>
    <w:p w:rsidR="00BF61F4" w:rsidRDefault="00BF61F4" w:rsidP="00BF61F4">
      <w:pPr>
        <w:jc w:val="both"/>
      </w:pPr>
      <w:r>
        <w:t>The Child and Family Assessment – Pre</w:t>
      </w:r>
      <w:r w:rsidR="00C84EF5">
        <w:t>-</w:t>
      </w:r>
      <w:r>
        <w:t xml:space="preserve">Birth should follow the principles of good practice contained within Working Together to Safeguard Children 2018.  </w:t>
      </w:r>
    </w:p>
    <w:p w:rsidR="00C84EF5" w:rsidRDefault="00C84EF5" w:rsidP="00BF61F4">
      <w:pPr>
        <w:jc w:val="both"/>
      </w:pPr>
      <w:r>
        <w:t xml:space="preserve">Working Together to Safeguard Children 2018, Assessing Need and Providing Help and the Tri X procedures should be referenced and considered when undertaking the assessment in terms of </w:t>
      </w:r>
    </w:p>
    <w:p w:rsidR="000A2D2C" w:rsidRDefault="000A2D2C" w:rsidP="000A2D2C">
      <w:pPr>
        <w:pStyle w:val="ListParagraph"/>
        <w:numPr>
          <w:ilvl w:val="0"/>
          <w:numId w:val="12"/>
        </w:numPr>
        <w:jc w:val="both"/>
      </w:pPr>
      <w:r>
        <w:t>The purpose of the assessment</w:t>
      </w:r>
    </w:p>
    <w:p w:rsidR="000A2D2C" w:rsidRDefault="000A2D2C" w:rsidP="000A2D2C">
      <w:pPr>
        <w:pStyle w:val="ListParagraph"/>
        <w:numPr>
          <w:ilvl w:val="0"/>
          <w:numId w:val="12"/>
        </w:numPr>
        <w:jc w:val="both"/>
      </w:pPr>
      <w:r>
        <w:t xml:space="preserve">The </w:t>
      </w:r>
      <w:r w:rsidR="007469BF">
        <w:t>p</w:t>
      </w:r>
      <w:r>
        <w:t xml:space="preserve">rocess of the </w:t>
      </w:r>
      <w:r w:rsidR="007469BF">
        <w:t>a</w:t>
      </w:r>
      <w:r>
        <w:t>ssessment</w:t>
      </w:r>
    </w:p>
    <w:p w:rsidR="000A2D2C" w:rsidRDefault="000A2D2C" w:rsidP="000A2D2C">
      <w:pPr>
        <w:pStyle w:val="ListParagraph"/>
        <w:numPr>
          <w:ilvl w:val="0"/>
          <w:numId w:val="12"/>
        </w:numPr>
        <w:jc w:val="both"/>
      </w:pPr>
      <w:r>
        <w:t xml:space="preserve">Communication </w:t>
      </w:r>
    </w:p>
    <w:p w:rsidR="000A2D2C" w:rsidRDefault="000A2D2C" w:rsidP="000A2D2C">
      <w:pPr>
        <w:pStyle w:val="ListParagraph"/>
        <w:numPr>
          <w:ilvl w:val="0"/>
          <w:numId w:val="12"/>
        </w:numPr>
        <w:jc w:val="both"/>
      </w:pPr>
      <w:r>
        <w:t>Focus on the child</w:t>
      </w:r>
    </w:p>
    <w:p w:rsidR="000A2D2C" w:rsidRDefault="000A2D2C" w:rsidP="000A2D2C">
      <w:pPr>
        <w:pStyle w:val="ListParagraph"/>
        <w:numPr>
          <w:ilvl w:val="0"/>
          <w:numId w:val="12"/>
        </w:numPr>
        <w:jc w:val="both"/>
      </w:pPr>
      <w:r>
        <w:t>Planning</w:t>
      </w:r>
    </w:p>
    <w:p w:rsidR="000A2D2C" w:rsidRDefault="000A2D2C" w:rsidP="000A2D2C">
      <w:pPr>
        <w:pStyle w:val="ListParagraph"/>
        <w:numPr>
          <w:ilvl w:val="0"/>
          <w:numId w:val="12"/>
        </w:numPr>
        <w:jc w:val="both"/>
      </w:pPr>
      <w:r>
        <w:t>Developing a clear analysis</w:t>
      </w:r>
    </w:p>
    <w:p w:rsidR="000A2D2C" w:rsidRDefault="000A2D2C" w:rsidP="000A2D2C">
      <w:pPr>
        <w:pStyle w:val="ListParagraph"/>
        <w:numPr>
          <w:ilvl w:val="0"/>
          <w:numId w:val="12"/>
        </w:numPr>
        <w:jc w:val="both"/>
      </w:pPr>
      <w:r>
        <w:t xml:space="preserve">Contribution of the child and family </w:t>
      </w:r>
    </w:p>
    <w:p w:rsidR="000A2D2C" w:rsidRDefault="000A2D2C" w:rsidP="000A2D2C">
      <w:pPr>
        <w:pStyle w:val="ListParagraph"/>
        <w:numPr>
          <w:ilvl w:val="0"/>
          <w:numId w:val="12"/>
        </w:numPr>
        <w:jc w:val="both"/>
      </w:pPr>
      <w:r>
        <w:t xml:space="preserve">Contribution of agencies involved with the child and family </w:t>
      </w:r>
    </w:p>
    <w:p w:rsidR="000A2D2C" w:rsidRDefault="000A2D2C" w:rsidP="000A2D2C">
      <w:pPr>
        <w:pStyle w:val="ListParagraph"/>
        <w:numPr>
          <w:ilvl w:val="0"/>
          <w:numId w:val="12"/>
        </w:numPr>
        <w:jc w:val="both"/>
      </w:pPr>
      <w:r>
        <w:t xml:space="preserve">Actions and Outcomes </w:t>
      </w:r>
    </w:p>
    <w:p w:rsidR="000A2D2C" w:rsidRDefault="000A2D2C" w:rsidP="000A2D2C">
      <w:pPr>
        <w:pStyle w:val="ListParagraph"/>
        <w:numPr>
          <w:ilvl w:val="0"/>
          <w:numId w:val="12"/>
        </w:numPr>
        <w:jc w:val="both"/>
      </w:pPr>
      <w:r>
        <w:t>Timescales</w:t>
      </w:r>
    </w:p>
    <w:p w:rsidR="000A2D2C" w:rsidRDefault="000A2D2C" w:rsidP="000A2D2C">
      <w:pPr>
        <w:pStyle w:val="ListParagraph"/>
        <w:numPr>
          <w:ilvl w:val="0"/>
          <w:numId w:val="12"/>
        </w:numPr>
        <w:jc w:val="both"/>
      </w:pPr>
      <w:r>
        <w:t>Regular Review</w:t>
      </w:r>
    </w:p>
    <w:p w:rsidR="000A2D2C" w:rsidRDefault="000A2D2C" w:rsidP="000A2D2C">
      <w:pPr>
        <w:pStyle w:val="ListParagraph"/>
        <w:numPr>
          <w:ilvl w:val="0"/>
          <w:numId w:val="12"/>
        </w:numPr>
        <w:jc w:val="both"/>
      </w:pPr>
      <w:r>
        <w:t>Recording</w:t>
      </w:r>
    </w:p>
    <w:p w:rsidR="000A2D2C" w:rsidRDefault="000A2D2C" w:rsidP="000A2D2C">
      <w:pPr>
        <w:pStyle w:val="ListParagraph"/>
        <w:numPr>
          <w:ilvl w:val="0"/>
          <w:numId w:val="12"/>
        </w:numPr>
        <w:jc w:val="both"/>
      </w:pPr>
      <w:r>
        <w:t>Principles</w:t>
      </w:r>
    </w:p>
    <w:p w:rsidR="000A2D2C" w:rsidRDefault="000A2D2C" w:rsidP="000A2D2C">
      <w:pPr>
        <w:jc w:val="both"/>
      </w:pPr>
      <w:r>
        <w:t xml:space="preserve">The Child and Family Assessment – Pre-Birth must follow the principles and </w:t>
      </w:r>
      <w:r w:rsidR="007469BF">
        <w:t xml:space="preserve">guidance around undertaking a good assessment however there will be other things to consider.  For example, a </w:t>
      </w:r>
      <w:r>
        <w:t xml:space="preserve">focus on the health of the unborn would be supported via multi-agency working with Health colleagues and would also take into account the Mother’s health and lifestyle which could impact on the unborn child. </w:t>
      </w:r>
    </w:p>
    <w:p w:rsidR="00BF61F4" w:rsidRDefault="00BF61F4" w:rsidP="00BF61F4">
      <w:pPr>
        <w:jc w:val="both"/>
      </w:pPr>
      <w:r>
        <w:t xml:space="preserve">The Practice Standards for the Child and Family Assessment should also be </w:t>
      </w:r>
      <w:r w:rsidR="007469BF">
        <w:t>maintained.</w:t>
      </w:r>
      <w:r>
        <w:t xml:space="preserve"> (See appendix</w:t>
      </w:r>
      <w:r w:rsidR="002C3D80">
        <w:t xml:space="preserve">  C</w:t>
      </w:r>
      <w:r>
        <w:t xml:space="preserve">) </w:t>
      </w:r>
    </w:p>
    <w:p w:rsidR="007469BF" w:rsidRPr="00C84EF5" w:rsidRDefault="007469BF" w:rsidP="007469BF">
      <w:pPr>
        <w:jc w:val="both"/>
        <w:rPr>
          <w:b/>
          <w:bCs/>
        </w:rPr>
      </w:pPr>
      <w:r>
        <w:rPr>
          <w:b/>
          <w:bCs/>
        </w:rPr>
        <w:t>Outcome of Child and Family Assessment – Pre-Birth</w:t>
      </w:r>
    </w:p>
    <w:p w:rsidR="007469BF" w:rsidRDefault="007469BF" w:rsidP="00BF61F4">
      <w:pPr>
        <w:jc w:val="both"/>
      </w:pPr>
      <w:r>
        <w:t xml:space="preserve">Every assessment should focus on outcomes and deciding which services and support to provide to ensure positive outcomes for the unborn child and consider their best interests.  </w:t>
      </w:r>
    </w:p>
    <w:p w:rsidR="007469BF" w:rsidRDefault="007469BF" w:rsidP="00BF61F4">
      <w:pPr>
        <w:jc w:val="both"/>
      </w:pPr>
      <w:r>
        <w:t>During the assessment the Social Worker and Manager should determine</w:t>
      </w:r>
    </w:p>
    <w:p w:rsidR="00C84EF5" w:rsidRPr="009B7D90" w:rsidRDefault="00C84EF5" w:rsidP="007469BF">
      <w:pPr>
        <w:numPr>
          <w:ilvl w:val="0"/>
          <w:numId w:val="13"/>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 xml:space="preserve">Is this a Child in Need? (section 17 Children Act 1989); </w:t>
      </w:r>
    </w:p>
    <w:p w:rsidR="00C84EF5" w:rsidRPr="009B7D90" w:rsidRDefault="00C84EF5" w:rsidP="007469BF">
      <w:pPr>
        <w:numPr>
          <w:ilvl w:val="0"/>
          <w:numId w:val="13"/>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Is there reasonable cause to suspect that this child is suffering, or is likely to suffer, significant harm? (section 47 Children Act 1989);</w:t>
      </w:r>
    </w:p>
    <w:p w:rsidR="00C84EF5" w:rsidRDefault="00C84EF5" w:rsidP="007469BF">
      <w:pPr>
        <w:numPr>
          <w:ilvl w:val="0"/>
          <w:numId w:val="13"/>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Is this a child in need of accommodation? (Section 20 or Section 31A Children Act 1989).</w:t>
      </w:r>
    </w:p>
    <w:p w:rsidR="007469BF" w:rsidRDefault="007469BF" w:rsidP="007469BF">
      <w:pPr>
        <w:spacing w:before="100" w:beforeAutospacing="1" w:after="100" w:afterAutospacing="1" w:line="240" w:lineRule="auto"/>
        <w:rPr>
          <w:rFonts w:eastAsia="Times New Roman" w:cstheme="minorHAnsi"/>
          <w:lang w:eastAsia="en-GB"/>
        </w:rPr>
      </w:pPr>
      <w:r>
        <w:rPr>
          <w:rFonts w:eastAsia="Times New Roman" w:cstheme="minorHAnsi"/>
          <w:lang w:eastAsia="en-GB"/>
        </w:rPr>
        <w:lastRenderedPageBreak/>
        <w:t>The outcome of the assessment could be</w:t>
      </w:r>
    </w:p>
    <w:p w:rsidR="007469BF" w:rsidRPr="009B7D90" w:rsidRDefault="007469BF" w:rsidP="007469BF">
      <w:pPr>
        <w:numPr>
          <w:ilvl w:val="0"/>
          <w:numId w:val="14"/>
        </w:numPr>
        <w:spacing w:before="100" w:beforeAutospacing="1" w:after="100" w:afterAutospacing="1" w:line="240" w:lineRule="auto"/>
        <w:rPr>
          <w:rFonts w:ascii="Calibri" w:eastAsia="Times New Roman" w:hAnsi="Calibri" w:cs="Calibri"/>
          <w:lang w:eastAsia="en-GB"/>
        </w:rPr>
      </w:pPr>
      <w:r w:rsidRPr="009B7D90">
        <w:rPr>
          <w:rFonts w:ascii="Calibri" w:eastAsia="Times New Roman" w:hAnsi="Calibri" w:cs="Calibri"/>
          <w:lang w:eastAsia="en-GB"/>
        </w:rPr>
        <w:t xml:space="preserve">No further action; </w:t>
      </w:r>
    </w:p>
    <w:p w:rsidR="002C3D80" w:rsidRPr="002C3D80" w:rsidRDefault="007469BF" w:rsidP="007B7082">
      <w:pPr>
        <w:numPr>
          <w:ilvl w:val="0"/>
          <w:numId w:val="15"/>
        </w:numPr>
        <w:spacing w:before="100" w:beforeAutospacing="1" w:after="100" w:afterAutospacing="1" w:line="240" w:lineRule="auto"/>
        <w:rPr>
          <w:rFonts w:eastAsia="Times New Roman" w:cstheme="minorHAnsi"/>
          <w:lang w:eastAsia="en-GB"/>
        </w:rPr>
      </w:pPr>
      <w:r w:rsidRPr="002C3D80">
        <w:rPr>
          <w:rFonts w:ascii="Calibri" w:eastAsia="Times New Roman" w:hAnsi="Calibri" w:cs="Calibri"/>
          <w:lang w:eastAsia="en-GB"/>
        </w:rPr>
        <w:t>Additional support which can be provided through universal services and single service provision or the early help process;</w:t>
      </w:r>
    </w:p>
    <w:p w:rsidR="002C3D80" w:rsidRPr="002C3D80" w:rsidRDefault="007469BF" w:rsidP="007B7082">
      <w:pPr>
        <w:numPr>
          <w:ilvl w:val="0"/>
          <w:numId w:val="15"/>
        </w:numPr>
        <w:spacing w:before="100" w:beforeAutospacing="1" w:after="100" w:afterAutospacing="1" w:line="240" w:lineRule="auto"/>
        <w:rPr>
          <w:rFonts w:eastAsia="Times New Roman" w:cstheme="minorHAnsi"/>
          <w:lang w:eastAsia="en-GB"/>
        </w:rPr>
      </w:pPr>
      <w:r w:rsidRPr="002C3D80">
        <w:rPr>
          <w:rFonts w:ascii="Calibri" w:eastAsia="Times New Roman" w:hAnsi="Calibri" w:cs="Calibri"/>
          <w:lang w:eastAsia="en-GB"/>
        </w:rPr>
        <w:t xml:space="preserve">The development of a multi-agency Child in Need plan for the provision of child in need services to promote the child's health and development; </w:t>
      </w:r>
    </w:p>
    <w:p w:rsidR="007469BF" w:rsidRPr="002C3D80" w:rsidRDefault="007469BF" w:rsidP="007B7082">
      <w:pPr>
        <w:numPr>
          <w:ilvl w:val="0"/>
          <w:numId w:val="15"/>
        </w:numPr>
        <w:spacing w:before="100" w:beforeAutospacing="1" w:after="100" w:afterAutospacing="1" w:line="240" w:lineRule="auto"/>
        <w:rPr>
          <w:rFonts w:eastAsia="Times New Roman" w:cstheme="minorHAnsi"/>
          <w:lang w:eastAsia="en-GB"/>
        </w:rPr>
      </w:pPr>
      <w:r w:rsidRPr="002C3D80">
        <w:rPr>
          <w:rFonts w:eastAsia="Times New Roman" w:cstheme="minorHAnsi"/>
          <w:lang w:eastAsia="en-GB"/>
        </w:rPr>
        <w:t xml:space="preserve">Specialist assessment for a more in-depth understanding of the child's needs and circumstances; </w:t>
      </w:r>
    </w:p>
    <w:p w:rsidR="007469BF" w:rsidRPr="009B7D90" w:rsidRDefault="007469BF" w:rsidP="007469BF">
      <w:pPr>
        <w:numPr>
          <w:ilvl w:val="0"/>
          <w:numId w:val="15"/>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 xml:space="preserve">Undertaking a strategy discussion/meeting/a Section 47 child protection enquiry; </w:t>
      </w:r>
    </w:p>
    <w:p w:rsidR="00A25AF3" w:rsidRPr="002C3D80" w:rsidRDefault="007469BF" w:rsidP="007469BF">
      <w:pPr>
        <w:numPr>
          <w:ilvl w:val="0"/>
          <w:numId w:val="15"/>
        </w:numPr>
        <w:spacing w:before="100" w:beforeAutospacing="1" w:after="100" w:afterAutospacing="1" w:line="240" w:lineRule="auto"/>
        <w:rPr>
          <w:rFonts w:eastAsia="Times New Roman" w:cstheme="minorHAnsi"/>
          <w:lang w:eastAsia="en-GB"/>
        </w:rPr>
      </w:pPr>
      <w:r w:rsidRPr="002C3D80">
        <w:rPr>
          <w:rFonts w:eastAsia="Times New Roman" w:cstheme="minorHAnsi"/>
          <w:lang w:eastAsia="en-GB"/>
        </w:rPr>
        <w:t>Emergency action to protect a child – this would relate to planning for the birth of the child and the need to initiate legal proceedings.</w:t>
      </w:r>
      <w:r w:rsidR="00291BA0" w:rsidRPr="002C3D80">
        <w:rPr>
          <w:rFonts w:eastAsia="Times New Roman" w:cstheme="minorHAnsi"/>
          <w:lang w:eastAsia="en-GB"/>
        </w:rPr>
        <w:t xml:space="preserve"> </w:t>
      </w:r>
    </w:p>
    <w:p w:rsidR="00A25AF3" w:rsidRPr="002C3D80" w:rsidRDefault="00A25AF3" w:rsidP="00A25AF3">
      <w:pPr>
        <w:spacing w:before="100" w:beforeAutospacing="1" w:after="100" w:afterAutospacing="1" w:line="240" w:lineRule="auto"/>
        <w:rPr>
          <w:rFonts w:eastAsia="Times New Roman" w:cstheme="minorHAnsi"/>
          <w:b/>
          <w:bCs/>
          <w:lang w:eastAsia="en-GB"/>
        </w:rPr>
      </w:pPr>
      <w:r w:rsidRPr="002C3D80">
        <w:rPr>
          <w:rFonts w:eastAsia="Times New Roman" w:cstheme="minorHAnsi"/>
          <w:b/>
          <w:bCs/>
          <w:lang w:eastAsia="en-GB"/>
        </w:rPr>
        <w:t xml:space="preserve">PLO and </w:t>
      </w:r>
      <w:r w:rsidR="002C3D80" w:rsidRPr="002C3D80">
        <w:rPr>
          <w:rFonts w:eastAsia="Times New Roman" w:cstheme="minorHAnsi"/>
          <w:b/>
          <w:bCs/>
          <w:lang w:eastAsia="en-GB"/>
        </w:rPr>
        <w:t>I</w:t>
      </w:r>
      <w:r w:rsidRPr="002C3D80">
        <w:rPr>
          <w:rFonts w:eastAsia="Times New Roman" w:cstheme="minorHAnsi"/>
          <w:b/>
          <w:bCs/>
          <w:lang w:eastAsia="en-GB"/>
        </w:rPr>
        <w:t>CP</w:t>
      </w:r>
      <w:r w:rsidR="002C3D80" w:rsidRPr="002C3D80">
        <w:rPr>
          <w:rFonts w:eastAsia="Times New Roman" w:cstheme="minorHAnsi"/>
          <w:b/>
          <w:bCs/>
          <w:lang w:eastAsia="en-GB"/>
        </w:rPr>
        <w:t>C</w:t>
      </w:r>
      <w:r w:rsidRPr="002C3D80">
        <w:rPr>
          <w:rFonts w:eastAsia="Times New Roman" w:cstheme="minorHAnsi"/>
          <w:b/>
          <w:bCs/>
          <w:lang w:eastAsia="en-GB"/>
        </w:rPr>
        <w:t xml:space="preserve"> for Unborn</w:t>
      </w:r>
    </w:p>
    <w:p w:rsidR="00A25AF3" w:rsidRPr="002C3D80" w:rsidRDefault="00291BA0" w:rsidP="002C3D80">
      <w:pPr>
        <w:spacing w:before="100" w:beforeAutospacing="1" w:after="100" w:afterAutospacing="1" w:line="240" w:lineRule="auto"/>
        <w:jc w:val="both"/>
        <w:rPr>
          <w:rFonts w:eastAsia="Times New Roman" w:cstheme="minorHAnsi"/>
          <w:lang w:eastAsia="en-GB"/>
        </w:rPr>
      </w:pPr>
      <w:r w:rsidRPr="002C3D80">
        <w:rPr>
          <w:rFonts w:eastAsia="Times New Roman" w:cstheme="minorHAnsi"/>
          <w:lang w:eastAsia="en-GB"/>
        </w:rPr>
        <w:t>Where there are</w:t>
      </w:r>
      <w:r w:rsidR="00A25AF3" w:rsidRPr="002C3D80">
        <w:rPr>
          <w:rFonts w:eastAsia="Times New Roman" w:cstheme="minorHAnsi"/>
          <w:lang w:eastAsia="en-GB"/>
        </w:rPr>
        <w:t xml:space="preserve"> concerns and CSC attend Legal gateway for Pre-Proceedings and this is approved, a Child Protection conference will not be required.  Unborn children who fall within this area will be subject to CIN planning and Legal Gateway will track progress o</w:t>
      </w:r>
      <w:r w:rsidR="002C3D80" w:rsidRPr="002C3D80">
        <w:rPr>
          <w:rFonts w:eastAsia="Times New Roman" w:cstheme="minorHAnsi"/>
          <w:lang w:eastAsia="en-GB"/>
        </w:rPr>
        <w:t>f</w:t>
      </w:r>
      <w:r w:rsidR="00A25AF3" w:rsidRPr="002C3D80">
        <w:rPr>
          <w:rFonts w:eastAsia="Times New Roman" w:cstheme="minorHAnsi"/>
          <w:lang w:eastAsia="en-GB"/>
        </w:rPr>
        <w:t xml:space="preserve"> the plan.   </w:t>
      </w:r>
      <w:r w:rsidRPr="002C3D80">
        <w:rPr>
          <w:rFonts w:eastAsia="Times New Roman" w:cstheme="minorHAnsi"/>
          <w:lang w:eastAsia="en-GB"/>
        </w:rPr>
        <w:t xml:space="preserve"> </w:t>
      </w:r>
      <w:r w:rsidR="00A25AF3" w:rsidRPr="002C3D80">
        <w:rPr>
          <w:rFonts w:eastAsia="Times New Roman" w:cstheme="minorHAnsi"/>
          <w:lang w:eastAsia="en-GB"/>
        </w:rPr>
        <w:t xml:space="preserve">Where concerns continue after the child is born but CSC are not intending to Issue proceedings the CP conference will be requested after birth.  Where PLO pre-Birth agrees to issue at birth, CP conference will not be required.  </w:t>
      </w:r>
    </w:p>
    <w:p w:rsidR="002C3D80" w:rsidRPr="002C3D80" w:rsidRDefault="002C3D80" w:rsidP="007469BF">
      <w:pPr>
        <w:jc w:val="both"/>
        <w:rPr>
          <w:b/>
          <w:bCs/>
        </w:rPr>
      </w:pPr>
      <w:r w:rsidRPr="002C3D80">
        <w:rPr>
          <w:b/>
          <w:bCs/>
        </w:rPr>
        <w:t>Plan</w:t>
      </w:r>
    </w:p>
    <w:p w:rsidR="007469BF" w:rsidRDefault="007469BF" w:rsidP="007469BF">
      <w:pPr>
        <w:jc w:val="both"/>
      </w:pPr>
      <w:r>
        <w:t xml:space="preserve">It is acknowledged that a CIN plan </w:t>
      </w:r>
      <w:r w:rsidR="002C3D80">
        <w:t>is</w:t>
      </w:r>
      <w:r>
        <w:t xml:space="preserve"> appropriate and should be considered when undertaking the Child and Family Assessment – Pre Birth, as services should commence when required and would need to be reviewed via an appropriate plan.</w:t>
      </w:r>
      <w:r w:rsidR="002C3D80">
        <w:t xml:space="preserve">  A multi-agency meeting should be convened at 20 working days to agree the plan and support to be offered.  </w:t>
      </w:r>
    </w:p>
    <w:p w:rsidR="007469BF" w:rsidRDefault="007469BF" w:rsidP="007469BF">
      <w:pPr>
        <w:jc w:val="both"/>
      </w:pPr>
      <w:r>
        <w:t xml:space="preserve">Where the concerns are such that a Child Protection Plan is considered appropriate, the Strategy Meeting and S47 would need to be completed to convene the Initial Child Protection Conference, the Safeguarding Procedures state: - </w:t>
      </w:r>
    </w:p>
    <w:p w:rsidR="007469BF" w:rsidRPr="00F6292A" w:rsidRDefault="007469BF" w:rsidP="007469BF">
      <w:p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A pre-birth conference is an initial child protection conference concerning an unborn child. Such a conference has the same status as, and must be conducted in a comparable manner to, an initial child protection conference. The timing of the conference should be carefully considered bearing in mind the need for early action to allow time to plan for the birth.</w:t>
      </w:r>
    </w:p>
    <w:p w:rsidR="007469BF" w:rsidRPr="00F6292A" w:rsidRDefault="007469BF" w:rsidP="007469BF">
      <w:p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 xml:space="preserve">Pre-birth conferences should always be convened where there is a need to consider if a multi-agency child protection plan is required. This decision will usually follow from a pre-birth assessment. </w:t>
      </w:r>
    </w:p>
    <w:p w:rsidR="007469BF" w:rsidRPr="00F6292A" w:rsidRDefault="007469BF" w:rsidP="007469BF">
      <w:p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A pre-birth conference should be held where:</w:t>
      </w:r>
    </w:p>
    <w:p w:rsidR="007469BF" w:rsidRPr="00F6292A" w:rsidRDefault="007469BF" w:rsidP="007469BF">
      <w:pPr>
        <w:numPr>
          <w:ilvl w:val="0"/>
          <w:numId w:val="2"/>
        </w:num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 xml:space="preserve">A pre-birth assessment gives rise to concerns that an unborn child may be at risk of significant harm; </w:t>
      </w:r>
    </w:p>
    <w:p w:rsidR="007469BF" w:rsidRPr="00F6292A" w:rsidRDefault="007469BF" w:rsidP="007469BF">
      <w:pPr>
        <w:numPr>
          <w:ilvl w:val="0"/>
          <w:numId w:val="2"/>
        </w:num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 xml:space="preserve">A previous child has died or been removed from parent/s as a result of significant harm; </w:t>
      </w:r>
    </w:p>
    <w:p w:rsidR="007469BF" w:rsidRPr="00F6292A" w:rsidRDefault="007469BF" w:rsidP="007469BF">
      <w:pPr>
        <w:numPr>
          <w:ilvl w:val="0"/>
          <w:numId w:val="2"/>
        </w:num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A child is to be born into a family or household that already has children who are subject of a child protection plan;</w:t>
      </w:r>
    </w:p>
    <w:p w:rsidR="007469BF" w:rsidRPr="00F6292A" w:rsidRDefault="007469BF" w:rsidP="007469BF">
      <w:pPr>
        <w:numPr>
          <w:ilvl w:val="0"/>
          <w:numId w:val="2"/>
        </w:num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An adult or child who is a risk to children resides in the household or is known to be a regular visitor.</w:t>
      </w:r>
    </w:p>
    <w:p w:rsidR="007469BF" w:rsidRPr="00F6292A" w:rsidRDefault="007469BF" w:rsidP="007469BF">
      <w:p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lastRenderedPageBreak/>
        <w:t>Other risk factors to be considered are:</w:t>
      </w:r>
    </w:p>
    <w:p w:rsidR="007469BF" w:rsidRPr="00F6292A" w:rsidRDefault="007469BF" w:rsidP="007469BF">
      <w:pPr>
        <w:numPr>
          <w:ilvl w:val="0"/>
          <w:numId w:val="3"/>
        </w:num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The impact of parental risk factors such as mental ill health, learning disabilities, substance misuse and domestic violence;</w:t>
      </w:r>
    </w:p>
    <w:p w:rsidR="007469BF" w:rsidRPr="00F6292A" w:rsidRDefault="007469BF" w:rsidP="007469BF">
      <w:pPr>
        <w:numPr>
          <w:ilvl w:val="0"/>
          <w:numId w:val="3"/>
        </w:num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 xml:space="preserve">A mother under 18 years of age about whom there are concerns regarding her ability to self-care and / or to care for the child. </w:t>
      </w:r>
    </w:p>
    <w:p w:rsidR="007469BF" w:rsidRPr="00F6292A" w:rsidRDefault="007469BF" w:rsidP="007469BF">
      <w:pPr>
        <w:spacing w:before="100" w:beforeAutospacing="1" w:after="100" w:afterAutospacing="1" w:line="240" w:lineRule="auto"/>
        <w:jc w:val="both"/>
        <w:rPr>
          <w:rFonts w:ascii="Calibri" w:eastAsia="Times New Roman" w:hAnsi="Calibri" w:cs="Calibri"/>
          <w:i/>
          <w:iCs/>
          <w:lang w:eastAsia="en-GB"/>
        </w:rPr>
      </w:pPr>
      <w:r w:rsidRPr="00F6292A">
        <w:rPr>
          <w:rFonts w:ascii="Calibri" w:eastAsia="Times New Roman" w:hAnsi="Calibri" w:cs="Calibri"/>
          <w:i/>
          <w:iCs/>
          <w:lang w:eastAsia="en-GB"/>
        </w:rPr>
        <w:t xml:space="preserve">All agencies involved with pregnant women, where there are concerns about the unborn child, should consider whether there is the need for an early referral to People's Services so that assessments are undertaken as early as possible in the pregnancy. </w:t>
      </w:r>
    </w:p>
    <w:p w:rsidR="007469BF" w:rsidRPr="00F6292A" w:rsidRDefault="007469BF" w:rsidP="007469BF">
      <w:pPr>
        <w:spacing w:before="100" w:beforeAutospacing="1" w:after="100" w:afterAutospacing="1" w:line="240" w:lineRule="auto"/>
        <w:jc w:val="both"/>
        <w:rPr>
          <w:rFonts w:ascii="Calibri" w:eastAsia="Times New Roman" w:hAnsi="Calibri" w:cs="Calibri"/>
          <w:b/>
          <w:bCs/>
          <w:i/>
          <w:iCs/>
          <w:lang w:eastAsia="en-GB"/>
        </w:rPr>
      </w:pPr>
      <w:r w:rsidRPr="00F6292A">
        <w:rPr>
          <w:rFonts w:ascii="Calibri" w:eastAsia="Times New Roman" w:hAnsi="Calibri" w:cs="Calibri"/>
          <w:b/>
          <w:bCs/>
          <w:i/>
          <w:iCs/>
          <w:lang w:eastAsia="en-GB"/>
        </w:rPr>
        <w:t xml:space="preserve">The pre-birth conference should take place </w:t>
      </w:r>
      <w:r w:rsidR="002C3D80">
        <w:rPr>
          <w:rFonts w:ascii="Calibri" w:eastAsia="Times New Roman" w:hAnsi="Calibri" w:cs="Calibri"/>
          <w:b/>
          <w:bCs/>
          <w:i/>
          <w:iCs/>
          <w:lang w:eastAsia="en-GB"/>
        </w:rPr>
        <w:t xml:space="preserve">at 30 weeks prior to birth / </w:t>
      </w:r>
      <w:r w:rsidRPr="00F6292A">
        <w:rPr>
          <w:rFonts w:ascii="Calibri" w:eastAsia="Times New Roman" w:hAnsi="Calibri" w:cs="Calibri"/>
          <w:b/>
          <w:bCs/>
          <w:i/>
          <w:iCs/>
          <w:lang w:eastAsia="en-GB"/>
        </w:rPr>
        <w:t xml:space="preserve">ten weeks before the due date of delivery, so as to allow as much time as possible for planning support for the baby and family. Where there is a known likelihood of a premature birth, the conference should be held earlier. </w:t>
      </w:r>
    </w:p>
    <w:p w:rsidR="007469BF" w:rsidRPr="002C3D80" w:rsidRDefault="007469BF" w:rsidP="007469BF">
      <w:pPr>
        <w:spacing w:before="100" w:beforeAutospacing="1" w:after="100" w:afterAutospacing="1" w:line="240" w:lineRule="auto"/>
        <w:jc w:val="both"/>
        <w:rPr>
          <w:rFonts w:ascii="Calibri" w:eastAsia="Times New Roman" w:hAnsi="Calibri" w:cs="Calibri"/>
          <w:i/>
          <w:iCs/>
          <w:lang w:eastAsia="en-GB"/>
        </w:rPr>
      </w:pPr>
      <w:r w:rsidRPr="002C3D80">
        <w:rPr>
          <w:rFonts w:ascii="Calibri" w:eastAsia="Times New Roman" w:hAnsi="Calibri" w:cs="Calibri"/>
          <w:i/>
          <w:iCs/>
          <w:lang w:eastAsia="en-GB"/>
        </w:rPr>
        <w:t>Transfer in conferences should take place when a child who is the subject of a child protection plan, moves from the original LA area to St. Helens area to live there permanently e.g. for a period of more than 3 months. Children’s social care, designated health professionals and the police should be notified promptly.</w:t>
      </w:r>
    </w:p>
    <w:p w:rsidR="007469BF" w:rsidRPr="002C3D80" w:rsidRDefault="007469BF" w:rsidP="007469BF">
      <w:pPr>
        <w:spacing w:before="100" w:beforeAutospacing="1" w:after="100" w:afterAutospacing="1" w:line="240" w:lineRule="auto"/>
        <w:jc w:val="both"/>
        <w:rPr>
          <w:rFonts w:ascii="Calibri" w:eastAsia="Times New Roman" w:hAnsi="Calibri" w:cs="Calibri"/>
          <w:i/>
          <w:iCs/>
          <w:lang w:eastAsia="en-GB"/>
        </w:rPr>
      </w:pPr>
      <w:r w:rsidRPr="002C3D80">
        <w:rPr>
          <w:rFonts w:ascii="Calibri" w:eastAsia="Times New Roman" w:hAnsi="Calibri" w:cs="Calibri"/>
          <w:i/>
          <w:iCs/>
          <w:lang w:eastAsia="en-GB"/>
        </w:rPr>
        <w:t>The transfer in conference should receive reports from the original LA, and the original authority should be invited to attend the conference which should take place within 15 working days of the notification. Such a conference has the same status and purpose and must be conducted in a comparable manner to, an initial child protection conference.</w:t>
      </w:r>
    </w:p>
    <w:p w:rsidR="007469BF" w:rsidRDefault="007469BF" w:rsidP="007469BF">
      <w:pPr>
        <w:jc w:val="both"/>
      </w:pPr>
      <w:r w:rsidRPr="002C3D80">
        <w:t>It is noted that should the unborn child be presented at Conference at a very early stage in the pregnancy this would require a review conference at 3 months plus a further review within 20 days of the child being born.  This may be excessive for the family and therefore consideration should be given to the timescales for progressing to Initial Child Protection Conference prior to the expected date of birth.  It is important however that threshold is considered, and the appropriate plan put in place for the unborn child at the right time.</w:t>
      </w:r>
      <w:r>
        <w:t xml:space="preserve">  </w:t>
      </w:r>
    </w:p>
    <w:p w:rsidR="007469BF" w:rsidRPr="0003766F" w:rsidRDefault="0003766F" w:rsidP="007469BF">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 xml:space="preserve">Whatever the outcome of the Child and Family Assessment – Pre-Birth the assessment should be </w:t>
      </w:r>
    </w:p>
    <w:p w:rsidR="007469BF" w:rsidRPr="009B7D90" w:rsidRDefault="007469BF" w:rsidP="0003766F">
      <w:pPr>
        <w:numPr>
          <w:ilvl w:val="0"/>
          <w:numId w:val="17"/>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 xml:space="preserve">Discussed with the child and family and provided to them in written form. Exceptions to this are where this might place a child at risk of harm or jeopardise an enquiry; </w:t>
      </w:r>
    </w:p>
    <w:p w:rsidR="007469BF" w:rsidRPr="009B7D90" w:rsidRDefault="007469BF" w:rsidP="0003766F">
      <w:pPr>
        <w:numPr>
          <w:ilvl w:val="0"/>
          <w:numId w:val="17"/>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Taking account of confidentiality, provided to professional referrers;</w:t>
      </w:r>
    </w:p>
    <w:p w:rsidR="007469BF" w:rsidRPr="007469BF" w:rsidRDefault="007469BF" w:rsidP="0003766F">
      <w:pPr>
        <w:numPr>
          <w:ilvl w:val="0"/>
          <w:numId w:val="17"/>
        </w:numPr>
        <w:spacing w:before="100" w:beforeAutospacing="1" w:after="100" w:afterAutospacing="1" w:line="240" w:lineRule="auto"/>
        <w:rPr>
          <w:rFonts w:eastAsia="Times New Roman" w:cstheme="minorHAnsi"/>
          <w:lang w:eastAsia="en-GB"/>
        </w:rPr>
      </w:pPr>
      <w:r w:rsidRPr="009B7D90">
        <w:rPr>
          <w:rFonts w:eastAsia="Times New Roman" w:cstheme="minorHAnsi"/>
          <w:lang w:eastAsia="en-GB"/>
        </w:rPr>
        <w:t>Given in writing to agencies involved in providing services to the child with the action points, review dates and intended outcomes for the child stated.</w:t>
      </w:r>
    </w:p>
    <w:p w:rsidR="007469BF" w:rsidRPr="009B7D90" w:rsidRDefault="007469BF" w:rsidP="007469BF">
      <w:pPr>
        <w:spacing w:before="100" w:beforeAutospacing="1" w:after="100" w:afterAutospacing="1" w:line="240" w:lineRule="auto"/>
        <w:rPr>
          <w:rFonts w:eastAsia="Times New Roman" w:cstheme="minorHAnsi"/>
          <w:lang w:eastAsia="en-GB"/>
        </w:rPr>
      </w:pPr>
    </w:p>
    <w:p w:rsidR="00765D12" w:rsidRDefault="00765D12" w:rsidP="004F3D2F">
      <w:pPr>
        <w:jc w:val="both"/>
      </w:pPr>
    </w:p>
    <w:p w:rsidR="000A2D2C" w:rsidRDefault="000A2D2C" w:rsidP="004F3D2F">
      <w:pPr>
        <w:jc w:val="both"/>
      </w:pPr>
    </w:p>
    <w:p w:rsidR="0003766F" w:rsidRDefault="0003766F" w:rsidP="004F3D2F">
      <w:pPr>
        <w:jc w:val="both"/>
      </w:pPr>
    </w:p>
    <w:p w:rsidR="0003766F" w:rsidRDefault="0003766F" w:rsidP="004F3D2F">
      <w:pPr>
        <w:jc w:val="both"/>
      </w:pPr>
    </w:p>
    <w:p w:rsidR="0003766F" w:rsidRDefault="0003766F" w:rsidP="004F3D2F">
      <w:pPr>
        <w:jc w:val="both"/>
      </w:pPr>
    </w:p>
    <w:sectPr w:rsidR="0003766F" w:rsidSect="00323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2F22A0C"/>
    <w:multiLevelType w:val="hybridMultilevel"/>
    <w:tmpl w:val="D5F25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019D5"/>
    <w:multiLevelType w:val="multilevel"/>
    <w:tmpl w:val="5590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C3358"/>
    <w:multiLevelType w:val="hybridMultilevel"/>
    <w:tmpl w:val="C4742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27303"/>
    <w:multiLevelType w:val="hybridMultilevel"/>
    <w:tmpl w:val="A3DA8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935A1B"/>
    <w:multiLevelType w:val="multilevel"/>
    <w:tmpl w:val="E7EA8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C0D51"/>
    <w:multiLevelType w:val="multilevel"/>
    <w:tmpl w:val="24F8C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990E1F"/>
    <w:multiLevelType w:val="multilevel"/>
    <w:tmpl w:val="D02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8770A"/>
    <w:multiLevelType w:val="multilevel"/>
    <w:tmpl w:val="F7E4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73284"/>
    <w:multiLevelType w:val="multilevel"/>
    <w:tmpl w:val="6B8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06C6A"/>
    <w:multiLevelType w:val="multilevel"/>
    <w:tmpl w:val="FEC8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957C5"/>
    <w:multiLevelType w:val="multilevel"/>
    <w:tmpl w:val="AEE62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9636B8"/>
    <w:multiLevelType w:val="hybridMultilevel"/>
    <w:tmpl w:val="A3DA8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A431FE"/>
    <w:multiLevelType w:val="multilevel"/>
    <w:tmpl w:val="4CC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31B27"/>
    <w:multiLevelType w:val="multilevel"/>
    <w:tmpl w:val="C0C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8A2BD4"/>
    <w:multiLevelType w:val="multilevel"/>
    <w:tmpl w:val="450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CE18B4"/>
    <w:multiLevelType w:val="multilevel"/>
    <w:tmpl w:val="AF8E6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133C82"/>
    <w:multiLevelType w:val="multilevel"/>
    <w:tmpl w:val="12E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8A54E3"/>
    <w:multiLevelType w:val="multilevel"/>
    <w:tmpl w:val="7FA42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9"/>
  </w:num>
  <w:num w:numId="4">
    <w:abstractNumId w:val="8"/>
  </w:num>
  <w:num w:numId="5">
    <w:abstractNumId w:val="6"/>
  </w:num>
  <w:num w:numId="6">
    <w:abstractNumId w:val="14"/>
  </w:num>
  <w:num w:numId="7">
    <w:abstractNumId w:val="0"/>
  </w:num>
  <w:num w:numId="8">
    <w:abstractNumId w:val="7"/>
  </w:num>
  <w:num w:numId="9">
    <w:abstractNumId w:val="12"/>
  </w:num>
  <w:num w:numId="10">
    <w:abstractNumId w:val="1"/>
  </w:num>
  <w:num w:numId="11">
    <w:abstractNumId w:val="16"/>
  </w:num>
  <w:num w:numId="12">
    <w:abstractNumId w:val="2"/>
  </w:num>
  <w:num w:numId="13">
    <w:abstractNumId w:val="17"/>
  </w:num>
  <w:num w:numId="14">
    <w:abstractNumId w:val="4"/>
  </w:num>
  <w:num w:numId="15">
    <w:abstractNumId w:val="15"/>
  </w:num>
  <w:num w:numId="16">
    <w:abstractNumId w:val="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2F"/>
    <w:rsid w:val="000230DA"/>
    <w:rsid w:val="000335B1"/>
    <w:rsid w:val="0003766F"/>
    <w:rsid w:val="000A2D2C"/>
    <w:rsid w:val="00110DF3"/>
    <w:rsid w:val="001E2D5F"/>
    <w:rsid w:val="00291BA0"/>
    <w:rsid w:val="002C3D80"/>
    <w:rsid w:val="002E03DF"/>
    <w:rsid w:val="00323F4E"/>
    <w:rsid w:val="004139C3"/>
    <w:rsid w:val="00426747"/>
    <w:rsid w:val="004B2903"/>
    <w:rsid w:val="004F3D2F"/>
    <w:rsid w:val="004F750D"/>
    <w:rsid w:val="005B1CB5"/>
    <w:rsid w:val="005F6A99"/>
    <w:rsid w:val="0060495F"/>
    <w:rsid w:val="00636E55"/>
    <w:rsid w:val="0070745E"/>
    <w:rsid w:val="007442F7"/>
    <w:rsid w:val="007469BF"/>
    <w:rsid w:val="00765D12"/>
    <w:rsid w:val="007B7082"/>
    <w:rsid w:val="00A25AF3"/>
    <w:rsid w:val="00A5234B"/>
    <w:rsid w:val="00A76378"/>
    <w:rsid w:val="00A83294"/>
    <w:rsid w:val="00B813CF"/>
    <w:rsid w:val="00BF61F4"/>
    <w:rsid w:val="00C06F76"/>
    <w:rsid w:val="00C84EF5"/>
    <w:rsid w:val="00CC5B38"/>
    <w:rsid w:val="00D379D5"/>
    <w:rsid w:val="00D40C92"/>
    <w:rsid w:val="00DB3C5D"/>
    <w:rsid w:val="00DC7563"/>
    <w:rsid w:val="00E27624"/>
    <w:rsid w:val="00E36026"/>
    <w:rsid w:val="00E56BE5"/>
    <w:rsid w:val="00F031B0"/>
    <w:rsid w:val="00F6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4E"/>
  </w:style>
  <w:style w:type="paragraph" w:styleId="Heading1">
    <w:name w:val="heading 1"/>
    <w:basedOn w:val="Normal"/>
    <w:link w:val="Heading1Char"/>
    <w:uiPriority w:val="9"/>
    <w:qFormat/>
    <w:rsid w:val="00C84EF5"/>
    <w:pPr>
      <w:spacing w:after="100" w:afterAutospacing="1" w:line="240" w:lineRule="auto"/>
      <w:outlineLvl w:val="0"/>
    </w:pPr>
    <w:rPr>
      <w:rFonts w:ascii="inherit" w:eastAsia="Times New Roman" w:hAnsi="inherit" w:cs="Times New Roman"/>
      <w:color w:val="0F4F75"/>
      <w:kern w:val="36"/>
      <w:sz w:val="48"/>
      <w:szCs w:val="48"/>
      <w:lang w:eastAsia="en-GB"/>
    </w:rPr>
  </w:style>
  <w:style w:type="paragraph" w:styleId="Heading2">
    <w:name w:val="heading 2"/>
    <w:basedOn w:val="Normal"/>
    <w:link w:val="Heading2Char"/>
    <w:uiPriority w:val="9"/>
    <w:qFormat/>
    <w:rsid w:val="00C84EF5"/>
    <w:pPr>
      <w:spacing w:before="150" w:after="150" w:line="240" w:lineRule="auto"/>
      <w:outlineLvl w:val="1"/>
    </w:pPr>
    <w:rPr>
      <w:rFonts w:ascii="inherit" w:eastAsia="Times New Roman" w:hAnsi="inherit" w:cs="Times New Roman"/>
      <w:color w:val="0F4F75"/>
      <w:sz w:val="36"/>
      <w:szCs w:val="36"/>
      <w:lang w:eastAsia="en-GB"/>
    </w:rPr>
  </w:style>
  <w:style w:type="paragraph" w:styleId="Heading4">
    <w:name w:val="heading 4"/>
    <w:basedOn w:val="Normal"/>
    <w:next w:val="Normal"/>
    <w:link w:val="Heading4Char"/>
    <w:uiPriority w:val="9"/>
    <w:unhideWhenUsed/>
    <w:qFormat/>
    <w:rsid w:val="007B70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F5"/>
    <w:rPr>
      <w:rFonts w:ascii="inherit" w:eastAsia="Times New Roman" w:hAnsi="inherit" w:cs="Times New Roman"/>
      <w:color w:val="0F4F75"/>
      <w:kern w:val="36"/>
      <w:sz w:val="48"/>
      <w:szCs w:val="48"/>
      <w:lang w:eastAsia="en-GB"/>
    </w:rPr>
  </w:style>
  <w:style w:type="character" w:customStyle="1" w:styleId="Heading2Char">
    <w:name w:val="Heading 2 Char"/>
    <w:basedOn w:val="DefaultParagraphFont"/>
    <w:link w:val="Heading2"/>
    <w:uiPriority w:val="9"/>
    <w:rsid w:val="00C84EF5"/>
    <w:rPr>
      <w:rFonts w:ascii="inherit" w:eastAsia="Times New Roman" w:hAnsi="inherit" w:cs="Times New Roman"/>
      <w:color w:val="0F4F75"/>
      <w:sz w:val="36"/>
      <w:szCs w:val="36"/>
      <w:lang w:eastAsia="en-GB"/>
    </w:rPr>
  </w:style>
  <w:style w:type="character" w:customStyle="1" w:styleId="Heading4Char">
    <w:name w:val="Heading 4 Char"/>
    <w:basedOn w:val="DefaultParagraphFont"/>
    <w:link w:val="Heading4"/>
    <w:uiPriority w:val="9"/>
    <w:rsid w:val="007B708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B2903"/>
    <w:pPr>
      <w:ind w:left="720"/>
      <w:contextualSpacing/>
    </w:pPr>
  </w:style>
  <w:style w:type="character" w:styleId="CommentReference">
    <w:name w:val="annotation reference"/>
    <w:basedOn w:val="DefaultParagraphFont"/>
    <w:uiPriority w:val="99"/>
    <w:semiHidden/>
    <w:unhideWhenUsed/>
    <w:rsid w:val="00426747"/>
    <w:rPr>
      <w:sz w:val="16"/>
      <w:szCs w:val="16"/>
    </w:rPr>
  </w:style>
  <w:style w:type="paragraph" w:styleId="CommentText">
    <w:name w:val="annotation text"/>
    <w:basedOn w:val="Normal"/>
    <w:link w:val="CommentTextChar"/>
    <w:uiPriority w:val="99"/>
    <w:semiHidden/>
    <w:unhideWhenUsed/>
    <w:rsid w:val="00426747"/>
    <w:pPr>
      <w:spacing w:line="240" w:lineRule="auto"/>
    </w:pPr>
    <w:rPr>
      <w:sz w:val="20"/>
      <w:szCs w:val="20"/>
    </w:rPr>
  </w:style>
  <w:style w:type="character" w:customStyle="1" w:styleId="CommentTextChar">
    <w:name w:val="Comment Text Char"/>
    <w:basedOn w:val="DefaultParagraphFont"/>
    <w:link w:val="CommentText"/>
    <w:uiPriority w:val="99"/>
    <w:semiHidden/>
    <w:rsid w:val="00426747"/>
    <w:rPr>
      <w:sz w:val="20"/>
      <w:szCs w:val="20"/>
    </w:rPr>
  </w:style>
  <w:style w:type="paragraph" w:styleId="CommentSubject">
    <w:name w:val="annotation subject"/>
    <w:basedOn w:val="CommentText"/>
    <w:next w:val="CommentText"/>
    <w:link w:val="CommentSubjectChar"/>
    <w:uiPriority w:val="99"/>
    <w:semiHidden/>
    <w:unhideWhenUsed/>
    <w:rsid w:val="00426747"/>
    <w:rPr>
      <w:b/>
      <w:bCs/>
    </w:rPr>
  </w:style>
  <w:style w:type="character" w:customStyle="1" w:styleId="CommentSubjectChar">
    <w:name w:val="Comment Subject Char"/>
    <w:basedOn w:val="CommentTextChar"/>
    <w:link w:val="CommentSubject"/>
    <w:uiPriority w:val="99"/>
    <w:semiHidden/>
    <w:rsid w:val="00426747"/>
    <w:rPr>
      <w:b/>
      <w:bCs/>
      <w:sz w:val="20"/>
      <w:szCs w:val="20"/>
    </w:rPr>
  </w:style>
  <w:style w:type="paragraph" w:styleId="BalloonText">
    <w:name w:val="Balloon Text"/>
    <w:basedOn w:val="Normal"/>
    <w:link w:val="BalloonTextChar"/>
    <w:uiPriority w:val="99"/>
    <w:semiHidden/>
    <w:unhideWhenUsed/>
    <w:rsid w:val="00426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47"/>
    <w:rPr>
      <w:rFonts w:ascii="Segoe UI" w:hAnsi="Segoe UI" w:cs="Segoe UI"/>
      <w:sz w:val="18"/>
      <w:szCs w:val="18"/>
    </w:rPr>
  </w:style>
  <w:style w:type="table" w:styleId="TableGrid">
    <w:name w:val="Table Grid"/>
    <w:basedOn w:val="TableNormal"/>
    <w:uiPriority w:val="39"/>
    <w:rsid w:val="007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7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70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4E"/>
  </w:style>
  <w:style w:type="paragraph" w:styleId="Heading1">
    <w:name w:val="heading 1"/>
    <w:basedOn w:val="Normal"/>
    <w:link w:val="Heading1Char"/>
    <w:uiPriority w:val="9"/>
    <w:qFormat/>
    <w:rsid w:val="00C84EF5"/>
    <w:pPr>
      <w:spacing w:after="100" w:afterAutospacing="1" w:line="240" w:lineRule="auto"/>
      <w:outlineLvl w:val="0"/>
    </w:pPr>
    <w:rPr>
      <w:rFonts w:ascii="inherit" w:eastAsia="Times New Roman" w:hAnsi="inherit" w:cs="Times New Roman"/>
      <w:color w:val="0F4F75"/>
      <w:kern w:val="36"/>
      <w:sz w:val="48"/>
      <w:szCs w:val="48"/>
      <w:lang w:eastAsia="en-GB"/>
    </w:rPr>
  </w:style>
  <w:style w:type="paragraph" w:styleId="Heading2">
    <w:name w:val="heading 2"/>
    <w:basedOn w:val="Normal"/>
    <w:link w:val="Heading2Char"/>
    <w:uiPriority w:val="9"/>
    <w:qFormat/>
    <w:rsid w:val="00C84EF5"/>
    <w:pPr>
      <w:spacing w:before="150" w:after="150" w:line="240" w:lineRule="auto"/>
      <w:outlineLvl w:val="1"/>
    </w:pPr>
    <w:rPr>
      <w:rFonts w:ascii="inherit" w:eastAsia="Times New Roman" w:hAnsi="inherit" w:cs="Times New Roman"/>
      <w:color w:val="0F4F75"/>
      <w:sz w:val="36"/>
      <w:szCs w:val="36"/>
      <w:lang w:eastAsia="en-GB"/>
    </w:rPr>
  </w:style>
  <w:style w:type="paragraph" w:styleId="Heading4">
    <w:name w:val="heading 4"/>
    <w:basedOn w:val="Normal"/>
    <w:next w:val="Normal"/>
    <w:link w:val="Heading4Char"/>
    <w:uiPriority w:val="9"/>
    <w:unhideWhenUsed/>
    <w:qFormat/>
    <w:rsid w:val="007B70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F5"/>
    <w:rPr>
      <w:rFonts w:ascii="inherit" w:eastAsia="Times New Roman" w:hAnsi="inherit" w:cs="Times New Roman"/>
      <w:color w:val="0F4F75"/>
      <w:kern w:val="36"/>
      <w:sz w:val="48"/>
      <w:szCs w:val="48"/>
      <w:lang w:eastAsia="en-GB"/>
    </w:rPr>
  </w:style>
  <w:style w:type="character" w:customStyle="1" w:styleId="Heading2Char">
    <w:name w:val="Heading 2 Char"/>
    <w:basedOn w:val="DefaultParagraphFont"/>
    <w:link w:val="Heading2"/>
    <w:uiPriority w:val="9"/>
    <w:rsid w:val="00C84EF5"/>
    <w:rPr>
      <w:rFonts w:ascii="inherit" w:eastAsia="Times New Roman" w:hAnsi="inherit" w:cs="Times New Roman"/>
      <w:color w:val="0F4F75"/>
      <w:sz w:val="36"/>
      <w:szCs w:val="36"/>
      <w:lang w:eastAsia="en-GB"/>
    </w:rPr>
  </w:style>
  <w:style w:type="character" w:customStyle="1" w:styleId="Heading4Char">
    <w:name w:val="Heading 4 Char"/>
    <w:basedOn w:val="DefaultParagraphFont"/>
    <w:link w:val="Heading4"/>
    <w:uiPriority w:val="9"/>
    <w:rsid w:val="007B708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B2903"/>
    <w:pPr>
      <w:ind w:left="720"/>
      <w:contextualSpacing/>
    </w:pPr>
  </w:style>
  <w:style w:type="character" w:styleId="CommentReference">
    <w:name w:val="annotation reference"/>
    <w:basedOn w:val="DefaultParagraphFont"/>
    <w:uiPriority w:val="99"/>
    <w:semiHidden/>
    <w:unhideWhenUsed/>
    <w:rsid w:val="00426747"/>
    <w:rPr>
      <w:sz w:val="16"/>
      <w:szCs w:val="16"/>
    </w:rPr>
  </w:style>
  <w:style w:type="paragraph" w:styleId="CommentText">
    <w:name w:val="annotation text"/>
    <w:basedOn w:val="Normal"/>
    <w:link w:val="CommentTextChar"/>
    <w:uiPriority w:val="99"/>
    <w:semiHidden/>
    <w:unhideWhenUsed/>
    <w:rsid w:val="00426747"/>
    <w:pPr>
      <w:spacing w:line="240" w:lineRule="auto"/>
    </w:pPr>
    <w:rPr>
      <w:sz w:val="20"/>
      <w:szCs w:val="20"/>
    </w:rPr>
  </w:style>
  <w:style w:type="character" w:customStyle="1" w:styleId="CommentTextChar">
    <w:name w:val="Comment Text Char"/>
    <w:basedOn w:val="DefaultParagraphFont"/>
    <w:link w:val="CommentText"/>
    <w:uiPriority w:val="99"/>
    <w:semiHidden/>
    <w:rsid w:val="00426747"/>
    <w:rPr>
      <w:sz w:val="20"/>
      <w:szCs w:val="20"/>
    </w:rPr>
  </w:style>
  <w:style w:type="paragraph" w:styleId="CommentSubject">
    <w:name w:val="annotation subject"/>
    <w:basedOn w:val="CommentText"/>
    <w:next w:val="CommentText"/>
    <w:link w:val="CommentSubjectChar"/>
    <w:uiPriority w:val="99"/>
    <w:semiHidden/>
    <w:unhideWhenUsed/>
    <w:rsid w:val="00426747"/>
    <w:rPr>
      <w:b/>
      <w:bCs/>
    </w:rPr>
  </w:style>
  <w:style w:type="character" w:customStyle="1" w:styleId="CommentSubjectChar">
    <w:name w:val="Comment Subject Char"/>
    <w:basedOn w:val="CommentTextChar"/>
    <w:link w:val="CommentSubject"/>
    <w:uiPriority w:val="99"/>
    <w:semiHidden/>
    <w:rsid w:val="00426747"/>
    <w:rPr>
      <w:b/>
      <w:bCs/>
      <w:sz w:val="20"/>
      <w:szCs w:val="20"/>
    </w:rPr>
  </w:style>
  <w:style w:type="paragraph" w:styleId="BalloonText">
    <w:name w:val="Balloon Text"/>
    <w:basedOn w:val="Normal"/>
    <w:link w:val="BalloonTextChar"/>
    <w:uiPriority w:val="99"/>
    <w:semiHidden/>
    <w:unhideWhenUsed/>
    <w:rsid w:val="00426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47"/>
    <w:rPr>
      <w:rFonts w:ascii="Segoe UI" w:hAnsi="Segoe UI" w:cs="Segoe UI"/>
      <w:sz w:val="18"/>
      <w:szCs w:val="18"/>
    </w:rPr>
  </w:style>
  <w:style w:type="table" w:styleId="TableGrid">
    <w:name w:val="Table Grid"/>
    <w:basedOn w:val="TableNormal"/>
    <w:uiPriority w:val="39"/>
    <w:rsid w:val="007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7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7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164">
      <w:bodyDiv w:val="1"/>
      <w:marLeft w:val="0"/>
      <w:marRight w:val="0"/>
      <w:marTop w:val="0"/>
      <w:marBottom w:val="0"/>
      <w:divBdr>
        <w:top w:val="none" w:sz="0" w:space="0" w:color="auto"/>
        <w:left w:val="none" w:sz="0" w:space="0" w:color="auto"/>
        <w:bottom w:val="none" w:sz="0" w:space="0" w:color="auto"/>
        <w:right w:val="none" w:sz="0" w:space="0" w:color="auto"/>
      </w:divBdr>
      <w:divsChild>
        <w:div w:id="2021423386">
          <w:marLeft w:val="0"/>
          <w:marRight w:val="0"/>
          <w:marTop w:val="0"/>
          <w:marBottom w:val="0"/>
          <w:divBdr>
            <w:top w:val="none" w:sz="0" w:space="0" w:color="auto"/>
            <w:left w:val="none" w:sz="0" w:space="0" w:color="auto"/>
            <w:bottom w:val="none" w:sz="0" w:space="0" w:color="auto"/>
            <w:right w:val="none" w:sz="0" w:space="0" w:color="auto"/>
          </w:divBdr>
          <w:divsChild>
            <w:div w:id="1366254555">
              <w:marLeft w:val="-225"/>
              <w:marRight w:val="-225"/>
              <w:marTop w:val="0"/>
              <w:marBottom w:val="0"/>
              <w:divBdr>
                <w:top w:val="none" w:sz="0" w:space="0" w:color="auto"/>
                <w:left w:val="none" w:sz="0" w:space="0" w:color="auto"/>
                <w:bottom w:val="none" w:sz="0" w:space="0" w:color="auto"/>
                <w:right w:val="none" w:sz="0" w:space="0" w:color="auto"/>
              </w:divBdr>
              <w:divsChild>
                <w:div w:id="84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786">
      <w:bodyDiv w:val="1"/>
      <w:marLeft w:val="0"/>
      <w:marRight w:val="0"/>
      <w:marTop w:val="0"/>
      <w:marBottom w:val="0"/>
      <w:divBdr>
        <w:top w:val="none" w:sz="0" w:space="0" w:color="auto"/>
        <w:left w:val="none" w:sz="0" w:space="0" w:color="auto"/>
        <w:bottom w:val="none" w:sz="0" w:space="0" w:color="auto"/>
        <w:right w:val="none" w:sz="0" w:space="0" w:color="auto"/>
      </w:divBdr>
      <w:divsChild>
        <w:div w:id="1221132586">
          <w:marLeft w:val="0"/>
          <w:marRight w:val="0"/>
          <w:marTop w:val="0"/>
          <w:marBottom w:val="0"/>
          <w:divBdr>
            <w:top w:val="none" w:sz="0" w:space="0" w:color="auto"/>
            <w:left w:val="none" w:sz="0" w:space="0" w:color="auto"/>
            <w:bottom w:val="none" w:sz="0" w:space="0" w:color="auto"/>
            <w:right w:val="none" w:sz="0" w:space="0" w:color="auto"/>
          </w:divBdr>
        </w:div>
        <w:div w:id="1313097229">
          <w:marLeft w:val="0"/>
          <w:marRight w:val="0"/>
          <w:marTop w:val="0"/>
          <w:marBottom w:val="0"/>
          <w:divBdr>
            <w:top w:val="none" w:sz="0" w:space="0" w:color="auto"/>
            <w:left w:val="none" w:sz="0" w:space="0" w:color="auto"/>
            <w:bottom w:val="none" w:sz="0" w:space="0" w:color="auto"/>
            <w:right w:val="none" w:sz="0" w:space="0" w:color="auto"/>
          </w:divBdr>
        </w:div>
        <w:div w:id="1552770120">
          <w:marLeft w:val="0"/>
          <w:marRight w:val="0"/>
          <w:marTop w:val="0"/>
          <w:marBottom w:val="0"/>
          <w:divBdr>
            <w:top w:val="none" w:sz="0" w:space="0" w:color="auto"/>
            <w:left w:val="none" w:sz="0" w:space="0" w:color="auto"/>
            <w:bottom w:val="none" w:sz="0" w:space="0" w:color="auto"/>
            <w:right w:val="none" w:sz="0" w:space="0" w:color="auto"/>
          </w:divBdr>
        </w:div>
        <w:div w:id="328949336">
          <w:marLeft w:val="0"/>
          <w:marRight w:val="0"/>
          <w:marTop w:val="0"/>
          <w:marBottom w:val="0"/>
          <w:divBdr>
            <w:top w:val="none" w:sz="0" w:space="0" w:color="auto"/>
            <w:left w:val="none" w:sz="0" w:space="0" w:color="auto"/>
            <w:bottom w:val="none" w:sz="0" w:space="0" w:color="auto"/>
            <w:right w:val="none" w:sz="0" w:space="0" w:color="auto"/>
          </w:divBdr>
        </w:div>
        <w:div w:id="160051840">
          <w:marLeft w:val="0"/>
          <w:marRight w:val="0"/>
          <w:marTop w:val="0"/>
          <w:marBottom w:val="0"/>
          <w:divBdr>
            <w:top w:val="none" w:sz="0" w:space="0" w:color="auto"/>
            <w:left w:val="none" w:sz="0" w:space="0" w:color="auto"/>
            <w:bottom w:val="none" w:sz="0" w:space="0" w:color="auto"/>
            <w:right w:val="none" w:sz="0" w:space="0" w:color="auto"/>
          </w:divBdr>
        </w:div>
        <w:div w:id="97213667">
          <w:marLeft w:val="0"/>
          <w:marRight w:val="0"/>
          <w:marTop w:val="0"/>
          <w:marBottom w:val="0"/>
          <w:divBdr>
            <w:top w:val="none" w:sz="0" w:space="0" w:color="auto"/>
            <w:left w:val="none" w:sz="0" w:space="0" w:color="auto"/>
            <w:bottom w:val="none" w:sz="0" w:space="0" w:color="auto"/>
            <w:right w:val="none" w:sz="0" w:space="0" w:color="auto"/>
          </w:divBdr>
        </w:div>
        <w:div w:id="272397402">
          <w:marLeft w:val="0"/>
          <w:marRight w:val="0"/>
          <w:marTop w:val="0"/>
          <w:marBottom w:val="0"/>
          <w:divBdr>
            <w:top w:val="none" w:sz="0" w:space="0" w:color="auto"/>
            <w:left w:val="none" w:sz="0" w:space="0" w:color="auto"/>
            <w:bottom w:val="none" w:sz="0" w:space="0" w:color="auto"/>
            <w:right w:val="none" w:sz="0" w:space="0" w:color="auto"/>
          </w:divBdr>
        </w:div>
        <w:div w:id="255408835">
          <w:marLeft w:val="0"/>
          <w:marRight w:val="0"/>
          <w:marTop w:val="0"/>
          <w:marBottom w:val="0"/>
          <w:divBdr>
            <w:top w:val="none" w:sz="0" w:space="0" w:color="auto"/>
            <w:left w:val="none" w:sz="0" w:space="0" w:color="auto"/>
            <w:bottom w:val="none" w:sz="0" w:space="0" w:color="auto"/>
            <w:right w:val="none" w:sz="0" w:space="0" w:color="auto"/>
          </w:divBdr>
        </w:div>
        <w:div w:id="1837261234">
          <w:marLeft w:val="0"/>
          <w:marRight w:val="0"/>
          <w:marTop w:val="0"/>
          <w:marBottom w:val="0"/>
          <w:divBdr>
            <w:top w:val="none" w:sz="0" w:space="0" w:color="auto"/>
            <w:left w:val="none" w:sz="0" w:space="0" w:color="auto"/>
            <w:bottom w:val="none" w:sz="0" w:space="0" w:color="auto"/>
            <w:right w:val="none" w:sz="0" w:space="0" w:color="auto"/>
          </w:divBdr>
        </w:div>
        <w:div w:id="241767923">
          <w:marLeft w:val="0"/>
          <w:marRight w:val="0"/>
          <w:marTop w:val="0"/>
          <w:marBottom w:val="0"/>
          <w:divBdr>
            <w:top w:val="none" w:sz="0" w:space="0" w:color="auto"/>
            <w:left w:val="none" w:sz="0" w:space="0" w:color="auto"/>
            <w:bottom w:val="none" w:sz="0" w:space="0" w:color="auto"/>
            <w:right w:val="none" w:sz="0" w:space="0" w:color="auto"/>
          </w:divBdr>
        </w:div>
        <w:div w:id="1752697948">
          <w:marLeft w:val="0"/>
          <w:marRight w:val="0"/>
          <w:marTop w:val="0"/>
          <w:marBottom w:val="0"/>
          <w:divBdr>
            <w:top w:val="none" w:sz="0" w:space="0" w:color="auto"/>
            <w:left w:val="none" w:sz="0" w:space="0" w:color="auto"/>
            <w:bottom w:val="none" w:sz="0" w:space="0" w:color="auto"/>
            <w:right w:val="none" w:sz="0" w:space="0" w:color="auto"/>
          </w:divBdr>
        </w:div>
        <w:div w:id="547449934">
          <w:marLeft w:val="0"/>
          <w:marRight w:val="0"/>
          <w:marTop w:val="0"/>
          <w:marBottom w:val="0"/>
          <w:divBdr>
            <w:top w:val="none" w:sz="0" w:space="0" w:color="auto"/>
            <w:left w:val="none" w:sz="0" w:space="0" w:color="auto"/>
            <w:bottom w:val="none" w:sz="0" w:space="0" w:color="auto"/>
            <w:right w:val="none" w:sz="0" w:space="0" w:color="auto"/>
          </w:divBdr>
        </w:div>
        <w:div w:id="784235354">
          <w:marLeft w:val="0"/>
          <w:marRight w:val="0"/>
          <w:marTop w:val="0"/>
          <w:marBottom w:val="0"/>
          <w:divBdr>
            <w:top w:val="none" w:sz="0" w:space="0" w:color="auto"/>
            <w:left w:val="none" w:sz="0" w:space="0" w:color="auto"/>
            <w:bottom w:val="none" w:sz="0" w:space="0" w:color="auto"/>
            <w:right w:val="none" w:sz="0" w:space="0" w:color="auto"/>
          </w:divBdr>
        </w:div>
        <w:div w:id="1403990051">
          <w:marLeft w:val="0"/>
          <w:marRight w:val="0"/>
          <w:marTop w:val="0"/>
          <w:marBottom w:val="0"/>
          <w:divBdr>
            <w:top w:val="none" w:sz="0" w:space="0" w:color="auto"/>
            <w:left w:val="none" w:sz="0" w:space="0" w:color="auto"/>
            <w:bottom w:val="none" w:sz="0" w:space="0" w:color="auto"/>
            <w:right w:val="none" w:sz="0" w:space="0" w:color="auto"/>
          </w:divBdr>
        </w:div>
        <w:div w:id="799299637">
          <w:marLeft w:val="0"/>
          <w:marRight w:val="0"/>
          <w:marTop w:val="0"/>
          <w:marBottom w:val="0"/>
          <w:divBdr>
            <w:top w:val="none" w:sz="0" w:space="0" w:color="auto"/>
            <w:left w:val="none" w:sz="0" w:space="0" w:color="auto"/>
            <w:bottom w:val="none" w:sz="0" w:space="0" w:color="auto"/>
            <w:right w:val="none" w:sz="0" w:space="0" w:color="auto"/>
          </w:divBdr>
        </w:div>
        <w:div w:id="1593585542">
          <w:marLeft w:val="0"/>
          <w:marRight w:val="0"/>
          <w:marTop w:val="0"/>
          <w:marBottom w:val="0"/>
          <w:divBdr>
            <w:top w:val="none" w:sz="0" w:space="0" w:color="auto"/>
            <w:left w:val="none" w:sz="0" w:space="0" w:color="auto"/>
            <w:bottom w:val="none" w:sz="0" w:space="0" w:color="auto"/>
            <w:right w:val="none" w:sz="0" w:space="0" w:color="auto"/>
          </w:divBdr>
        </w:div>
        <w:div w:id="851145580">
          <w:marLeft w:val="0"/>
          <w:marRight w:val="0"/>
          <w:marTop w:val="0"/>
          <w:marBottom w:val="0"/>
          <w:divBdr>
            <w:top w:val="none" w:sz="0" w:space="0" w:color="auto"/>
            <w:left w:val="none" w:sz="0" w:space="0" w:color="auto"/>
            <w:bottom w:val="none" w:sz="0" w:space="0" w:color="auto"/>
            <w:right w:val="none" w:sz="0" w:space="0" w:color="auto"/>
          </w:divBdr>
        </w:div>
        <w:div w:id="1933203241">
          <w:marLeft w:val="0"/>
          <w:marRight w:val="0"/>
          <w:marTop w:val="0"/>
          <w:marBottom w:val="0"/>
          <w:divBdr>
            <w:top w:val="none" w:sz="0" w:space="0" w:color="auto"/>
            <w:left w:val="none" w:sz="0" w:space="0" w:color="auto"/>
            <w:bottom w:val="none" w:sz="0" w:space="0" w:color="auto"/>
            <w:right w:val="none" w:sz="0" w:space="0" w:color="auto"/>
          </w:divBdr>
        </w:div>
        <w:div w:id="1805612867">
          <w:marLeft w:val="0"/>
          <w:marRight w:val="0"/>
          <w:marTop w:val="0"/>
          <w:marBottom w:val="0"/>
          <w:divBdr>
            <w:top w:val="none" w:sz="0" w:space="0" w:color="auto"/>
            <w:left w:val="none" w:sz="0" w:space="0" w:color="auto"/>
            <w:bottom w:val="none" w:sz="0" w:space="0" w:color="auto"/>
            <w:right w:val="none" w:sz="0" w:space="0" w:color="auto"/>
          </w:divBdr>
        </w:div>
        <w:div w:id="2060937157">
          <w:marLeft w:val="0"/>
          <w:marRight w:val="0"/>
          <w:marTop w:val="0"/>
          <w:marBottom w:val="0"/>
          <w:divBdr>
            <w:top w:val="none" w:sz="0" w:space="0" w:color="auto"/>
            <w:left w:val="none" w:sz="0" w:space="0" w:color="auto"/>
            <w:bottom w:val="none" w:sz="0" w:space="0" w:color="auto"/>
            <w:right w:val="none" w:sz="0" w:space="0" w:color="auto"/>
          </w:divBdr>
        </w:div>
        <w:div w:id="2015961473">
          <w:marLeft w:val="0"/>
          <w:marRight w:val="0"/>
          <w:marTop w:val="0"/>
          <w:marBottom w:val="0"/>
          <w:divBdr>
            <w:top w:val="none" w:sz="0" w:space="0" w:color="auto"/>
            <w:left w:val="none" w:sz="0" w:space="0" w:color="auto"/>
            <w:bottom w:val="none" w:sz="0" w:space="0" w:color="auto"/>
            <w:right w:val="none" w:sz="0" w:space="0" w:color="auto"/>
          </w:divBdr>
        </w:div>
        <w:div w:id="1864593803">
          <w:marLeft w:val="0"/>
          <w:marRight w:val="0"/>
          <w:marTop w:val="0"/>
          <w:marBottom w:val="0"/>
          <w:divBdr>
            <w:top w:val="none" w:sz="0" w:space="0" w:color="auto"/>
            <w:left w:val="none" w:sz="0" w:space="0" w:color="auto"/>
            <w:bottom w:val="none" w:sz="0" w:space="0" w:color="auto"/>
            <w:right w:val="none" w:sz="0" w:space="0" w:color="auto"/>
          </w:divBdr>
        </w:div>
        <w:div w:id="499926326">
          <w:marLeft w:val="0"/>
          <w:marRight w:val="0"/>
          <w:marTop w:val="0"/>
          <w:marBottom w:val="0"/>
          <w:divBdr>
            <w:top w:val="none" w:sz="0" w:space="0" w:color="auto"/>
            <w:left w:val="none" w:sz="0" w:space="0" w:color="auto"/>
            <w:bottom w:val="none" w:sz="0" w:space="0" w:color="auto"/>
            <w:right w:val="none" w:sz="0" w:space="0" w:color="auto"/>
          </w:divBdr>
        </w:div>
        <w:div w:id="1305045167">
          <w:marLeft w:val="0"/>
          <w:marRight w:val="0"/>
          <w:marTop w:val="0"/>
          <w:marBottom w:val="0"/>
          <w:divBdr>
            <w:top w:val="none" w:sz="0" w:space="0" w:color="auto"/>
            <w:left w:val="none" w:sz="0" w:space="0" w:color="auto"/>
            <w:bottom w:val="none" w:sz="0" w:space="0" w:color="auto"/>
            <w:right w:val="none" w:sz="0" w:space="0" w:color="auto"/>
          </w:divBdr>
        </w:div>
        <w:div w:id="478884308">
          <w:marLeft w:val="0"/>
          <w:marRight w:val="0"/>
          <w:marTop w:val="0"/>
          <w:marBottom w:val="0"/>
          <w:divBdr>
            <w:top w:val="none" w:sz="0" w:space="0" w:color="auto"/>
            <w:left w:val="none" w:sz="0" w:space="0" w:color="auto"/>
            <w:bottom w:val="none" w:sz="0" w:space="0" w:color="auto"/>
            <w:right w:val="none" w:sz="0" w:space="0" w:color="auto"/>
          </w:divBdr>
        </w:div>
        <w:div w:id="583151069">
          <w:marLeft w:val="0"/>
          <w:marRight w:val="0"/>
          <w:marTop w:val="0"/>
          <w:marBottom w:val="0"/>
          <w:divBdr>
            <w:top w:val="none" w:sz="0" w:space="0" w:color="auto"/>
            <w:left w:val="none" w:sz="0" w:space="0" w:color="auto"/>
            <w:bottom w:val="none" w:sz="0" w:space="0" w:color="auto"/>
            <w:right w:val="none" w:sz="0" w:space="0" w:color="auto"/>
          </w:divBdr>
        </w:div>
        <w:div w:id="2078433270">
          <w:marLeft w:val="0"/>
          <w:marRight w:val="0"/>
          <w:marTop w:val="0"/>
          <w:marBottom w:val="0"/>
          <w:divBdr>
            <w:top w:val="none" w:sz="0" w:space="0" w:color="auto"/>
            <w:left w:val="none" w:sz="0" w:space="0" w:color="auto"/>
            <w:bottom w:val="none" w:sz="0" w:space="0" w:color="auto"/>
            <w:right w:val="none" w:sz="0" w:space="0" w:color="auto"/>
          </w:divBdr>
        </w:div>
        <w:div w:id="243614756">
          <w:marLeft w:val="0"/>
          <w:marRight w:val="0"/>
          <w:marTop w:val="0"/>
          <w:marBottom w:val="0"/>
          <w:divBdr>
            <w:top w:val="none" w:sz="0" w:space="0" w:color="auto"/>
            <w:left w:val="none" w:sz="0" w:space="0" w:color="auto"/>
            <w:bottom w:val="none" w:sz="0" w:space="0" w:color="auto"/>
            <w:right w:val="none" w:sz="0" w:space="0" w:color="auto"/>
          </w:divBdr>
        </w:div>
        <w:div w:id="772437691">
          <w:marLeft w:val="0"/>
          <w:marRight w:val="0"/>
          <w:marTop w:val="0"/>
          <w:marBottom w:val="0"/>
          <w:divBdr>
            <w:top w:val="none" w:sz="0" w:space="0" w:color="auto"/>
            <w:left w:val="none" w:sz="0" w:space="0" w:color="auto"/>
            <w:bottom w:val="none" w:sz="0" w:space="0" w:color="auto"/>
            <w:right w:val="none" w:sz="0" w:space="0" w:color="auto"/>
          </w:divBdr>
        </w:div>
        <w:div w:id="290407404">
          <w:marLeft w:val="0"/>
          <w:marRight w:val="0"/>
          <w:marTop w:val="0"/>
          <w:marBottom w:val="0"/>
          <w:divBdr>
            <w:top w:val="none" w:sz="0" w:space="0" w:color="auto"/>
            <w:left w:val="none" w:sz="0" w:space="0" w:color="auto"/>
            <w:bottom w:val="none" w:sz="0" w:space="0" w:color="auto"/>
            <w:right w:val="none" w:sz="0" w:space="0" w:color="auto"/>
          </w:divBdr>
        </w:div>
        <w:div w:id="1207721729">
          <w:marLeft w:val="0"/>
          <w:marRight w:val="0"/>
          <w:marTop w:val="0"/>
          <w:marBottom w:val="0"/>
          <w:divBdr>
            <w:top w:val="none" w:sz="0" w:space="0" w:color="auto"/>
            <w:left w:val="none" w:sz="0" w:space="0" w:color="auto"/>
            <w:bottom w:val="none" w:sz="0" w:space="0" w:color="auto"/>
            <w:right w:val="none" w:sz="0" w:space="0" w:color="auto"/>
          </w:divBdr>
        </w:div>
        <w:div w:id="1564563660">
          <w:marLeft w:val="0"/>
          <w:marRight w:val="0"/>
          <w:marTop w:val="0"/>
          <w:marBottom w:val="0"/>
          <w:divBdr>
            <w:top w:val="none" w:sz="0" w:space="0" w:color="auto"/>
            <w:left w:val="none" w:sz="0" w:space="0" w:color="auto"/>
            <w:bottom w:val="none" w:sz="0" w:space="0" w:color="auto"/>
            <w:right w:val="none" w:sz="0" w:space="0" w:color="auto"/>
          </w:divBdr>
        </w:div>
        <w:div w:id="561136587">
          <w:marLeft w:val="0"/>
          <w:marRight w:val="0"/>
          <w:marTop w:val="0"/>
          <w:marBottom w:val="0"/>
          <w:divBdr>
            <w:top w:val="none" w:sz="0" w:space="0" w:color="auto"/>
            <w:left w:val="none" w:sz="0" w:space="0" w:color="auto"/>
            <w:bottom w:val="none" w:sz="0" w:space="0" w:color="auto"/>
            <w:right w:val="none" w:sz="0" w:space="0" w:color="auto"/>
          </w:divBdr>
        </w:div>
        <w:div w:id="1673289032">
          <w:marLeft w:val="0"/>
          <w:marRight w:val="0"/>
          <w:marTop w:val="0"/>
          <w:marBottom w:val="0"/>
          <w:divBdr>
            <w:top w:val="none" w:sz="0" w:space="0" w:color="auto"/>
            <w:left w:val="none" w:sz="0" w:space="0" w:color="auto"/>
            <w:bottom w:val="none" w:sz="0" w:space="0" w:color="auto"/>
            <w:right w:val="none" w:sz="0" w:space="0" w:color="auto"/>
          </w:divBdr>
        </w:div>
        <w:div w:id="1150488079">
          <w:marLeft w:val="0"/>
          <w:marRight w:val="0"/>
          <w:marTop w:val="0"/>
          <w:marBottom w:val="0"/>
          <w:divBdr>
            <w:top w:val="none" w:sz="0" w:space="0" w:color="auto"/>
            <w:left w:val="none" w:sz="0" w:space="0" w:color="auto"/>
            <w:bottom w:val="none" w:sz="0" w:space="0" w:color="auto"/>
            <w:right w:val="none" w:sz="0" w:space="0" w:color="auto"/>
          </w:divBdr>
        </w:div>
        <w:div w:id="1685937824">
          <w:marLeft w:val="0"/>
          <w:marRight w:val="0"/>
          <w:marTop w:val="0"/>
          <w:marBottom w:val="0"/>
          <w:divBdr>
            <w:top w:val="none" w:sz="0" w:space="0" w:color="auto"/>
            <w:left w:val="none" w:sz="0" w:space="0" w:color="auto"/>
            <w:bottom w:val="none" w:sz="0" w:space="0" w:color="auto"/>
            <w:right w:val="none" w:sz="0" w:space="0" w:color="auto"/>
          </w:divBdr>
        </w:div>
        <w:div w:id="1042053911">
          <w:marLeft w:val="0"/>
          <w:marRight w:val="0"/>
          <w:marTop w:val="0"/>
          <w:marBottom w:val="0"/>
          <w:divBdr>
            <w:top w:val="none" w:sz="0" w:space="0" w:color="auto"/>
            <w:left w:val="none" w:sz="0" w:space="0" w:color="auto"/>
            <w:bottom w:val="none" w:sz="0" w:space="0" w:color="auto"/>
            <w:right w:val="none" w:sz="0" w:space="0" w:color="auto"/>
          </w:divBdr>
        </w:div>
        <w:div w:id="1477839257">
          <w:marLeft w:val="0"/>
          <w:marRight w:val="0"/>
          <w:marTop w:val="0"/>
          <w:marBottom w:val="0"/>
          <w:divBdr>
            <w:top w:val="none" w:sz="0" w:space="0" w:color="auto"/>
            <w:left w:val="none" w:sz="0" w:space="0" w:color="auto"/>
            <w:bottom w:val="none" w:sz="0" w:space="0" w:color="auto"/>
            <w:right w:val="none" w:sz="0" w:space="0" w:color="auto"/>
          </w:divBdr>
        </w:div>
        <w:div w:id="768624626">
          <w:marLeft w:val="0"/>
          <w:marRight w:val="0"/>
          <w:marTop w:val="0"/>
          <w:marBottom w:val="0"/>
          <w:divBdr>
            <w:top w:val="none" w:sz="0" w:space="0" w:color="auto"/>
            <w:left w:val="none" w:sz="0" w:space="0" w:color="auto"/>
            <w:bottom w:val="none" w:sz="0" w:space="0" w:color="auto"/>
            <w:right w:val="none" w:sz="0" w:space="0" w:color="auto"/>
          </w:divBdr>
        </w:div>
        <w:div w:id="1701586577">
          <w:marLeft w:val="0"/>
          <w:marRight w:val="0"/>
          <w:marTop w:val="0"/>
          <w:marBottom w:val="0"/>
          <w:divBdr>
            <w:top w:val="none" w:sz="0" w:space="0" w:color="auto"/>
            <w:left w:val="none" w:sz="0" w:space="0" w:color="auto"/>
            <w:bottom w:val="none" w:sz="0" w:space="0" w:color="auto"/>
            <w:right w:val="none" w:sz="0" w:space="0" w:color="auto"/>
          </w:divBdr>
        </w:div>
        <w:div w:id="1375932084">
          <w:marLeft w:val="0"/>
          <w:marRight w:val="0"/>
          <w:marTop w:val="0"/>
          <w:marBottom w:val="0"/>
          <w:divBdr>
            <w:top w:val="none" w:sz="0" w:space="0" w:color="auto"/>
            <w:left w:val="none" w:sz="0" w:space="0" w:color="auto"/>
            <w:bottom w:val="none" w:sz="0" w:space="0" w:color="auto"/>
            <w:right w:val="none" w:sz="0" w:space="0" w:color="auto"/>
          </w:divBdr>
        </w:div>
        <w:div w:id="972910180">
          <w:marLeft w:val="0"/>
          <w:marRight w:val="0"/>
          <w:marTop w:val="0"/>
          <w:marBottom w:val="0"/>
          <w:divBdr>
            <w:top w:val="none" w:sz="0" w:space="0" w:color="auto"/>
            <w:left w:val="none" w:sz="0" w:space="0" w:color="auto"/>
            <w:bottom w:val="none" w:sz="0" w:space="0" w:color="auto"/>
            <w:right w:val="none" w:sz="0" w:space="0" w:color="auto"/>
          </w:divBdr>
        </w:div>
        <w:div w:id="914977613">
          <w:marLeft w:val="0"/>
          <w:marRight w:val="0"/>
          <w:marTop w:val="0"/>
          <w:marBottom w:val="0"/>
          <w:divBdr>
            <w:top w:val="none" w:sz="0" w:space="0" w:color="auto"/>
            <w:left w:val="none" w:sz="0" w:space="0" w:color="auto"/>
            <w:bottom w:val="none" w:sz="0" w:space="0" w:color="auto"/>
            <w:right w:val="none" w:sz="0" w:space="0" w:color="auto"/>
          </w:divBdr>
        </w:div>
        <w:div w:id="1465344959">
          <w:marLeft w:val="0"/>
          <w:marRight w:val="0"/>
          <w:marTop w:val="0"/>
          <w:marBottom w:val="0"/>
          <w:divBdr>
            <w:top w:val="none" w:sz="0" w:space="0" w:color="auto"/>
            <w:left w:val="none" w:sz="0" w:space="0" w:color="auto"/>
            <w:bottom w:val="none" w:sz="0" w:space="0" w:color="auto"/>
            <w:right w:val="none" w:sz="0" w:space="0" w:color="auto"/>
          </w:divBdr>
        </w:div>
        <w:div w:id="849442393">
          <w:marLeft w:val="0"/>
          <w:marRight w:val="0"/>
          <w:marTop w:val="0"/>
          <w:marBottom w:val="0"/>
          <w:divBdr>
            <w:top w:val="none" w:sz="0" w:space="0" w:color="auto"/>
            <w:left w:val="none" w:sz="0" w:space="0" w:color="auto"/>
            <w:bottom w:val="none" w:sz="0" w:space="0" w:color="auto"/>
            <w:right w:val="none" w:sz="0" w:space="0" w:color="auto"/>
          </w:divBdr>
        </w:div>
        <w:div w:id="201525435">
          <w:marLeft w:val="0"/>
          <w:marRight w:val="0"/>
          <w:marTop w:val="0"/>
          <w:marBottom w:val="0"/>
          <w:divBdr>
            <w:top w:val="none" w:sz="0" w:space="0" w:color="auto"/>
            <w:left w:val="none" w:sz="0" w:space="0" w:color="auto"/>
            <w:bottom w:val="none" w:sz="0" w:space="0" w:color="auto"/>
            <w:right w:val="none" w:sz="0" w:space="0" w:color="auto"/>
          </w:divBdr>
        </w:div>
        <w:div w:id="1248272744">
          <w:marLeft w:val="0"/>
          <w:marRight w:val="0"/>
          <w:marTop w:val="0"/>
          <w:marBottom w:val="0"/>
          <w:divBdr>
            <w:top w:val="none" w:sz="0" w:space="0" w:color="auto"/>
            <w:left w:val="none" w:sz="0" w:space="0" w:color="auto"/>
            <w:bottom w:val="none" w:sz="0" w:space="0" w:color="auto"/>
            <w:right w:val="none" w:sz="0" w:space="0" w:color="auto"/>
          </w:divBdr>
        </w:div>
        <w:div w:id="597520495">
          <w:marLeft w:val="0"/>
          <w:marRight w:val="0"/>
          <w:marTop w:val="0"/>
          <w:marBottom w:val="0"/>
          <w:divBdr>
            <w:top w:val="none" w:sz="0" w:space="0" w:color="auto"/>
            <w:left w:val="none" w:sz="0" w:space="0" w:color="auto"/>
            <w:bottom w:val="none" w:sz="0" w:space="0" w:color="auto"/>
            <w:right w:val="none" w:sz="0" w:space="0" w:color="auto"/>
          </w:divBdr>
        </w:div>
        <w:div w:id="180975024">
          <w:marLeft w:val="0"/>
          <w:marRight w:val="0"/>
          <w:marTop w:val="0"/>
          <w:marBottom w:val="0"/>
          <w:divBdr>
            <w:top w:val="none" w:sz="0" w:space="0" w:color="auto"/>
            <w:left w:val="none" w:sz="0" w:space="0" w:color="auto"/>
            <w:bottom w:val="none" w:sz="0" w:space="0" w:color="auto"/>
            <w:right w:val="none" w:sz="0" w:space="0" w:color="auto"/>
          </w:divBdr>
        </w:div>
        <w:div w:id="1613703244">
          <w:marLeft w:val="0"/>
          <w:marRight w:val="0"/>
          <w:marTop w:val="0"/>
          <w:marBottom w:val="0"/>
          <w:divBdr>
            <w:top w:val="none" w:sz="0" w:space="0" w:color="auto"/>
            <w:left w:val="none" w:sz="0" w:space="0" w:color="auto"/>
            <w:bottom w:val="none" w:sz="0" w:space="0" w:color="auto"/>
            <w:right w:val="none" w:sz="0" w:space="0" w:color="auto"/>
          </w:divBdr>
        </w:div>
        <w:div w:id="1703945489">
          <w:marLeft w:val="0"/>
          <w:marRight w:val="0"/>
          <w:marTop w:val="0"/>
          <w:marBottom w:val="0"/>
          <w:divBdr>
            <w:top w:val="none" w:sz="0" w:space="0" w:color="auto"/>
            <w:left w:val="none" w:sz="0" w:space="0" w:color="auto"/>
            <w:bottom w:val="none" w:sz="0" w:space="0" w:color="auto"/>
            <w:right w:val="none" w:sz="0" w:space="0" w:color="auto"/>
          </w:divBdr>
        </w:div>
        <w:div w:id="486288118">
          <w:marLeft w:val="0"/>
          <w:marRight w:val="0"/>
          <w:marTop w:val="0"/>
          <w:marBottom w:val="0"/>
          <w:divBdr>
            <w:top w:val="none" w:sz="0" w:space="0" w:color="auto"/>
            <w:left w:val="none" w:sz="0" w:space="0" w:color="auto"/>
            <w:bottom w:val="none" w:sz="0" w:space="0" w:color="auto"/>
            <w:right w:val="none" w:sz="0" w:space="0" w:color="auto"/>
          </w:divBdr>
        </w:div>
        <w:div w:id="813526165">
          <w:marLeft w:val="0"/>
          <w:marRight w:val="0"/>
          <w:marTop w:val="0"/>
          <w:marBottom w:val="0"/>
          <w:divBdr>
            <w:top w:val="none" w:sz="0" w:space="0" w:color="auto"/>
            <w:left w:val="none" w:sz="0" w:space="0" w:color="auto"/>
            <w:bottom w:val="none" w:sz="0" w:space="0" w:color="auto"/>
            <w:right w:val="none" w:sz="0" w:space="0" w:color="auto"/>
          </w:divBdr>
        </w:div>
        <w:div w:id="1115634680">
          <w:marLeft w:val="0"/>
          <w:marRight w:val="0"/>
          <w:marTop w:val="0"/>
          <w:marBottom w:val="0"/>
          <w:divBdr>
            <w:top w:val="none" w:sz="0" w:space="0" w:color="auto"/>
            <w:left w:val="none" w:sz="0" w:space="0" w:color="auto"/>
            <w:bottom w:val="none" w:sz="0" w:space="0" w:color="auto"/>
            <w:right w:val="none" w:sz="0" w:space="0" w:color="auto"/>
          </w:divBdr>
        </w:div>
        <w:div w:id="1443455644">
          <w:marLeft w:val="0"/>
          <w:marRight w:val="0"/>
          <w:marTop w:val="0"/>
          <w:marBottom w:val="0"/>
          <w:divBdr>
            <w:top w:val="none" w:sz="0" w:space="0" w:color="auto"/>
            <w:left w:val="none" w:sz="0" w:space="0" w:color="auto"/>
            <w:bottom w:val="none" w:sz="0" w:space="0" w:color="auto"/>
            <w:right w:val="none" w:sz="0" w:space="0" w:color="auto"/>
          </w:divBdr>
        </w:div>
        <w:div w:id="464465037">
          <w:marLeft w:val="0"/>
          <w:marRight w:val="0"/>
          <w:marTop w:val="0"/>
          <w:marBottom w:val="0"/>
          <w:divBdr>
            <w:top w:val="none" w:sz="0" w:space="0" w:color="auto"/>
            <w:left w:val="none" w:sz="0" w:space="0" w:color="auto"/>
            <w:bottom w:val="none" w:sz="0" w:space="0" w:color="auto"/>
            <w:right w:val="none" w:sz="0" w:space="0" w:color="auto"/>
          </w:divBdr>
        </w:div>
        <w:div w:id="648749959">
          <w:marLeft w:val="0"/>
          <w:marRight w:val="0"/>
          <w:marTop w:val="0"/>
          <w:marBottom w:val="0"/>
          <w:divBdr>
            <w:top w:val="none" w:sz="0" w:space="0" w:color="auto"/>
            <w:left w:val="none" w:sz="0" w:space="0" w:color="auto"/>
            <w:bottom w:val="none" w:sz="0" w:space="0" w:color="auto"/>
            <w:right w:val="none" w:sz="0" w:space="0" w:color="auto"/>
          </w:divBdr>
        </w:div>
        <w:div w:id="1740326356">
          <w:marLeft w:val="0"/>
          <w:marRight w:val="0"/>
          <w:marTop w:val="0"/>
          <w:marBottom w:val="0"/>
          <w:divBdr>
            <w:top w:val="none" w:sz="0" w:space="0" w:color="auto"/>
            <w:left w:val="none" w:sz="0" w:space="0" w:color="auto"/>
            <w:bottom w:val="none" w:sz="0" w:space="0" w:color="auto"/>
            <w:right w:val="none" w:sz="0" w:space="0" w:color="auto"/>
          </w:divBdr>
        </w:div>
        <w:div w:id="1582256273">
          <w:marLeft w:val="0"/>
          <w:marRight w:val="0"/>
          <w:marTop w:val="0"/>
          <w:marBottom w:val="0"/>
          <w:divBdr>
            <w:top w:val="none" w:sz="0" w:space="0" w:color="auto"/>
            <w:left w:val="none" w:sz="0" w:space="0" w:color="auto"/>
            <w:bottom w:val="none" w:sz="0" w:space="0" w:color="auto"/>
            <w:right w:val="none" w:sz="0" w:space="0" w:color="auto"/>
          </w:divBdr>
        </w:div>
        <w:div w:id="1867672183">
          <w:marLeft w:val="0"/>
          <w:marRight w:val="0"/>
          <w:marTop w:val="0"/>
          <w:marBottom w:val="0"/>
          <w:divBdr>
            <w:top w:val="none" w:sz="0" w:space="0" w:color="auto"/>
            <w:left w:val="none" w:sz="0" w:space="0" w:color="auto"/>
            <w:bottom w:val="none" w:sz="0" w:space="0" w:color="auto"/>
            <w:right w:val="none" w:sz="0" w:space="0" w:color="auto"/>
          </w:divBdr>
        </w:div>
        <w:div w:id="1066220931">
          <w:marLeft w:val="0"/>
          <w:marRight w:val="0"/>
          <w:marTop w:val="0"/>
          <w:marBottom w:val="0"/>
          <w:divBdr>
            <w:top w:val="none" w:sz="0" w:space="0" w:color="auto"/>
            <w:left w:val="none" w:sz="0" w:space="0" w:color="auto"/>
            <w:bottom w:val="none" w:sz="0" w:space="0" w:color="auto"/>
            <w:right w:val="none" w:sz="0" w:space="0" w:color="auto"/>
          </w:divBdr>
        </w:div>
        <w:div w:id="1406104298">
          <w:marLeft w:val="0"/>
          <w:marRight w:val="0"/>
          <w:marTop w:val="0"/>
          <w:marBottom w:val="0"/>
          <w:divBdr>
            <w:top w:val="none" w:sz="0" w:space="0" w:color="auto"/>
            <w:left w:val="none" w:sz="0" w:space="0" w:color="auto"/>
            <w:bottom w:val="none" w:sz="0" w:space="0" w:color="auto"/>
            <w:right w:val="none" w:sz="0" w:space="0" w:color="auto"/>
          </w:divBdr>
        </w:div>
        <w:div w:id="335966380">
          <w:marLeft w:val="0"/>
          <w:marRight w:val="0"/>
          <w:marTop w:val="0"/>
          <w:marBottom w:val="0"/>
          <w:divBdr>
            <w:top w:val="none" w:sz="0" w:space="0" w:color="auto"/>
            <w:left w:val="none" w:sz="0" w:space="0" w:color="auto"/>
            <w:bottom w:val="none" w:sz="0" w:space="0" w:color="auto"/>
            <w:right w:val="none" w:sz="0" w:space="0" w:color="auto"/>
          </w:divBdr>
        </w:div>
        <w:div w:id="1037850019">
          <w:marLeft w:val="0"/>
          <w:marRight w:val="0"/>
          <w:marTop w:val="0"/>
          <w:marBottom w:val="0"/>
          <w:divBdr>
            <w:top w:val="none" w:sz="0" w:space="0" w:color="auto"/>
            <w:left w:val="none" w:sz="0" w:space="0" w:color="auto"/>
            <w:bottom w:val="none" w:sz="0" w:space="0" w:color="auto"/>
            <w:right w:val="none" w:sz="0" w:space="0" w:color="auto"/>
          </w:divBdr>
        </w:div>
        <w:div w:id="245960423">
          <w:marLeft w:val="0"/>
          <w:marRight w:val="0"/>
          <w:marTop w:val="0"/>
          <w:marBottom w:val="0"/>
          <w:divBdr>
            <w:top w:val="none" w:sz="0" w:space="0" w:color="auto"/>
            <w:left w:val="none" w:sz="0" w:space="0" w:color="auto"/>
            <w:bottom w:val="none" w:sz="0" w:space="0" w:color="auto"/>
            <w:right w:val="none" w:sz="0" w:space="0" w:color="auto"/>
          </w:divBdr>
        </w:div>
        <w:div w:id="598177828">
          <w:marLeft w:val="0"/>
          <w:marRight w:val="0"/>
          <w:marTop w:val="0"/>
          <w:marBottom w:val="0"/>
          <w:divBdr>
            <w:top w:val="none" w:sz="0" w:space="0" w:color="auto"/>
            <w:left w:val="none" w:sz="0" w:space="0" w:color="auto"/>
            <w:bottom w:val="none" w:sz="0" w:space="0" w:color="auto"/>
            <w:right w:val="none" w:sz="0" w:space="0" w:color="auto"/>
          </w:divBdr>
        </w:div>
        <w:div w:id="93982692">
          <w:marLeft w:val="0"/>
          <w:marRight w:val="0"/>
          <w:marTop w:val="0"/>
          <w:marBottom w:val="0"/>
          <w:divBdr>
            <w:top w:val="none" w:sz="0" w:space="0" w:color="auto"/>
            <w:left w:val="none" w:sz="0" w:space="0" w:color="auto"/>
            <w:bottom w:val="none" w:sz="0" w:space="0" w:color="auto"/>
            <w:right w:val="none" w:sz="0" w:space="0" w:color="auto"/>
          </w:divBdr>
        </w:div>
        <w:div w:id="2121219926">
          <w:marLeft w:val="0"/>
          <w:marRight w:val="0"/>
          <w:marTop w:val="0"/>
          <w:marBottom w:val="0"/>
          <w:divBdr>
            <w:top w:val="none" w:sz="0" w:space="0" w:color="auto"/>
            <w:left w:val="none" w:sz="0" w:space="0" w:color="auto"/>
            <w:bottom w:val="none" w:sz="0" w:space="0" w:color="auto"/>
            <w:right w:val="none" w:sz="0" w:space="0" w:color="auto"/>
          </w:divBdr>
        </w:div>
        <w:div w:id="1522621274">
          <w:marLeft w:val="0"/>
          <w:marRight w:val="0"/>
          <w:marTop w:val="0"/>
          <w:marBottom w:val="0"/>
          <w:divBdr>
            <w:top w:val="none" w:sz="0" w:space="0" w:color="auto"/>
            <w:left w:val="none" w:sz="0" w:space="0" w:color="auto"/>
            <w:bottom w:val="none" w:sz="0" w:space="0" w:color="auto"/>
            <w:right w:val="none" w:sz="0" w:space="0" w:color="auto"/>
          </w:divBdr>
        </w:div>
        <w:div w:id="581571483">
          <w:marLeft w:val="0"/>
          <w:marRight w:val="0"/>
          <w:marTop w:val="0"/>
          <w:marBottom w:val="0"/>
          <w:divBdr>
            <w:top w:val="none" w:sz="0" w:space="0" w:color="auto"/>
            <w:left w:val="none" w:sz="0" w:space="0" w:color="auto"/>
            <w:bottom w:val="none" w:sz="0" w:space="0" w:color="auto"/>
            <w:right w:val="none" w:sz="0" w:space="0" w:color="auto"/>
          </w:divBdr>
        </w:div>
        <w:div w:id="900096859">
          <w:marLeft w:val="0"/>
          <w:marRight w:val="0"/>
          <w:marTop w:val="0"/>
          <w:marBottom w:val="0"/>
          <w:divBdr>
            <w:top w:val="none" w:sz="0" w:space="0" w:color="auto"/>
            <w:left w:val="none" w:sz="0" w:space="0" w:color="auto"/>
            <w:bottom w:val="none" w:sz="0" w:space="0" w:color="auto"/>
            <w:right w:val="none" w:sz="0" w:space="0" w:color="auto"/>
          </w:divBdr>
        </w:div>
        <w:div w:id="389966218">
          <w:marLeft w:val="0"/>
          <w:marRight w:val="0"/>
          <w:marTop w:val="0"/>
          <w:marBottom w:val="0"/>
          <w:divBdr>
            <w:top w:val="none" w:sz="0" w:space="0" w:color="auto"/>
            <w:left w:val="none" w:sz="0" w:space="0" w:color="auto"/>
            <w:bottom w:val="none" w:sz="0" w:space="0" w:color="auto"/>
            <w:right w:val="none" w:sz="0" w:space="0" w:color="auto"/>
          </w:divBdr>
        </w:div>
        <w:div w:id="1270552353">
          <w:marLeft w:val="0"/>
          <w:marRight w:val="0"/>
          <w:marTop w:val="0"/>
          <w:marBottom w:val="0"/>
          <w:divBdr>
            <w:top w:val="none" w:sz="0" w:space="0" w:color="auto"/>
            <w:left w:val="none" w:sz="0" w:space="0" w:color="auto"/>
            <w:bottom w:val="none" w:sz="0" w:space="0" w:color="auto"/>
            <w:right w:val="none" w:sz="0" w:space="0" w:color="auto"/>
          </w:divBdr>
        </w:div>
        <w:div w:id="1201360603">
          <w:marLeft w:val="0"/>
          <w:marRight w:val="0"/>
          <w:marTop w:val="0"/>
          <w:marBottom w:val="0"/>
          <w:divBdr>
            <w:top w:val="none" w:sz="0" w:space="0" w:color="auto"/>
            <w:left w:val="none" w:sz="0" w:space="0" w:color="auto"/>
            <w:bottom w:val="none" w:sz="0" w:space="0" w:color="auto"/>
            <w:right w:val="none" w:sz="0" w:space="0" w:color="auto"/>
          </w:divBdr>
        </w:div>
        <w:div w:id="880240779">
          <w:marLeft w:val="0"/>
          <w:marRight w:val="0"/>
          <w:marTop w:val="0"/>
          <w:marBottom w:val="0"/>
          <w:divBdr>
            <w:top w:val="none" w:sz="0" w:space="0" w:color="auto"/>
            <w:left w:val="none" w:sz="0" w:space="0" w:color="auto"/>
            <w:bottom w:val="none" w:sz="0" w:space="0" w:color="auto"/>
            <w:right w:val="none" w:sz="0" w:space="0" w:color="auto"/>
          </w:divBdr>
        </w:div>
        <w:div w:id="127031034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077047853">
          <w:marLeft w:val="0"/>
          <w:marRight w:val="0"/>
          <w:marTop w:val="0"/>
          <w:marBottom w:val="0"/>
          <w:divBdr>
            <w:top w:val="none" w:sz="0" w:space="0" w:color="auto"/>
            <w:left w:val="none" w:sz="0" w:space="0" w:color="auto"/>
            <w:bottom w:val="none" w:sz="0" w:space="0" w:color="auto"/>
            <w:right w:val="none" w:sz="0" w:space="0" w:color="auto"/>
          </w:divBdr>
        </w:div>
        <w:div w:id="205264335">
          <w:marLeft w:val="0"/>
          <w:marRight w:val="0"/>
          <w:marTop w:val="0"/>
          <w:marBottom w:val="0"/>
          <w:divBdr>
            <w:top w:val="none" w:sz="0" w:space="0" w:color="auto"/>
            <w:left w:val="none" w:sz="0" w:space="0" w:color="auto"/>
            <w:bottom w:val="none" w:sz="0" w:space="0" w:color="auto"/>
            <w:right w:val="none" w:sz="0" w:space="0" w:color="auto"/>
          </w:divBdr>
        </w:div>
        <w:div w:id="200942149">
          <w:marLeft w:val="0"/>
          <w:marRight w:val="0"/>
          <w:marTop w:val="0"/>
          <w:marBottom w:val="0"/>
          <w:divBdr>
            <w:top w:val="none" w:sz="0" w:space="0" w:color="auto"/>
            <w:left w:val="none" w:sz="0" w:space="0" w:color="auto"/>
            <w:bottom w:val="none" w:sz="0" w:space="0" w:color="auto"/>
            <w:right w:val="none" w:sz="0" w:space="0" w:color="auto"/>
          </w:divBdr>
        </w:div>
        <w:div w:id="1126506055">
          <w:marLeft w:val="0"/>
          <w:marRight w:val="0"/>
          <w:marTop w:val="0"/>
          <w:marBottom w:val="0"/>
          <w:divBdr>
            <w:top w:val="none" w:sz="0" w:space="0" w:color="auto"/>
            <w:left w:val="none" w:sz="0" w:space="0" w:color="auto"/>
            <w:bottom w:val="none" w:sz="0" w:space="0" w:color="auto"/>
            <w:right w:val="none" w:sz="0" w:space="0" w:color="auto"/>
          </w:divBdr>
        </w:div>
        <w:div w:id="1916547915">
          <w:marLeft w:val="0"/>
          <w:marRight w:val="0"/>
          <w:marTop w:val="0"/>
          <w:marBottom w:val="0"/>
          <w:divBdr>
            <w:top w:val="none" w:sz="0" w:space="0" w:color="auto"/>
            <w:left w:val="none" w:sz="0" w:space="0" w:color="auto"/>
            <w:bottom w:val="none" w:sz="0" w:space="0" w:color="auto"/>
            <w:right w:val="none" w:sz="0" w:space="0" w:color="auto"/>
          </w:divBdr>
        </w:div>
        <w:div w:id="878513103">
          <w:marLeft w:val="0"/>
          <w:marRight w:val="0"/>
          <w:marTop w:val="0"/>
          <w:marBottom w:val="0"/>
          <w:divBdr>
            <w:top w:val="none" w:sz="0" w:space="0" w:color="auto"/>
            <w:left w:val="none" w:sz="0" w:space="0" w:color="auto"/>
            <w:bottom w:val="none" w:sz="0" w:space="0" w:color="auto"/>
            <w:right w:val="none" w:sz="0" w:space="0" w:color="auto"/>
          </w:divBdr>
        </w:div>
        <w:div w:id="1579898777">
          <w:marLeft w:val="0"/>
          <w:marRight w:val="0"/>
          <w:marTop w:val="0"/>
          <w:marBottom w:val="0"/>
          <w:divBdr>
            <w:top w:val="none" w:sz="0" w:space="0" w:color="auto"/>
            <w:left w:val="none" w:sz="0" w:space="0" w:color="auto"/>
            <w:bottom w:val="none" w:sz="0" w:space="0" w:color="auto"/>
            <w:right w:val="none" w:sz="0" w:space="0" w:color="auto"/>
          </w:divBdr>
        </w:div>
        <w:div w:id="2099594450">
          <w:marLeft w:val="0"/>
          <w:marRight w:val="0"/>
          <w:marTop w:val="0"/>
          <w:marBottom w:val="0"/>
          <w:divBdr>
            <w:top w:val="none" w:sz="0" w:space="0" w:color="auto"/>
            <w:left w:val="none" w:sz="0" w:space="0" w:color="auto"/>
            <w:bottom w:val="none" w:sz="0" w:space="0" w:color="auto"/>
            <w:right w:val="none" w:sz="0" w:space="0" w:color="auto"/>
          </w:divBdr>
        </w:div>
        <w:div w:id="845091162">
          <w:marLeft w:val="0"/>
          <w:marRight w:val="0"/>
          <w:marTop w:val="0"/>
          <w:marBottom w:val="0"/>
          <w:divBdr>
            <w:top w:val="none" w:sz="0" w:space="0" w:color="auto"/>
            <w:left w:val="none" w:sz="0" w:space="0" w:color="auto"/>
            <w:bottom w:val="none" w:sz="0" w:space="0" w:color="auto"/>
            <w:right w:val="none" w:sz="0" w:space="0" w:color="auto"/>
          </w:divBdr>
        </w:div>
        <w:div w:id="1129468459">
          <w:marLeft w:val="0"/>
          <w:marRight w:val="0"/>
          <w:marTop w:val="0"/>
          <w:marBottom w:val="0"/>
          <w:divBdr>
            <w:top w:val="none" w:sz="0" w:space="0" w:color="auto"/>
            <w:left w:val="none" w:sz="0" w:space="0" w:color="auto"/>
            <w:bottom w:val="none" w:sz="0" w:space="0" w:color="auto"/>
            <w:right w:val="none" w:sz="0" w:space="0" w:color="auto"/>
          </w:divBdr>
        </w:div>
        <w:div w:id="753404293">
          <w:marLeft w:val="0"/>
          <w:marRight w:val="0"/>
          <w:marTop w:val="0"/>
          <w:marBottom w:val="0"/>
          <w:divBdr>
            <w:top w:val="none" w:sz="0" w:space="0" w:color="auto"/>
            <w:left w:val="none" w:sz="0" w:space="0" w:color="auto"/>
            <w:bottom w:val="none" w:sz="0" w:space="0" w:color="auto"/>
            <w:right w:val="none" w:sz="0" w:space="0" w:color="auto"/>
          </w:divBdr>
        </w:div>
        <w:div w:id="1597323527">
          <w:marLeft w:val="0"/>
          <w:marRight w:val="0"/>
          <w:marTop w:val="0"/>
          <w:marBottom w:val="0"/>
          <w:divBdr>
            <w:top w:val="none" w:sz="0" w:space="0" w:color="auto"/>
            <w:left w:val="none" w:sz="0" w:space="0" w:color="auto"/>
            <w:bottom w:val="none" w:sz="0" w:space="0" w:color="auto"/>
            <w:right w:val="none" w:sz="0" w:space="0" w:color="auto"/>
          </w:divBdr>
        </w:div>
        <w:div w:id="830608223">
          <w:marLeft w:val="0"/>
          <w:marRight w:val="0"/>
          <w:marTop w:val="0"/>
          <w:marBottom w:val="0"/>
          <w:divBdr>
            <w:top w:val="none" w:sz="0" w:space="0" w:color="auto"/>
            <w:left w:val="none" w:sz="0" w:space="0" w:color="auto"/>
            <w:bottom w:val="none" w:sz="0" w:space="0" w:color="auto"/>
            <w:right w:val="none" w:sz="0" w:space="0" w:color="auto"/>
          </w:divBdr>
        </w:div>
        <w:div w:id="712269108">
          <w:marLeft w:val="0"/>
          <w:marRight w:val="0"/>
          <w:marTop w:val="0"/>
          <w:marBottom w:val="0"/>
          <w:divBdr>
            <w:top w:val="none" w:sz="0" w:space="0" w:color="auto"/>
            <w:left w:val="none" w:sz="0" w:space="0" w:color="auto"/>
            <w:bottom w:val="none" w:sz="0" w:space="0" w:color="auto"/>
            <w:right w:val="none" w:sz="0" w:space="0" w:color="auto"/>
          </w:divBdr>
        </w:div>
        <w:div w:id="2130661134">
          <w:marLeft w:val="0"/>
          <w:marRight w:val="0"/>
          <w:marTop w:val="0"/>
          <w:marBottom w:val="0"/>
          <w:divBdr>
            <w:top w:val="none" w:sz="0" w:space="0" w:color="auto"/>
            <w:left w:val="none" w:sz="0" w:space="0" w:color="auto"/>
            <w:bottom w:val="none" w:sz="0" w:space="0" w:color="auto"/>
            <w:right w:val="none" w:sz="0" w:space="0" w:color="auto"/>
          </w:divBdr>
        </w:div>
      </w:divsChild>
    </w:div>
    <w:div w:id="1647395228">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4">
          <w:marLeft w:val="0"/>
          <w:marRight w:val="0"/>
          <w:marTop w:val="0"/>
          <w:marBottom w:val="0"/>
          <w:divBdr>
            <w:top w:val="none" w:sz="0" w:space="0" w:color="auto"/>
            <w:left w:val="none" w:sz="0" w:space="0" w:color="auto"/>
            <w:bottom w:val="none" w:sz="0" w:space="0" w:color="auto"/>
            <w:right w:val="none" w:sz="0" w:space="0" w:color="auto"/>
          </w:divBdr>
          <w:divsChild>
            <w:div w:id="1644965512">
              <w:marLeft w:val="-225"/>
              <w:marRight w:val="-225"/>
              <w:marTop w:val="0"/>
              <w:marBottom w:val="0"/>
              <w:divBdr>
                <w:top w:val="none" w:sz="0" w:space="0" w:color="auto"/>
                <w:left w:val="none" w:sz="0" w:space="0" w:color="auto"/>
                <w:bottom w:val="none" w:sz="0" w:space="0" w:color="auto"/>
                <w:right w:val="none" w:sz="0" w:space="0" w:color="auto"/>
              </w:divBdr>
              <w:divsChild>
                <w:div w:id="973366425">
                  <w:marLeft w:val="0"/>
                  <w:marRight w:val="0"/>
                  <w:marTop w:val="0"/>
                  <w:marBottom w:val="0"/>
                  <w:divBdr>
                    <w:top w:val="none" w:sz="0" w:space="0" w:color="auto"/>
                    <w:left w:val="none" w:sz="0" w:space="0" w:color="auto"/>
                    <w:bottom w:val="none" w:sz="0" w:space="0" w:color="auto"/>
                    <w:right w:val="none" w:sz="0" w:space="0" w:color="auto"/>
                  </w:divBdr>
                  <w:divsChild>
                    <w:div w:id="1024598006">
                      <w:marLeft w:val="0"/>
                      <w:marRight w:val="0"/>
                      <w:marTop w:val="0"/>
                      <w:marBottom w:val="0"/>
                      <w:divBdr>
                        <w:top w:val="none" w:sz="0" w:space="0" w:color="auto"/>
                        <w:left w:val="none" w:sz="0" w:space="0" w:color="auto"/>
                        <w:bottom w:val="none" w:sz="0" w:space="0" w:color="auto"/>
                        <w:right w:val="none" w:sz="0" w:space="0" w:color="auto"/>
                      </w:divBdr>
                      <w:divsChild>
                        <w:div w:id="210143863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0571">
      <w:bodyDiv w:val="1"/>
      <w:marLeft w:val="0"/>
      <w:marRight w:val="0"/>
      <w:marTop w:val="0"/>
      <w:marBottom w:val="0"/>
      <w:divBdr>
        <w:top w:val="none" w:sz="0" w:space="0" w:color="auto"/>
        <w:left w:val="none" w:sz="0" w:space="0" w:color="auto"/>
        <w:bottom w:val="none" w:sz="0" w:space="0" w:color="auto"/>
        <w:right w:val="none" w:sz="0" w:space="0" w:color="auto"/>
      </w:divBdr>
      <w:divsChild>
        <w:div w:id="58679286">
          <w:marLeft w:val="0"/>
          <w:marRight w:val="0"/>
          <w:marTop w:val="0"/>
          <w:marBottom w:val="0"/>
          <w:divBdr>
            <w:top w:val="none" w:sz="0" w:space="0" w:color="auto"/>
            <w:left w:val="none" w:sz="0" w:space="0" w:color="auto"/>
            <w:bottom w:val="none" w:sz="0" w:space="0" w:color="auto"/>
            <w:right w:val="none" w:sz="0" w:space="0" w:color="auto"/>
          </w:divBdr>
          <w:divsChild>
            <w:div w:id="775565559">
              <w:marLeft w:val="0"/>
              <w:marRight w:val="0"/>
              <w:marTop w:val="0"/>
              <w:marBottom w:val="0"/>
              <w:divBdr>
                <w:top w:val="none" w:sz="0" w:space="0" w:color="auto"/>
                <w:left w:val="none" w:sz="0" w:space="0" w:color="auto"/>
                <w:bottom w:val="none" w:sz="0" w:space="0" w:color="auto"/>
                <w:right w:val="none" w:sz="0" w:space="0" w:color="auto"/>
              </w:divBdr>
              <w:divsChild>
                <w:div w:id="12269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sthelenschildcare.proceduresonline.com/p_care_supervis_plo.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SXJZJSQ2YJM5-499006958-232469</_dlc_DocId>
    <_dlc_DocIdUrl xmlns="14ef3b5f-6ca1-4c1c-a353-a1c338ccc666">
      <Url>https://antsertech.sharepoint.com/sites/TriXData2/_layouts/15/DocIdRedir.aspx?ID=SXJZJSQ2YJM5-499006958-232469</Url>
      <Description>SXJZJSQ2YJM5-499006958-232469</Description>
    </_dlc_DocIdUrl>
  </documentManagement>
</p:properties>
</file>

<file path=customXml/itemProps1.xml><?xml version="1.0" encoding="utf-8"?>
<ds:datastoreItem xmlns:ds="http://schemas.openxmlformats.org/officeDocument/2006/customXml" ds:itemID="{D5B11419-4075-40AC-8040-B0537C3885EE}">
  <ds:schemaRefs>
    <ds:schemaRef ds:uri="http://schemas.openxmlformats.org/officeDocument/2006/bibliography"/>
  </ds:schemaRefs>
</ds:datastoreItem>
</file>

<file path=customXml/itemProps2.xml><?xml version="1.0" encoding="utf-8"?>
<ds:datastoreItem xmlns:ds="http://schemas.openxmlformats.org/officeDocument/2006/customXml" ds:itemID="{D049981F-7ABF-4457-94B3-68F4AD49029B}"/>
</file>

<file path=customXml/itemProps3.xml><?xml version="1.0" encoding="utf-8"?>
<ds:datastoreItem xmlns:ds="http://schemas.openxmlformats.org/officeDocument/2006/customXml" ds:itemID="{8A36DCD5-DCE3-4484-8646-BCC4760BCCC1}"/>
</file>

<file path=customXml/itemProps4.xml><?xml version="1.0" encoding="utf-8"?>
<ds:datastoreItem xmlns:ds="http://schemas.openxmlformats.org/officeDocument/2006/customXml" ds:itemID="{7E006184-185F-4D92-B6E5-7CCB8DE0BCE6}"/>
</file>

<file path=customXml/itemProps5.xml><?xml version="1.0" encoding="utf-8"?>
<ds:datastoreItem xmlns:ds="http://schemas.openxmlformats.org/officeDocument/2006/customXml" ds:itemID="{C6447DE8-BEFB-4C95-8A71-B5DFD1049E97}"/>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Foster-alonge</dc:creator>
  <cp:lastModifiedBy>Laura.Hancock</cp:lastModifiedBy>
  <cp:revision>2</cp:revision>
  <dcterms:created xsi:type="dcterms:W3CDTF">2021-03-26T11:02:00Z</dcterms:created>
  <dcterms:modified xsi:type="dcterms:W3CDTF">2021-03-26T11:02:00Z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23246900</vt:r8>
  </property>
  <property fmtid="{D5CDD505-2E9C-101B-9397-08002B2CF9AE}" pid="4" name="_dlc_DocIdItemGuid">
    <vt:lpwstr>f0238efd-fa13-5950-9a42-f4afb203ac1f</vt:lpwstr>
  </property>
</Properties>
</file>