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E6A8" w14:textId="4747BA8E" w:rsidR="00B65499" w:rsidRDefault="008F27E7">
      <w:r>
        <w:rPr>
          <w:noProof/>
        </w:rPr>
        <w:drawing>
          <wp:inline distT="0" distB="0" distL="0" distR="0" wp14:anchorId="382BADCC" wp14:editId="4E6D261D">
            <wp:extent cx="5731510" cy="204470"/>
            <wp:effectExtent l="0" t="0" r="2540" b="5080"/>
            <wp:docPr id="5" name="Picture 5" descr="image: Sefton Council 2030 branding - 7 coloured blocks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Sefton Council 2030 branding - 7 coloured blocks in a row"/>
                    <pic:cNvPicPr/>
                  </pic:nvPicPr>
                  <pic:blipFill>
                    <a:blip r:embed="rId11">
                      <a:extLst>
                        <a:ext uri="{28A0092B-C50C-407E-A947-70E740481C1C}">
                          <a14:useLocalDpi xmlns:a14="http://schemas.microsoft.com/office/drawing/2010/main" val="0"/>
                        </a:ext>
                      </a:extLst>
                    </a:blip>
                    <a:stretch>
                      <a:fillRect/>
                    </a:stretch>
                  </pic:blipFill>
                  <pic:spPr>
                    <a:xfrm>
                      <a:off x="0" y="0"/>
                      <a:ext cx="5731510" cy="204470"/>
                    </a:xfrm>
                    <a:prstGeom prst="rect">
                      <a:avLst/>
                    </a:prstGeom>
                  </pic:spPr>
                </pic:pic>
              </a:graphicData>
            </a:graphic>
          </wp:inline>
        </w:drawing>
      </w:r>
    </w:p>
    <w:p w14:paraId="4929A68E" w14:textId="0459948D" w:rsidR="00DC148E" w:rsidRPr="00B17624" w:rsidRDefault="0043454C" w:rsidP="00691CA6">
      <w:pPr>
        <w:jc w:val="center"/>
        <w:rPr>
          <w:rFonts w:asciiTheme="majorHAnsi" w:hAnsiTheme="majorHAnsi" w:cstheme="majorHAnsi"/>
          <w:b/>
          <w:color w:val="002060"/>
          <w:sz w:val="32"/>
          <w:szCs w:val="32"/>
          <w:u w:val="single"/>
        </w:rPr>
      </w:pPr>
      <w:r w:rsidRPr="00B17624">
        <w:rPr>
          <w:rFonts w:asciiTheme="majorHAnsi" w:hAnsiTheme="majorHAnsi" w:cstheme="majorHAnsi"/>
          <w:b/>
          <w:color w:val="002060"/>
          <w:sz w:val="32"/>
          <w:szCs w:val="32"/>
          <w:u w:val="single"/>
        </w:rPr>
        <w:t>Next Steps Panel</w:t>
      </w:r>
    </w:p>
    <w:p w14:paraId="5F61A8E7" w14:textId="60D30D3C" w:rsidR="006458C3" w:rsidRPr="006458C3" w:rsidRDefault="004A00E5" w:rsidP="00691CA6">
      <w:pPr>
        <w:jc w:val="center"/>
        <w:rPr>
          <w:rFonts w:asciiTheme="majorHAnsi" w:hAnsiTheme="majorHAnsi" w:cstheme="majorHAnsi"/>
          <w:b/>
          <w:color w:val="002060"/>
          <w:sz w:val="28"/>
          <w:szCs w:val="28"/>
        </w:rPr>
      </w:pPr>
      <w:r>
        <w:rPr>
          <w:rFonts w:asciiTheme="majorHAnsi" w:hAnsiTheme="majorHAnsi" w:cstheme="majorHAnsi"/>
          <w:b/>
          <w:color w:val="002060"/>
          <w:sz w:val="28"/>
          <w:szCs w:val="28"/>
        </w:rPr>
        <w:t xml:space="preserve">Terms of Reference </w:t>
      </w:r>
    </w:p>
    <w:p w14:paraId="0F0D4DAE" w14:textId="1B224620" w:rsidR="006458C3" w:rsidRPr="00107657" w:rsidRDefault="006458C3" w:rsidP="00F23B35">
      <w:pPr>
        <w:rPr>
          <w:rFonts w:asciiTheme="majorHAnsi" w:hAnsiTheme="majorHAnsi" w:cstheme="majorHAnsi"/>
          <w:b/>
          <w:bCs/>
          <w:color w:val="002060"/>
          <w:sz w:val="28"/>
          <w:szCs w:val="28"/>
        </w:rPr>
      </w:pPr>
      <w:r>
        <w:rPr>
          <w:noProof/>
        </w:rPr>
        <w:drawing>
          <wp:inline distT="0" distB="0" distL="0" distR="0" wp14:anchorId="0CE8F0B3" wp14:editId="299D5733">
            <wp:extent cx="5731510" cy="204470"/>
            <wp:effectExtent l="0" t="0" r="2540" b="5080"/>
            <wp:docPr id="2" name="Picture 2" descr="image: Sefton Council 2030 branding - 7 coloured blocks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Sefton Council 2030 branding - 7 coloured blocks in a row"/>
                    <pic:cNvPicPr/>
                  </pic:nvPicPr>
                  <pic:blipFill>
                    <a:blip r:embed="rId11">
                      <a:extLst>
                        <a:ext uri="{28A0092B-C50C-407E-A947-70E740481C1C}">
                          <a14:useLocalDpi xmlns:a14="http://schemas.microsoft.com/office/drawing/2010/main" val="0"/>
                        </a:ext>
                      </a:extLst>
                    </a:blip>
                    <a:stretch>
                      <a:fillRect/>
                    </a:stretch>
                  </pic:blipFill>
                  <pic:spPr>
                    <a:xfrm>
                      <a:off x="0" y="0"/>
                      <a:ext cx="5731510" cy="204470"/>
                    </a:xfrm>
                    <a:prstGeom prst="rect">
                      <a:avLst/>
                    </a:prstGeom>
                  </pic:spPr>
                </pic:pic>
              </a:graphicData>
            </a:graphic>
          </wp:inline>
        </w:drawing>
      </w:r>
    </w:p>
    <w:p w14:paraId="37BFFAB9" w14:textId="2669AFC3" w:rsidR="004A00E5" w:rsidRDefault="004A00E5" w:rsidP="004A00E5">
      <w:pPr>
        <w:rPr>
          <w:b/>
          <w:color w:val="2F5496" w:themeColor="accent1" w:themeShade="BF"/>
          <w:sz w:val="24"/>
          <w:szCs w:val="24"/>
          <w:u w:val="single"/>
        </w:rPr>
      </w:pPr>
      <w:r w:rsidRPr="00FE58B0">
        <w:rPr>
          <w:b/>
          <w:color w:val="2F5496" w:themeColor="accent1" w:themeShade="BF"/>
          <w:sz w:val="24"/>
          <w:szCs w:val="24"/>
          <w:u w:val="single"/>
        </w:rPr>
        <w:t xml:space="preserve">Purpose </w:t>
      </w:r>
      <w:r w:rsidR="00C97D7A">
        <w:rPr>
          <w:b/>
          <w:color w:val="2F5496" w:themeColor="accent1" w:themeShade="BF"/>
          <w:sz w:val="24"/>
          <w:szCs w:val="24"/>
          <w:u w:val="single"/>
        </w:rPr>
        <w:t xml:space="preserve">and Function </w:t>
      </w:r>
      <w:r w:rsidRPr="00FE58B0">
        <w:rPr>
          <w:b/>
          <w:color w:val="2F5496" w:themeColor="accent1" w:themeShade="BF"/>
          <w:sz w:val="24"/>
          <w:szCs w:val="24"/>
          <w:u w:val="single"/>
        </w:rPr>
        <w:t xml:space="preserve">of </w:t>
      </w:r>
      <w:r w:rsidR="0043454C">
        <w:rPr>
          <w:b/>
          <w:color w:val="2F5496" w:themeColor="accent1" w:themeShade="BF"/>
          <w:sz w:val="24"/>
          <w:szCs w:val="24"/>
          <w:u w:val="single"/>
        </w:rPr>
        <w:t>Next Steps Panel</w:t>
      </w:r>
    </w:p>
    <w:p w14:paraId="29188FCD" w14:textId="1A99037C" w:rsidR="00890E06" w:rsidRDefault="0043454C" w:rsidP="0043454C">
      <w:pPr>
        <w:spacing w:line="276" w:lineRule="auto"/>
        <w:rPr>
          <w:sz w:val="24"/>
          <w:szCs w:val="24"/>
        </w:rPr>
      </w:pPr>
      <w:r>
        <w:rPr>
          <w:sz w:val="24"/>
          <w:szCs w:val="24"/>
        </w:rPr>
        <w:t xml:space="preserve">The </w:t>
      </w:r>
      <w:r w:rsidR="00FE3DF2">
        <w:rPr>
          <w:sz w:val="24"/>
          <w:szCs w:val="24"/>
        </w:rPr>
        <w:t>‘</w:t>
      </w:r>
      <w:r>
        <w:rPr>
          <w:sz w:val="24"/>
          <w:szCs w:val="24"/>
        </w:rPr>
        <w:t>Next Steps</w:t>
      </w:r>
      <w:r w:rsidR="00FE3DF2">
        <w:rPr>
          <w:sz w:val="24"/>
          <w:szCs w:val="24"/>
        </w:rPr>
        <w:t>’</w:t>
      </w:r>
      <w:r>
        <w:rPr>
          <w:sz w:val="24"/>
          <w:szCs w:val="24"/>
        </w:rPr>
        <w:t xml:space="preserve"> panel </w:t>
      </w:r>
      <w:r w:rsidR="00047DC6">
        <w:rPr>
          <w:sz w:val="24"/>
          <w:szCs w:val="24"/>
        </w:rPr>
        <w:t>provides opportunity fo</w:t>
      </w:r>
      <w:r w:rsidR="00B138A9">
        <w:rPr>
          <w:sz w:val="24"/>
          <w:szCs w:val="24"/>
        </w:rPr>
        <w:t xml:space="preserve">r </w:t>
      </w:r>
      <w:r w:rsidR="007E1911">
        <w:rPr>
          <w:sz w:val="24"/>
          <w:szCs w:val="24"/>
        </w:rPr>
        <w:t>scrutiny and</w:t>
      </w:r>
      <w:r w:rsidR="00B138A9">
        <w:rPr>
          <w:sz w:val="24"/>
          <w:szCs w:val="24"/>
        </w:rPr>
        <w:t xml:space="preserve"> ongoing review </w:t>
      </w:r>
      <w:r w:rsidR="00047DC6">
        <w:rPr>
          <w:sz w:val="24"/>
          <w:szCs w:val="24"/>
        </w:rPr>
        <w:t xml:space="preserve">of  </w:t>
      </w:r>
      <w:r w:rsidR="002823BD">
        <w:rPr>
          <w:sz w:val="24"/>
          <w:szCs w:val="24"/>
        </w:rPr>
        <w:t xml:space="preserve">proposed </w:t>
      </w:r>
      <w:r w:rsidR="00047DC6">
        <w:rPr>
          <w:sz w:val="24"/>
          <w:szCs w:val="24"/>
        </w:rPr>
        <w:t xml:space="preserve">post 18 transition arrangements for </w:t>
      </w:r>
      <w:r w:rsidR="00657889">
        <w:rPr>
          <w:sz w:val="24"/>
          <w:szCs w:val="24"/>
        </w:rPr>
        <w:t xml:space="preserve">all </w:t>
      </w:r>
      <w:r w:rsidR="00047DC6">
        <w:rPr>
          <w:sz w:val="24"/>
          <w:szCs w:val="24"/>
        </w:rPr>
        <w:t>cared for children and young people</w:t>
      </w:r>
      <w:r w:rsidR="00657889">
        <w:rPr>
          <w:sz w:val="24"/>
          <w:szCs w:val="24"/>
        </w:rPr>
        <w:t xml:space="preserve"> in Sefton</w:t>
      </w:r>
      <w:r w:rsidR="00047DC6">
        <w:rPr>
          <w:sz w:val="24"/>
          <w:szCs w:val="24"/>
        </w:rPr>
        <w:t xml:space="preserve">. This process begins when young people reach 15 years </w:t>
      </w:r>
      <w:r w:rsidR="000F4DE5">
        <w:rPr>
          <w:sz w:val="24"/>
          <w:szCs w:val="24"/>
        </w:rPr>
        <w:t>6</w:t>
      </w:r>
      <w:r w:rsidR="00047DC6">
        <w:rPr>
          <w:sz w:val="24"/>
          <w:szCs w:val="24"/>
        </w:rPr>
        <w:t xml:space="preserve"> months</w:t>
      </w:r>
      <w:r w:rsidR="000F4DE5">
        <w:rPr>
          <w:sz w:val="24"/>
          <w:szCs w:val="24"/>
        </w:rPr>
        <w:t xml:space="preserve">, just prior to their eligibility </w:t>
      </w:r>
      <w:r w:rsidR="00047DC6">
        <w:rPr>
          <w:sz w:val="24"/>
          <w:szCs w:val="24"/>
        </w:rPr>
        <w:t xml:space="preserve">to </w:t>
      </w:r>
      <w:r w:rsidR="004F34D8">
        <w:rPr>
          <w:sz w:val="24"/>
          <w:szCs w:val="24"/>
        </w:rPr>
        <w:t>begin</w:t>
      </w:r>
      <w:r w:rsidR="00047DC6">
        <w:rPr>
          <w:sz w:val="24"/>
          <w:szCs w:val="24"/>
        </w:rPr>
        <w:t xml:space="preserve"> the Pathway Plan Part One (Assessment of Need). </w:t>
      </w:r>
    </w:p>
    <w:p w14:paraId="153AF599" w14:textId="63DB6D8F" w:rsidR="00047DC6" w:rsidRDefault="00047DC6" w:rsidP="0043454C">
      <w:pPr>
        <w:spacing w:line="276" w:lineRule="auto"/>
        <w:rPr>
          <w:sz w:val="24"/>
          <w:szCs w:val="24"/>
        </w:rPr>
      </w:pPr>
      <w:r>
        <w:rPr>
          <w:sz w:val="24"/>
          <w:szCs w:val="24"/>
        </w:rPr>
        <w:t xml:space="preserve">The panel has </w:t>
      </w:r>
      <w:r w:rsidR="004F34D8">
        <w:rPr>
          <w:sz w:val="24"/>
          <w:szCs w:val="24"/>
        </w:rPr>
        <w:t xml:space="preserve">direct </w:t>
      </w:r>
      <w:r>
        <w:rPr>
          <w:sz w:val="24"/>
          <w:szCs w:val="24"/>
        </w:rPr>
        <w:t xml:space="preserve">oversight of young people’s </w:t>
      </w:r>
      <w:r w:rsidR="00BD24AE">
        <w:rPr>
          <w:sz w:val="24"/>
          <w:szCs w:val="24"/>
        </w:rPr>
        <w:t xml:space="preserve">Pathway Plans </w:t>
      </w:r>
      <w:r>
        <w:rPr>
          <w:sz w:val="24"/>
          <w:szCs w:val="24"/>
        </w:rPr>
        <w:t>to ensure they are robust</w:t>
      </w:r>
      <w:r w:rsidR="00B17624">
        <w:rPr>
          <w:sz w:val="24"/>
          <w:szCs w:val="24"/>
        </w:rPr>
        <w:t xml:space="preserve"> and </w:t>
      </w:r>
      <w:r w:rsidR="00563D33">
        <w:rPr>
          <w:sz w:val="24"/>
          <w:szCs w:val="24"/>
        </w:rPr>
        <w:t>have</w:t>
      </w:r>
      <w:r>
        <w:rPr>
          <w:sz w:val="24"/>
          <w:szCs w:val="24"/>
        </w:rPr>
        <w:t xml:space="preserve"> clear contingency plans</w:t>
      </w:r>
      <w:r w:rsidR="003E73F1">
        <w:rPr>
          <w:sz w:val="24"/>
          <w:szCs w:val="24"/>
        </w:rPr>
        <w:t xml:space="preserve">. The panel should also ensure that </w:t>
      </w:r>
      <w:r w:rsidR="00563D33">
        <w:rPr>
          <w:sz w:val="24"/>
          <w:szCs w:val="24"/>
        </w:rPr>
        <w:t>a</w:t>
      </w:r>
      <w:r>
        <w:rPr>
          <w:sz w:val="24"/>
          <w:szCs w:val="24"/>
        </w:rPr>
        <w:t xml:space="preserve">ll aspects of </w:t>
      </w:r>
      <w:r w:rsidR="007E1911">
        <w:rPr>
          <w:sz w:val="24"/>
          <w:szCs w:val="24"/>
        </w:rPr>
        <w:t>a young person’s</w:t>
      </w:r>
      <w:r>
        <w:rPr>
          <w:sz w:val="24"/>
          <w:szCs w:val="24"/>
        </w:rPr>
        <w:t xml:space="preserve"> physical, m</w:t>
      </w:r>
      <w:r w:rsidR="004E6919">
        <w:rPr>
          <w:sz w:val="24"/>
          <w:szCs w:val="24"/>
        </w:rPr>
        <w:t>ental</w:t>
      </w:r>
      <w:r>
        <w:rPr>
          <w:sz w:val="24"/>
          <w:szCs w:val="24"/>
        </w:rPr>
        <w:t xml:space="preserve">, </w:t>
      </w:r>
      <w:r w:rsidR="00B60F4F">
        <w:rPr>
          <w:sz w:val="24"/>
          <w:szCs w:val="24"/>
        </w:rPr>
        <w:t>social,</w:t>
      </w:r>
      <w:r>
        <w:rPr>
          <w:sz w:val="24"/>
          <w:szCs w:val="24"/>
        </w:rPr>
        <w:t xml:space="preserve"> and emotional </w:t>
      </w:r>
      <w:r w:rsidR="00657889">
        <w:rPr>
          <w:sz w:val="24"/>
          <w:szCs w:val="24"/>
        </w:rPr>
        <w:t>needs</w:t>
      </w:r>
      <w:r w:rsidR="007E1911">
        <w:rPr>
          <w:sz w:val="24"/>
          <w:szCs w:val="24"/>
        </w:rPr>
        <w:t xml:space="preserve"> have been </w:t>
      </w:r>
      <w:r w:rsidR="002823BD">
        <w:rPr>
          <w:sz w:val="24"/>
          <w:szCs w:val="24"/>
        </w:rPr>
        <w:t xml:space="preserve">considered </w:t>
      </w:r>
      <w:r w:rsidR="007E1911">
        <w:rPr>
          <w:sz w:val="24"/>
          <w:szCs w:val="24"/>
        </w:rPr>
        <w:t xml:space="preserve">to ensure </w:t>
      </w:r>
      <w:r w:rsidR="00107D06">
        <w:rPr>
          <w:sz w:val="24"/>
          <w:szCs w:val="24"/>
        </w:rPr>
        <w:t>our cared for young people will have</w:t>
      </w:r>
      <w:r w:rsidR="0089030F">
        <w:rPr>
          <w:sz w:val="24"/>
          <w:szCs w:val="24"/>
        </w:rPr>
        <w:t xml:space="preserve"> </w:t>
      </w:r>
      <w:r w:rsidR="00107D06">
        <w:rPr>
          <w:sz w:val="24"/>
          <w:szCs w:val="24"/>
        </w:rPr>
        <w:t xml:space="preserve">the optimum chances of success </w:t>
      </w:r>
      <w:r w:rsidR="009C0DC2">
        <w:rPr>
          <w:sz w:val="24"/>
          <w:szCs w:val="24"/>
        </w:rPr>
        <w:t>in their future living arrangements when they leave care.</w:t>
      </w:r>
      <w:r w:rsidR="003E73F1">
        <w:rPr>
          <w:sz w:val="24"/>
          <w:szCs w:val="24"/>
        </w:rPr>
        <w:t xml:space="preserve"> Checks are also undertaken to ensure young people are in receipt o</w:t>
      </w:r>
      <w:r w:rsidR="009D142A">
        <w:rPr>
          <w:sz w:val="24"/>
          <w:szCs w:val="24"/>
        </w:rPr>
        <w:t>f their entitled benefit</w:t>
      </w:r>
      <w:r w:rsidR="00AC45C7">
        <w:rPr>
          <w:sz w:val="24"/>
          <w:szCs w:val="24"/>
        </w:rPr>
        <w:t xml:space="preserve">s, </w:t>
      </w:r>
      <w:r w:rsidR="009D142A">
        <w:rPr>
          <w:sz w:val="24"/>
          <w:szCs w:val="24"/>
        </w:rPr>
        <w:t xml:space="preserve">personal documentation </w:t>
      </w:r>
      <w:r w:rsidR="00AC45C7">
        <w:rPr>
          <w:sz w:val="24"/>
          <w:szCs w:val="24"/>
        </w:rPr>
        <w:t>(</w:t>
      </w:r>
      <w:r w:rsidR="00B60F4F">
        <w:rPr>
          <w:sz w:val="24"/>
          <w:szCs w:val="24"/>
        </w:rPr>
        <w:t>e.g.,</w:t>
      </w:r>
      <w:r w:rsidR="009D142A">
        <w:rPr>
          <w:sz w:val="24"/>
          <w:szCs w:val="24"/>
        </w:rPr>
        <w:t xml:space="preserve"> passports, </w:t>
      </w:r>
      <w:r w:rsidR="00AC45C7">
        <w:rPr>
          <w:sz w:val="24"/>
          <w:szCs w:val="24"/>
        </w:rPr>
        <w:t>N</w:t>
      </w:r>
      <w:r w:rsidR="009D142A">
        <w:rPr>
          <w:sz w:val="24"/>
          <w:szCs w:val="24"/>
        </w:rPr>
        <w:t xml:space="preserve">ational </w:t>
      </w:r>
      <w:r w:rsidR="00AC45C7">
        <w:rPr>
          <w:sz w:val="24"/>
          <w:szCs w:val="24"/>
        </w:rPr>
        <w:t>I</w:t>
      </w:r>
      <w:r w:rsidR="009D142A">
        <w:rPr>
          <w:sz w:val="24"/>
          <w:szCs w:val="24"/>
        </w:rPr>
        <w:t>nsurance numbers and birth certificates</w:t>
      </w:r>
      <w:r w:rsidR="00AC45C7">
        <w:rPr>
          <w:sz w:val="24"/>
          <w:szCs w:val="24"/>
        </w:rPr>
        <w:t>)</w:t>
      </w:r>
      <w:r w:rsidR="009D142A">
        <w:rPr>
          <w:sz w:val="24"/>
          <w:szCs w:val="24"/>
        </w:rPr>
        <w:t xml:space="preserve"> and have access to their own bank accounts.</w:t>
      </w:r>
    </w:p>
    <w:p w14:paraId="23A1938F" w14:textId="77777777" w:rsidR="004C2455" w:rsidRDefault="00447362" w:rsidP="00B3543C">
      <w:pPr>
        <w:spacing w:line="276" w:lineRule="auto"/>
        <w:rPr>
          <w:sz w:val="24"/>
          <w:szCs w:val="24"/>
        </w:rPr>
      </w:pPr>
      <w:r>
        <w:rPr>
          <w:sz w:val="24"/>
          <w:szCs w:val="24"/>
        </w:rPr>
        <w:t xml:space="preserve">Next Steps also provides opportunity for </w:t>
      </w:r>
      <w:r w:rsidR="002E6B81">
        <w:rPr>
          <w:sz w:val="24"/>
          <w:szCs w:val="24"/>
        </w:rPr>
        <w:t xml:space="preserve">relevant </w:t>
      </w:r>
      <w:r>
        <w:rPr>
          <w:sz w:val="24"/>
          <w:szCs w:val="24"/>
        </w:rPr>
        <w:t xml:space="preserve">partner agencies to signpost, provide support, advice and guidance and ensure that correct pathways/procedures, particularly with regard to transition planning are </w:t>
      </w:r>
      <w:r w:rsidR="00260707">
        <w:rPr>
          <w:sz w:val="24"/>
          <w:szCs w:val="24"/>
        </w:rPr>
        <w:t xml:space="preserve">clearly understood and </w:t>
      </w:r>
      <w:r>
        <w:rPr>
          <w:sz w:val="24"/>
          <w:szCs w:val="24"/>
        </w:rPr>
        <w:t xml:space="preserve">adhered to in a timely way. </w:t>
      </w:r>
    </w:p>
    <w:p w14:paraId="5BC9F84E" w14:textId="46EA770E" w:rsidR="00B3543C" w:rsidRDefault="00B3543C" w:rsidP="00B3543C">
      <w:pPr>
        <w:spacing w:line="276" w:lineRule="auto"/>
        <w:rPr>
          <w:sz w:val="24"/>
          <w:szCs w:val="24"/>
        </w:rPr>
      </w:pPr>
      <w:r>
        <w:rPr>
          <w:sz w:val="24"/>
          <w:szCs w:val="24"/>
        </w:rPr>
        <w:t xml:space="preserve">The panel will also provide the opportunity to raise awareness of young people who are approaching independence to the various </w:t>
      </w:r>
      <w:r w:rsidR="00FE3DF2">
        <w:rPr>
          <w:sz w:val="24"/>
          <w:szCs w:val="24"/>
        </w:rPr>
        <w:t>partner agencies</w:t>
      </w:r>
      <w:r>
        <w:rPr>
          <w:sz w:val="24"/>
          <w:szCs w:val="24"/>
        </w:rPr>
        <w:t xml:space="preserve"> represented so they can start to track </w:t>
      </w:r>
      <w:r w:rsidR="00D471CE">
        <w:rPr>
          <w:sz w:val="24"/>
          <w:szCs w:val="24"/>
        </w:rPr>
        <w:t>individual</w:t>
      </w:r>
      <w:r>
        <w:rPr>
          <w:sz w:val="24"/>
          <w:szCs w:val="24"/>
        </w:rPr>
        <w:t xml:space="preserve"> progress </w:t>
      </w:r>
      <w:r w:rsidR="00D471CE">
        <w:rPr>
          <w:sz w:val="24"/>
          <w:szCs w:val="24"/>
        </w:rPr>
        <w:t>as well as</w:t>
      </w:r>
      <w:r>
        <w:rPr>
          <w:sz w:val="24"/>
          <w:szCs w:val="24"/>
        </w:rPr>
        <w:t xml:space="preserve"> </w:t>
      </w:r>
      <w:r w:rsidR="00D471CE">
        <w:rPr>
          <w:sz w:val="24"/>
          <w:szCs w:val="24"/>
        </w:rPr>
        <w:t>being alerted to both curre</w:t>
      </w:r>
      <w:r w:rsidR="004C2455">
        <w:rPr>
          <w:sz w:val="24"/>
          <w:szCs w:val="24"/>
        </w:rPr>
        <w:t>nt and future demand over</w:t>
      </w:r>
      <w:r>
        <w:rPr>
          <w:sz w:val="24"/>
          <w:szCs w:val="24"/>
        </w:rPr>
        <w:t xml:space="preserve"> the coming </w:t>
      </w:r>
      <w:r w:rsidR="00B60F4F">
        <w:rPr>
          <w:sz w:val="24"/>
          <w:szCs w:val="24"/>
        </w:rPr>
        <w:t>2.5-year</w:t>
      </w:r>
      <w:r>
        <w:rPr>
          <w:sz w:val="24"/>
          <w:szCs w:val="24"/>
        </w:rPr>
        <w:t xml:space="preserve"> period (and beyond) which </w:t>
      </w:r>
      <w:r w:rsidR="004C2455">
        <w:rPr>
          <w:sz w:val="24"/>
          <w:szCs w:val="24"/>
        </w:rPr>
        <w:t xml:space="preserve">will inform </w:t>
      </w:r>
      <w:r w:rsidR="0001440C">
        <w:rPr>
          <w:sz w:val="24"/>
          <w:szCs w:val="24"/>
        </w:rPr>
        <w:t xml:space="preserve">future </w:t>
      </w:r>
      <w:r w:rsidR="0029306B">
        <w:rPr>
          <w:sz w:val="24"/>
          <w:szCs w:val="24"/>
        </w:rPr>
        <w:t xml:space="preserve">sufficiency </w:t>
      </w:r>
      <w:r>
        <w:rPr>
          <w:sz w:val="24"/>
          <w:szCs w:val="24"/>
        </w:rPr>
        <w:t>planning</w:t>
      </w:r>
      <w:r w:rsidR="0029306B">
        <w:rPr>
          <w:sz w:val="24"/>
          <w:szCs w:val="24"/>
        </w:rPr>
        <w:t xml:space="preserve"> </w:t>
      </w:r>
      <w:r>
        <w:rPr>
          <w:sz w:val="24"/>
          <w:szCs w:val="24"/>
        </w:rPr>
        <w:t xml:space="preserve">and </w:t>
      </w:r>
      <w:r w:rsidR="00FF37F8">
        <w:rPr>
          <w:sz w:val="24"/>
          <w:szCs w:val="24"/>
        </w:rPr>
        <w:t>contribute to</w:t>
      </w:r>
      <w:r w:rsidR="001E781D">
        <w:rPr>
          <w:sz w:val="24"/>
          <w:szCs w:val="24"/>
        </w:rPr>
        <w:t xml:space="preserve"> s</w:t>
      </w:r>
      <w:r>
        <w:rPr>
          <w:sz w:val="24"/>
          <w:szCs w:val="24"/>
        </w:rPr>
        <w:t xml:space="preserve">ervice delivery and design. </w:t>
      </w:r>
    </w:p>
    <w:p w14:paraId="3AB0A08C" w14:textId="77777777" w:rsidR="00AC45C7" w:rsidRDefault="00AC45C7" w:rsidP="0043454C">
      <w:pPr>
        <w:spacing w:line="276" w:lineRule="auto"/>
        <w:rPr>
          <w:b/>
          <w:bCs/>
          <w:sz w:val="24"/>
          <w:szCs w:val="24"/>
          <w:u w:val="single"/>
        </w:rPr>
      </w:pPr>
    </w:p>
    <w:p w14:paraId="559A4F2A" w14:textId="0EFDD3BD" w:rsidR="00447362" w:rsidRPr="00AC45C7" w:rsidRDefault="00447362" w:rsidP="0043454C">
      <w:pPr>
        <w:spacing w:line="276" w:lineRule="auto"/>
        <w:rPr>
          <w:b/>
          <w:bCs/>
          <w:color w:val="2F5496" w:themeColor="accent1" w:themeShade="BF"/>
          <w:sz w:val="24"/>
          <w:szCs w:val="24"/>
          <w:u w:val="single"/>
        </w:rPr>
      </w:pPr>
      <w:r w:rsidRPr="00AC45C7">
        <w:rPr>
          <w:b/>
          <w:bCs/>
          <w:color w:val="2F5496" w:themeColor="accent1" w:themeShade="BF"/>
          <w:sz w:val="24"/>
          <w:szCs w:val="24"/>
          <w:u w:val="single"/>
        </w:rPr>
        <w:t>Initial Next Steps Panels</w:t>
      </w:r>
    </w:p>
    <w:p w14:paraId="489854A4" w14:textId="22027F48" w:rsidR="00447362" w:rsidRDefault="00447362" w:rsidP="0043454C">
      <w:pPr>
        <w:spacing w:line="276" w:lineRule="auto"/>
        <w:rPr>
          <w:sz w:val="24"/>
          <w:szCs w:val="24"/>
        </w:rPr>
      </w:pPr>
      <w:r>
        <w:rPr>
          <w:sz w:val="24"/>
          <w:szCs w:val="24"/>
        </w:rPr>
        <w:t>As the young person will be 15 and a half, these conversations are likely to be informal and a number of options/possible routes post 18 may be explored. This gives the opportunity to concurrent plan in the Pathway Process</w:t>
      </w:r>
      <w:r w:rsidR="00BD24AE">
        <w:rPr>
          <w:sz w:val="24"/>
          <w:szCs w:val="24"/>
        </w:rPr>
        <w:t xml:space="preserve"> and should ensure that clear expectations are set out </w:t>
      </w:r>
      <w:r w:rsidR="001F7B01">
        <w:rPr>
          <w:sz w:val="24"/>
          <w:szCs w:val="24"/>
        </w:rPr>
        <w:t xml:space="preserve">with regard to preparation for independent/future supported living arrangements in adulthood. </w:t>
      </w:r>
      <w:r w:rsidR="000C02F5">
        <w:rPr>
          <w:sz w:val="24"/>
          <w:szCs w:val="24"/>
        </w:rPr>
        <w:t>If a Personal Advisor has yet to be allocated, this will be actioned via the attending Care Experienced Team Manager who will be present at the meeting.</w:t>
      </w:r>
    </w:p>
    <w:p w14:paraId="54D9BA1B" w14:textId="3FC58C8E" w:rsidR="00AC45C7" w:rsidRDefault="00AC45C7" w:rsidP="0043454C">
      <w:pPr>
        <w:spacing w:line="276" w:lineRule="auto"/>
        <w:rPr>
          <w:sz w:val="24"/>
          <w:szCs w:val="24"/>
        </w:rPr>
      </w:pPr>
    </w:p>
    <w:p w14:paraId="18ADE8E6" w14:textId="77777777" w:rsidR="00AC45C7" w:rsidRDefault="00AC45C7" w:rsidP="0043454C">
      <w:pPr>
        <w:spacing w:line="276" w:lineRule="auto"/>
        <w:rPr>
          <w:sz w:val="24"/>
          <w:szCs w:val="24"/>
        </w:rPr>
      </w:pPr>
    </w:p>
    <w:p w14:paraId="7E85C63D" w14:textId="6788BE48" w:rsidR="00447362" w:rsidRPr="00AC45C7" w:rsidRDefault="00447362" w:rsidP="0043454C">
      <w:pPr>
        <w:spacing w:line="276" w:lineRule="auto"/>
        <w:rPr>
          <w:b/>
          <w:bCs/>
          <w:color w:val="2F5496" w:themeColor="accent1" w:themeShade="BF"/>
          <w:sz w:val="24"/>
          <w:szCs w:val="24"/>
          <w:u w:val="single"/>
        </w:rPr>
      </w:pPr>
      <w:r w:rsidRPr="00AC45C7">
        <w:rPr>
          <w:b/>
          <w:bCs/>
          <w:color w:val="2F5496" w:themeColor="accent1" w:themeShade="BF"/>
          <w:sz w:val="24"/>
          <w:szCs w:val="24"/>
          <w:u w:val="single"/>
        </w:rPr>
        <w:lastRenderedPageBreak/>
        <w:t>Thematic Next Steps Panels</w:t>
      </w:r>
    </w:p>
    <w:p w14:paraId="03F8B131" w14:textId="6989C75E" w:rsidR="00447362" w:rsidRDefault="009C0BE2" w:rsidP="0043454C">
      <w:pPr>
        <w:spacing w:line="276" w:lineRule="auto"/>
        <w:rPr>
          <w:sz w:val="24"/>
          <w:szCs w:val="24"/>
        </w:rPr>
      </w:pPr>
      <w:r>
        <w:rPr>
          <w:sz w:val="24"/>
          <w:szCs w:val="24"/>
        </w:rPr>
        <w:t xml:space="preserve">It is proposed that some cohorts of young people may benefit from thematic panels where further specialism is required </w:t>
      </w:r>
      <w:r w:rsidR="007D3771">
        <w:rPr>
          <w:sz w:val="24"/>
          <w:szCs w:val="24"/>
        </w:rPr>
        <w:t xml:space="preserve">for successful transition planning, </w:t>
      </w:r>
      <w:r w:rsidR="00BB2059">
        <w:rPr>
          <w:sz w:val="24"/>
          <w:szCs w:val="24"/>
        </w:rPr>
        <w:t>particularly where there is additional vulnerability or</w:t>
      </w:r>
      <w:r w:rsidR="004C23E8">
        <w:rPr>
          <w:sz w:val="24"/>
          <w:szCs w:val="24"/>
        </w:rPr>
        <w:t xml:space="preserve"> a need for </w:t>
      </w:r>
      <w:r w:rsidR="001111FA">
        <w:rPr>
          <w:sz w:val="24"/>
          <w:szCs w:val="24"/>
        </w:rPr>
        <w:t>continuation of care and support post 18. These are currently identified</w:t>
      </w:r>
      <w:r w:rsidR="004C23E8">
        <w:rPr>
          <w:sz w:val="24"/>
          <w:szCs w:val="24"/>
        </w:rPr>
        <w:t xml:space="preserve"> (but may not remain exclusively)</w:t>
      </w:r>
      <w:r w:rsidR="001111FA">
        <w:rPr>
          <w:sz w:val="24"/>
          <w:szCs w:val="24"/>
        </w:rPr>
        <w:t xml:space="preserve"> as follows:</w:t>
      </w:r>
    </w:p>
    <w:p w14:paraId="194E2047" w14:textId="2985CB0C" w:rsidR="001111FA" w:rsidRPr="00D91CEA" w:rsidRDefault="00980CFB" w:rsidP="00E31FCC">
      <w:pPr>
        <w:pStyle w:val="ListParagraph"/>
        <w:numPr>
          <w:ilvl w:val="0"/>
          <w:numId w:val="13"/>
        </w:numPr>
        <w:spacing w:line="276" w:lineRule="auto"/>
        <w:rPr>
          <w:sz w:val="24"/>
          <w:szCs w:val="24"/>
        </w:rPr>
      </w:pPr>
      <w:r w:rsidRPr="00D91CEA">
        <w:rPr>
          <w:sz w:val="24"/>
          <w:szCs w:val="24"/>
        </w:rPr>
        <w:t xml:space="preserve">All </w:t>
      </w:r>
      <w:r w:rsidR="00D91CEA" w:rsidRPr="00D91CEA">
        <w:rPr>
          <w:sz w:val="24"/>
          <w:szCs w:val="24"/>
        </w:rPr>
        <w:t xml:space="preserve">Unaccompanied </w:t>
      </w:r>
      <w:r w:rsidR="00B60F4F" w:rsidRPr="00D91CEA">
        <w:rPr>
          <w:sz w:val="24"/>
          <w:szCs w:val="24"/>
        </w:rPr>
        <w:t>Asylum-Seeking</w:t>
      </w:r>
      <w:r w:rsidR="00D91CEA" w:rsidRPr="00D91CEA">
        <w:rPr>
          <w:sz w:val="24"/>
          <w:szCs w:val="24"/>
        </w:rPr>
        <w:t xml:space="preserve"> </w:t>
      </w:r>
      <w:r w:rsidR="00B60F4F" w:rsidRPr="00D91CEA">
        <w:rPr>
          <w:sz w:val="24"/>
          <w:szCs w:val="24"/>
        </w:rPr>
        <w:t>Children (</w:t>
      </w:r>
      <w:r w:rsidR="00D91CEA" w:rsidRPr="00D91CEA">
        <w:rPr>
          <w:sz w:val="24"/>
          <w:szCs w:val="24"/>
        </w:rPr>
        <w:t xml:space="preserve">UASC) </w:t>
      </w:r>
    </w:p>
    <w:p w14:paraId="2958E722" w14:textId="2771C61B" w:rsidR="00980CFB" w:rsidRDefault="00980CFB" w:rsidP="001111FA">
      <w:pPr>
        <w:pStyle w:val="ListParagraph"/>
        <w:numPr>
          <w:ilvl w:val="0"/>
          <w:numId w:val="13"/>
        </w:numPr>
        <w:spacing w:line="276" w:lineRule="auto"/>
        <w:rPr>
          <w:sz w:val="24"/>
          <w:szCs w:val="24"/>
        </w:rPr>
      </w:pPr>
      <w:r>
        <w:rPr>
          <w:sz w:val="24"/>
          <w:szCs w:val="24"/>
        </w:rPr>
        <w:t>Any young person in receipt of a service from CAMHS (or waiting allocation)</w:t>
      </w:r>
    </w:p>
    <w:p w14:paraId="52C9C722" w14:textId="73A84A79" w:rsidR="00980CFB" w:rsidRDefault="00004875" w:rsidP="001111FA">
      <w:pPr>
        <w:pStyle w:val="ListParagraph"/>
        <w:numPr>
          <w:ilvl w:val="0"/>
          <w:numId w:val="13"/>
        </w:numPr>
        <w:spacing w:line="276" w:lineRule="auto"/>
        <w:rPr>
          <w:sz w:val="24"/>
          <w:szCs w:val="24"/>
        </w:rPr>
      </w:pPr>
      <w:r>
        <w:rPr>
          <w:sz w:val="24"/>
          <w:szCs w:val="24"/>
        </w:rPr>
        <w:t>Young people in receipt  of support via s.17</w:t>
      </w:r>
      <w:r w:rsidR="00FE3DF2">
        <w:rPr>
          <w:sz w:val="24"/>
          <w:szCs w:val="24"/>
        </w:rPr>
        <w:t>*</w:t>
      </w:r>
    </w:p>
    <w:p w14:paraId="33E7EF88" w14:textId="57357605" w:rsidR="00004875" w:rsidRDefault="00004875" w:rsidP="001111FA">
      <w:pPr>
        <w:pStyle w:val="ListParagraph"/>
        <w:numPr>
          <w:ilvl w:val="0"/>
          <w:numId w:val="13"/>
        </w:numPr>
        <w:spacing w:line="276" w:lineRule="auto"/>
        <w:rPr>
          <w:sz w:val="24"/>
          <w:szCs w:val="24"/>
        </w:rPr>
      </w:pPr>
      <w:r>
        <w:rPr>
          <w:sz w:val="24"/>
          <w:szCs w:val="24"/>
        </w:rPr>
        <w:t>Young people with complex care packages</w:t>
      </w:r>
      <w:r w:rsidR="00FE3DF2">
        <w:rPr>
          <w:sz w:val="24"/>
          <w:szCs w:val="24"/>
        </w:rPr>
        <w:t>*</w:t>
      </w:r>
    </w:p>
    <w:p w14:paraId="47EF21B1" w14:textId="4DAB79DD" w:rsidR="00B40D70" w:rsidRDefault="00660825" w:rsidP="00B40D70">
      <w:pPr>
        <w:pStyle w:val="ListParagraph"/>
        <w:numPr>
          <w:ilvl w:val="0"/>
          <w:numId w:val="13"/>
        </w:numPr>
        <w:spacing w:line="276" w:lineRule="auto"/>
        <w:rPr>
          <w:sz w:val="24"/>
          <w:szCs w:val="24"/>
        </w:rPr>
      </w:pPr>
      <w:r>
        <w:rPr>
          <w:sz w:val="24"/>
          <w:szCs w:val="24"/>
        </w:rPr>
        <w:t>Generic panels (</w:t>
      </w:r>
      <w:r w:rsidR="00B60F4F">
        <w:rPr>
          <w:sz w:val="24"/>
          <w:szCs w:val="24"/>
        </w:rPr>
        <w:t>i.e.,</w:t>
      </w:r>
      <w:r>
        <w:rPr>
          <w:sz w:val="24"/>
          <w:szCs w:val="24"/>
        </w:rPr>
        <w:t xml:space="preserve"> all other cared for young people aged 15 years 6 months up to 18 yrs.</w:t>
      </w:r>
    </w:p>
    <w:p w14:paraId="0C07C98F" w14:textId="2B7ACFFB" w:rsidR="002823BD" w:rsidRDefault="00447362" w:rsidP="0043454C">
      <w:pPr>
        <w:spacing w:line="276" w:lineRule="auto"/>
        <w:rPr>
          <w:b/>
          <w:bCs/>
          <w:color w:val="2F5496" w:themeColor="accent1" w:themeShade="BF"/>
          <w:sz w:val="24"/>
          <w:szCs w:val="24"/>
          <w:u w:val="single"/>
        </w:rPr>
      </w:pPr>
      <w:r w:rsidRPr="00AC45C7">
        <w:rPr>
          <w:b/>
          <w:bCs/>
          <w:color w:val="2F5496" w:themeColor="accent1" w:themeShade="BF"/>
          <w:sz w:val="24"/>
          <w:szCs w:val="24"/>
          <w:u w:val="single"/>
        </w:rPr>
        <w:t>Next Steps Reviews</w:t>
      </w:r>
    </w:p>
    <w:p w14:paraId="087A3C9F" w14:textId="67C799E2" w:rsidR="004206ED" w:rsidRDefault="00D82A6F" w:rsidP="0043454C">
      <w:pPr>
        <w:spacing w:line="276" w:lineRule="auto"/>
        <w:rPr>
          <w:sz w:val="24"/>
          <w:szCs w:val="24"/>
        </w:rPr>
      </w:pPr>
      <w:r>
        <w:rPr>
          <w:sz w:val="24"/>
          <w:szCs w:val="24"/>
        </w:rPr>
        <w:t xml:space="preserve">Next Steps </w:t>
      </w:r>
      <w:r w:rsidR="00B40D70">
        <w:rPr>
          <w:sz w:val="24"/>
          <w:szCs w:val="24"/>
        </w:rPr>
        <w:t xml:space="preserve">Panel occurs weekly every Wednesday afternoon. </w:t>
      </w:r>
      <w:r>
        <w:rPr>
          <w:sz w:val="24"/>
          <w:szCs w:val="24"/>
        </w:rPr>
        <w:t xml:space="preserve">Reviews will </w:t>
      </w:r>
      <w:r w:rsidR="004206ED">
        <w:rPr>
          <w:sz w:val="24"/>
          <w:szCs w:val="24"/>
        </w:rPr>
        <w:t>be conducted in accordance with the following schedule:</w:t>
      </w:r>
    </w:p>
    <w:p w14:paraId="426C39F3" w14:textId="34A38F86" w:rsidR="004206ED" w:rsidRDefault="004206ED" w:rsidP="0043454C">
      <w:pPr>
        <w:spacing w:line="276" w:lineRule="auto"/>
        <w:rPr>
          <w:b/>
          <w:bCs/>
          <w:sz w:val="24"/>
          <w:szCs w:val="24"/>
          <w:u w:val="single"/>
        </w:rPr>
      </w:pPr>
      <w:r w:rsidRPr="00660825">
        <w:rPr>
          <w:b/>
          <w:bCs/>
          <w:sz w:val="24"/>
          <w:szCs w:val="24"/>
          <w:u w:val="single"/>
        </w:rPr>
        <w:t>Generic Panels</w:t>
      </w:r>
      <w:r w:rsidR="00B40D70">
        <w:rPr>
          <w:b/>
          <w:bCs/>
          <w:sz w:val="24"/>
          <w:szCs w:val="24"/>
          <w:u w:val="single"/>
        </w:rPr>
        <w:t xml:space="preserve"> </w:t>
      </w:r>
    </w:p>
    <w:p w14:paraId="2001B44A" w14:textId="6FE81EDD" w:rsidR="00660825" w:rsidRDefault="00660825" w:rsidP="0043454C">
      <w:pPr>
        <w:spacing w:line="276" w:lineRule="auto"/>
        <w:rPr>
          <w:sz w:val="24"/>
          <w:szCs w:val="24"/>
        </w:rPr>
      </w:pPr>
      <w:r>
        <w:rPr>
          <w:sz w:val="24"/>
          <w:szCs w:val="24"/>
        </w:rPr>
        <w:t xml:space="preserve">Initial </w:t>
      </w:r>
      <w:r w:rsidR="002D6C12">
        <w:rPr>
          <w:sz w:val="24"/>
          <w:szCs w:val="24"/>
        </w:rPr>
        <w:t>panel</w:t>
      </w:r>
      <w:r>
        <w:rPr>
          <w:sz w:val="24"/>
          <w:szCs w:val="24"/>
        </w:rPr>
        <w:t xml:space="preserve"> </w:t>
      </w:r>
      <w:r w:rsidR="002D6C12">
        <w:rPr>
          <w:sz w:val="24"/>
          <w:szCs w:val="24"/>
        </w:rPr>
        <w:t xml:space="preserve">to commence at </w:t>
      </w:r>
      <w:r>
        <w:rPr>
          <w:sz w:val="24"/>
          <w:szCs w:val="24"/>
        </w:rPr>
        <w:t>15 years 6 months</w:t>
      </w:r>
      <w:r w:rsidR="002D6C12">
        <w:rPr>
          <w:sz w:val="24"/>
          <w:szCs w:val="24"/>
        </w:rPr>
        <w:t>,</w:t>
      </w:r>
      <w:r>
        <w:rPr>
          <w:sz w:val="24"/>
          <w:szCs w:val="24"/>
        </w:rPr>
        <w:t xml:space="preserve"> then 6 monthly thereafter until aged 17 years 6 months</w:t>
      </w:r>
      <w:r w:rsidR="00B101F4">
        <w:rPr>
          <w:sz w:val="24"/>
          <w:szCs w:val="24"/>
        </w:rPr>
        <w:t xml:space="preserve">, then 3 monthly until just prior to young person’s 18 birthday. If </w:t>
      </w:r>
      <w:r w:rsidR="002D6C12">
        <w:rPr>
          <w:sz w:val="24"/>
          <w:szCs w:val="24"/>
        </w:rPr>
        <w:t xml:space="preserve">cases are considered to be </w:t>
      </w:r>
      <w:r w:rsidR="00B101F4">
        <w:rPr>
          <w:sz w:val="24"/>
          <w:szCs w:val="24"/>
        </w:rPr>
        <w:t xml:space="preserve">particularly complex </w:t>
      </w:r>
      <w:r w:rsidR="002D6C12">
        <w:rPr>
          <w:sz w:val="24"/>
          <w:szCs w:val="24"/>
        </w:rPr>
        <w:t xml:space="preserve">or have significant risk management/ongoing </w:t>
      </w:r>
      <w:r w:rsidR="00B60F4F">
        <w:rPr>
          <w:sz w:val="24"/>
          <w:szCs w:val="24"/>
        </w:rPr>
        <w:t>safeguarding issues</w:t>
      </w:r>
      <w:r w:rsidR="002D6C12">
        <w:rPr>
          <w:sz w:val="24"/>
          <w:szCs w:val="24"/>
        </w:rPr>
        <w:t xml:space="preserve"> and the primary plan post 18 has not been established, the chair may wish to review these cases </w:t>
      </w:r>
      <w:r w:rsidR="000B0887">
        <w:rPr>
          <w:sz w:val="24"/>
          <w:szCs w:val="24"/>
        </w:rPr>
        <w:t>more frequently.</w:t>
      </w:r>
    </w:p>
    <w:p w14:paraId="6B22834F" w14:textId="750183E6" w:rsidR="002D6C12" w:rsidRPr="000B0887" w:rsidRDefault="002D6C12" w:rsidP="0043454C">
      <w:pPr>
        <w:spacing w:line="276" w:lineRule="auto"/>
        <w:rPr>
          <w:b/>
          <w:bCs/>
          <w:sz w:val="24"/>
          <w:szCs w:val="24"/>
          <w:u w:val="single"/>
        </w:rPr>
      </w:pPr>
      <w:r w:rsidRPr="000B0887">
        <w:rPr>
          <w:b/>
          <w:bCs/>
          <w:sz w:val="24"/>
          <w:szCs w:val="24"/>
          <w:u w:val="single"/>
        </w:rPr>
        <w:t>UASC</w:t>
      </w:r>
      <w:r w:rsidR="00B40D70">
        <w:rPr>
          <w:b/>
          <w:bCs/>
          <w:sz w:val="24"/>
          <w:szCs w:val="24"/>
          <w:u w:val="single"/>
        </w:rPr>
        <w:t xml:space="preserve">  </w:t>
      </w:r>
    </w:p>
    <w:p w14:paraId="098CA453" w14:textId="33AA9DDD" w:rsidR="002D6C12" w:rsidRDefault="002D6C12" w:rsidP="0043454C">
      <w:pPr>
        <w:spacing w:line="276" w:lineRule="auto"/>
        <w:rPr>
          <w:sz w:val="24"/>
          <w:szCs w:val="24"/>
        </w:rPr>
      </w:pPr>
      <w:r>
        <w:rPr>
          <w:sz w:val="24"/>
          <w:szCs w:val="24"/>
        </w:rPr>
        <w:t xml:space="preserve">Given the additional vulnerability of this cohort and the </w:t>
      </w:r>
      <w:r w:rsidR="00B53C84">
        <w:rPr>
          <w:sz w:val="24"/>
          <w:szCs w:val="24"/>
        </w:rPr>
        <w:t>current challenges in finding legal representation, these cases should</w:t>
      </w:r>
      <w:r w:rsidR="000B0887">
        <w:rPr>
          <w:sz w:val="24"/>
          <w:szCs w:val="24"/>
        </w:rPr>
        <w:t xml:space="preserve"> generally</w:t>
      </w:r>
      <w:r w:rsidR="00B53C84">
        <w:rPr>
          <w:sz w:val="24"/>
          <w:szCs w:val="24"/>
        </w:rPr>
        <w:t xml:space="preserve"> be reviewed 3 monthly at specific UASC panels. </w:t>
      </w:r>
    </w:p>
    <w:p w14:paraId="3DB8E761" w14:textId="21A73C3C" w:rsidR="00B53C84" w:rsidRPr="000B0887" w:rsidRDefault="00B53C84" w:rsidP="0043454C">
      <w:pPr>
        <w:spacing w:line="276" w:lineRule="auto"/>
        <w:rPr>
          <w:b/>
          <w:bCs/>
          <w:sz w:val="24"/>
          <w:szCs w:val="24"/>
          <w:u w:val="single"/>
        </w:rPr>
      </w:pPr>
      <w:r w:rsidRPr="000B0887">
        <w:rPr>
          <w:b/>
          <w:bCs/>
          <w:sz w:val="24"/>
          <w:szCs w:val="24"/>
          <w:u w:val="single"/>
        </w:rPr>
        <w:t>CAMHS</w:t>
      </w:r>
    </w:p>
    <w:p w14:paraId="0411C6A5" w14:textId="003A3F99" w:rsidR="003077F2" w:rsidRDefault="009C6F5E" w:rsidP="0043454C">
      <w:pPr>
        <w:spacing w:line="276" w:lineRule="auto"/>
        <w:rPr>
          <w:sz w:val="24"/>
          <w:szCs w:val="24"/>
        </w:rPr>
      </w:pPr>
      <w:r>
        <w:rPr>
          <w:sz w:val="24"/>
          <w:szCs w:val="24"/>
        </w:rPr>
        <w:t xml:space="preserve">Dependent on numbers </w:t>
      </w:r>
      <w:r w:rsidR="0097006D">
        <w:rPr>
          <w:sz w:val="24"/>
          <w:szCs w:val="24"/>
        </w:rPr>
        <w:t>-  current scoping exercise underway in partnership with health.</w:t>
      </w:r>
    </w:p>
    <w:p w14:paraId="55A689FA" w14:textId="77777777" w:rsidR="009D7755" w:rsidRDefault="009D7755" w:rsidP="0043454C">
      <w:pPr>
        <w:spacing w:line="276" w:lineRule="auto"/>
        <w:rPr>
          <w:b/>
          <w:bCs/>
          <w:color w:val="2F5496" w:themeColor="accent1" w:themeShade="BF"/>
          <w:sz w:val="24"/>
          <w:szCs w:val="24"/>
          <w:u w:val="single"/>
        </w:rPr>
      </w:pPr>
    </w:p>
    <w:p w14:paraId="6CCD804F" w14:textId="35F7F228" w:rsidR="00447362" w:rsidRPr="00B40D70" w:rsidRDefault="00447362" w:rsidP="0043454C">
      <w:pPr>
        <w:spacing w:line="276" w:lineRule="auto"/>
        <w:rPr>
          <w:b/>
          <w:bCs/>
          <w:color w:val="2F5496" w:themeColor="accent1" w:themeShade="BF"/>
          <w:sz w:val="24"/>
          <w:szCs w:val="24"/>
          <w:u w:val="single"/>
        </w:rPr>
      </w:pPr>
      <w:r w:rsidRPr="00B40D70">
        <w:rPr>
          <w:b/>
          <w:bCs/>
          <w:color w:val="2F5496" w:themeColor="accent1" w:themeShade="BF"/>
          <w:sz w:val="24"/>
          <w:szCs w:val="24"/>
          <w:u w:val="single"/>
        </w:rPr>
        <w:t xml:space="preserve">Arrangements to oversee Pathway Plans </w:t>
      </w:r>
      <w:r w:rsidR="00105E2E" w:rsidRPr="00B40D70">
        <w:rPr>
          <w:b/>
          <w:bCs/>
          <w:color w:val="2F5496" w:themeColor="accent1" w:themeShade="BF"/>
          <w:sz w:val="24"/>
          <w:szCs w:val="24"/>
          <w:u w:val="single"/>
        </w:rPr>
        <w:t>when Young People Cease being Cared For</w:t>
      </w:r>
    </w:p>
    <w:p w14:paraId="07430D3A" w14:textId="37379E91" w:rsidR="00F2088D" w:rsidRDefault="00CB203E" w:rsidP="0043454C">
      <w:pPr>
        <w:spacing w:line="276" w:lineRule="auto"/>
        <w:rPr>
          <w:sz w:val="24"/>
          <w:szCs w:val="24"/>
        </w:rPr>
      </w:pPr>
      <w:r>
        <w:rPr>
          <w:sz w:val="24"/>
          <w:szCs w:val="24"/>
        </w:rPr>
        <w:t>O</w:t>
      </w:r>
      <w:r w:rsidR="0097006D">
        <w:rPr>
          <w:sz w:val="24"/>
          <w:szCs w:val="24"/>
        </w:rPr>
        <w:t>n some occasions, it may be necessary</w:t>
      </w:r>
      <w:r w:rsidR="005C4B57">
        <w:rPr>
          <w:sz w:val="24"/>
          <w:szCs w:val="24"/>
        </w:rPr>
        <w:t xml:space="preserve"> for the designated service manager</w:t>
      </w:r>
      <w:r w:rsidR="0097006D">
        <w:rPr>
          <w:sz w:val="24"/>
          <w:szCs w:val="24"/>
        </w:rPr>
        <w:t xml:space="preserve"> to continue to monitor/review the Pathway Plan for a variety of reasons.  Th</w:t>
      </w:r>
      <w:r w:rsidR="0093425C">
        <w:rPr>
          <w:sz w:val="24"/>
          <w:szCs w:val="24"/>
        </w:rPr>
        <w:t>is</w:t>
      </w:r>
      <w:r w:rsidR="0097006D">
        <w:rPr>
          <w:sz w:val="24"/>
          <w:szCs w:val="24"/>
        </w:rPr>
        <w:t xml:space="preserve"> may include</w:t>
      </w:r>
      <w:r w:rsidR="00F2088D">
        <w:rPr>
          <w:sz w:val="24"/>
          <w:szCs w:val="24"/>
        </w:rPr>
        <w:t xml:space="preserve"> (but not exclusive to)</w:t>
      </w:r>
      <w:r w:rsidR="00750B0C">
        <w:rPr>
          <w:sz w:val="24"/>
          <w:szCs w:val="24"/>
        </w:rPr>
        <w:t>:</w:t>
      </w:r>
    </w:p>
    <w:p w14:paraId="6BFD5F1B" w14:textId="038CC9E3" w:rsidR="00447362" w:rsidRDefault="00F2088D" w:rsidP="00F2088D">
      <w:pPr>
        <w:pStyle w:val="ListParagraph"/>
        <w:numPr>
          <w:ilvl w:val="0"/>
          <w:numId w:val="14"/>
        </w:numPr>
        <w:spacing w:line="276" w:lineRule="auto"/>
        <w:rPr>
          <w:sz w:val="24"/>
          <w:szCs w:val="24"/>
        </w:rPr>
      </w:pPr>
      <w:r>
        <w:rPr>
          <w:sz w:val="24"/>
          <w:szCs w:val="24"/>
        </w:rPr>
        <w:t>Y</w:t>
      </w:r>
      <w:r w:rsidR="0097006D" w:rsidRPr="00F2088D">
        <w:rPr>
          <w:sz w:val="24"/>
          <w:szCs w:val="24"/>
        </w:rPr>
        <w:t xml:space="preserve">oung people who remain in receipt of care components/packages of support and or time limited continuations of </w:t>
      </w:r>
      <w:r>
        <w:rPr>
          <w:sz w:val="24"/>
          <w:szCs w:val="24"/>
        </w:rPr>
        <w:t>placements</w:t>
      </w:r>
      <w:r w:rsidR="00CC1BA9">
        <w:rPr>
          <w:sz w:val="24"/>
          <w:szCs w:val="24"/>
        </w:rPr>
        <w:t xml:space="preserve"> where</w:t>
      </w:r>
      <w:r>
        <w:rPr>
          <w:sz w:val="24"/>
          <w:szCs w:val="24"/>
        </w:rPr>
        <w:t xml:space="preserve"> they resided prior to turning 18</w:t>
      </w:r>
    </w:p>
    <w:p w14:paraId="5D18D1AD" w14:textId="33053D8D" w:rsidR="00F2088D" w:rsidRDefault="00105E2E" w:rsidP="00F2088D">
      <w:pPr>
        <w:pStyle w:val="ListParagraph"/>
        <w:numPr>
          <w:ilvl w:val="0"/>
          <w:numId w:val="14"/>
        </w:numPr>
        <w:spacing w:line="276" w:lineRule="auto"/>
        <w:rPr>
          <w:sz w:val="24"/>
          <w:szCs w:val="24"/>
        </w:rPr>
      </w:pPr>
      <w:r>
        <w:rPr>
          <w:sz w:val="24"/>
          <w:szCs w:val="24"/>
        </w:rPr>
        <w:t xml:space="preserve">Any </w:t>
      </w:r>
      <w:r w:rsidR="00B60F4F">
        <w:rPr>
          <w:sz w:val="24"/>
          <w:szCs w:val="24"/>
        </w:rPr>
        <w:t>16- and 17-year-old</w:t>
      </w:r>
      <w:r>
        <w:rPr>
          <w:sz w:val="24"/>
          <w:szCs w:val="24"/>
        </w:rPr>
        <w:t xml:space="preserve"> eligible for a leaving care service who is no longer allocated a social worker</w:t>
      </w:r>
    </w:p>
    <w:p w14:paraId="361F301D" w14:textId="55A0C66E" w:rsidR="00C16B58" w:rsidRDefault="00C16B58" w:rsidP="00F2088D">
      <w:pPr>
        <w:pStyle w:val="ListParagraph"/>
        <w:numPr>
          <w:ilvl w:val="0"/>
          <w:numId w:val="14"/>
        </w:numPr>
        <w:spacing w:line="276" w:lineRule="auto"/>
        <w:rPr>
          <w:sz w:val="24"/>
          <w:szCs w:val="24"/>
        </w:rPr>
      </w:pPr>
      <w:r>
        <w:rPr>
          <w:sz w:val="24"/>
          <w:szCs w:val="24"/>
        </w:rPr>
        <w:lastRenderedPageBreak/>
        <w:t>Vulnerable adu</w:t>
      </w:r>
      <w:r w:rsidR="00576D1C">
        <w:rPr>
          <w:sz w:val="24"/>
          <w:szCs w:val="24"/>
        </w:rPr>
        <w:t>lts</w:t>
      </w:r>
    </w:p>
    <w:p w14:paraId="13E95CAE" w14:textId="3B3B5C59" w:rsidR="00576D1C" w:rsidRDefault="00576D1C" w:rsidP="00F2088D">
      <w:pPr>
        <w:pStyle w:val="ListParagraph"/>
        <w:numPr>
          <w:ilvl w:val="0"/>
          <w:numId w:val="14"/>
        </w:numPr>
        <w:spacing w:line="276" w:lineRule="auto"/>
        <w:rPr>
          <w:sz w:val="24"/>
          <w:szCs w:val="24"/>
        </w:rPr>
      </w:pPr>
      <w:r>
        <w:rPr>
          <w:sz w:val="24"/>
          <w:szCs w:val="24"/>
        </w:rPr>
        <w:t xml:space="preserve">Any UASC who </w:t>
      </w:r>
      <w:r w:rsidR="00331F61">
        <w:rPr>
          <w:sz w:val="24"/>
          <w:szCs w:val="24"/>
        </w:rPr>
        <w:t>has an asylum claim pending a decision from the Home Office</w:t>
      </w:r>
    </w:p>
    <w:p w14:paraId="24AF1493" w14:textId="0D5C5D5C" w:rsidR="00C16B58" w:rsidRDefault="00C16B58" w:rsidP="00C16B58">
      <w:pPr>
        <w:spacing w:line="276" w:lineRule="auto"/>
        <w:rPr>
          <w:sz w:val="24"/>
          <w:szCs w:val="24"/>
        </w:rPr>
      </w:pPr>
      <w:r>
        <w:rPr>
          <w:sz w:val="24"/>
          <w:szCs w:val="24"/>
        </w:rPr>
        <w:t xml:space="preserve">These </w:t>
      </w:r>
      <w:r w:rsidR="00DC3AA7">
        <w:rPr>
          <w:sz w:val="24"/>
          <w:szCs w:val="24"/>
        </w:rPr>
        <w:t xml:space="preserve">cases </w:t>
      </w:r>
      <w:r>
        <w:rPr>
          <w:sz w:val="24"/>
          <w:szCs w:val="24"/>
        </w:rPr>
        <w:t xml:space="preserve">will not continue to be presented at Next Steps panel but will instead move to the Care Experienced Risk Management Forums </w:t>
      </w:r>
      <w:r w:rsidR="00D643A7">
        <w:rPr>
          <w:sz w:val="24"/>
          <w:szCs w:val="24"/>
        </w:rPr>
        <w:t>chaired by the C</w:t>
      </w:r>
      <w:r w:rsidR="0093425C">
        <w:rPr>
          <w:sz w:val="24"/>
          <w:szCs w:val="24"/>
        </w:rPr>
        <w:t xml:space="preserve">are </w:t>
      </w:r>
      <w:r w:rsidR="00D643A7">
        <w:rPr>
          <w:sz w:val="24"/>
          <w:szCs w:val="24"/>
        </w:rPr>
        <w:t>E</w:t>
      </w:r>
      <w:r w:rsidR="0093425C">
        <w:rPr>
          <w:sz w:val="24"/>
          <w:szCs w:val="24"/>
        </w:rPr>
        <w:t>xperienced</w:t>
      </w:r>
      <w:r w:rsidR="00D643A7">
        <w:rPr>
          <w:sz w:val="24"/>
          <w:szCs w:val="24"/>
        </w:rPr>
        <w:t xml:space="preserve"> Service Manager</w:t>
      </w:r>
      <w:r w:rsidR="002E6B81">
        <w:rPr>
          <w:sz w:val="24"/>
          <w:szCs w:val="24"/>
        </w:rPr>
        <w:t xml:space="preserve"> (See Care Experienced Risk Management Forum TOR for </w:t>
      </w:r>
      <w:r w:rsidR="00DC3AA7">
        <w:rPr>
          <w:sz w:val="24"/>
          <w:szCs w:val="24"/>
        </w:rPr>
        <w:t>further</w:t>
      </w:r>
      <w:r w:rsidR="002E6B81">
        <w:rPr>
          <w:sz w:val="24"/>
          <w:szCs w:val="24"/>
        </w:rPr>
        <w:t xml:space="preserve"> details.)</w:t>
      </w:r>
    </w:p>
    <w:p w14:paraId="500C6062" w14:textId="77777777" w:rsidR="003077F2" w:rsidRDefault="003077F2" w:rsidP="00573C77">
      <w:pPr>
        <w:rPr>
          <w:b/>
          <w:color w:val="2F5496" w:themeColor="accent1" w:themeShade="BF"/>
          <w:sz w:val="24"/>
          <w:szCs w:val="24"/>
          <w:u w:val="single"/>
        </w:rPr>
      </w:pPr>
    </w:p>
    <w:p w14:paraId="1062FEE1" w14:textId="5BE3DFC5" w:rsidR="00573C77" w:rsidRDefault="00573C77" w:rsidP="00573C77">
      <w:pPr>
        <w:rPr>
          <w:b/>
          <w:color w:val="2F5496" w:themeColor="accent1" w:themeShade="BF"/>
          <w:sz w:val="24"/>
          <w:szCs w:val="24"/>
          <w:u w:val="single"/>
        </w:rPr>
      </w:pPr>
      <w:r>
        <w:rPr>
          <w:b/>
          <w:color w:val="2F5496" w:themeColor="accent1" w:themeShade="BF"/>
          <w:sz w:val="24"/>
          <w:szCs w:val="24"/>
          <w:u w:val="single"/>
        </w:rPr>
        <w:t>Escalations – Next Steps Resolution Meetings</w:t>
      </w:r>
      <w:r w:rsidR="0070161C">
        <w:rPr>
          <w:b/>
          <w:color w:val="2F5496" w:themeColor="accent1" w:themeShade="BF"/>
          <w:sz w:val="24"/>
          <w:szCs w:val="24"/>
          <w:u w:val="single"/>
        </w:rPr>
        <w:t xml:space="preserve"> (NSRM)</w:t>
      </w:r>
    </w:p>
    <w:p w14:paraId="7974B31E" w14:textId="22AA5F68" w:rsidR="00573C77" w:rsidRDefault="00573C77" w:rsidP="00C16B58">
      <w:pPr>
        <w:spacing w:line="276" w:lineRule="auto"/>
        <w:rPr>
          <w:sz w:val="24"/>
          <w:szCs w:val="24"/>
        </w:rPr>
      </w:pPr>
      <w:r>
        <w:rPr>
          <w:sz w:val="24"/>
          <w:szCs w:val="24"/>
        </w:rPr>
        <w:t>If any immediate safegua</w:t>
      </w:r>
      <w:r w:rsidR="0070161C">
        <w:rPr>
          <w:sz w:val="24"/>
          <w:szCs w:val="24"/>
        </w:rPr>
        <w:t xml:space="preserve">rding or significant drift is identified the Chair may recommend a </w:t>
      </w:r>
      <w:r w:rsidR="007022A1">
        <w:rPr>
          <w:sz w:val="24"/>
          <w:szCs w:val="24"/>
        </w:rPr>
        <w:t>strategy discussion</w:t>
      </w:r>
      <w:r w:rsidR="002D7946">
        <w:rPr>
          <w:sz w:val="24"/>
          <w:szCs w:val="24"/>
        </w:rPr>
        <w:t>/urgent care planning meeting is convened</w:t>
      </w:r>
      <w:r w:rsidR="0070161C">
        <w:rPr>
          <w:sz w:val="24"/>
          <w:szCs w:val="24"/>
        </w:rPr>
        <w:t>. Alternatively, the chair may arrange a N</w:t>
      </w:r>
      <w:r w:rsidR="002D7946">
        <w:rPr>
          <w:sz w:val="24"/>
          <w:szCs w:val="24"/>
        </w:rPr>
        <w:t xml:space="preserve">ext </w:t>
      </w:r>
      <w:r w:rsidR="0070161C">
        <w:rPr>
          <w:sz w:val="24"/>
          <w:szCs w:val="24"/>
        </w:rPr>
        <w:t>S</w:t>
      </w:r>
      <w:r w:rsidR="002D7946">
        <w:rPr>
          <w:sz w:val="24"/>
          <w:szCs w:val="24"/>
        </w:rPr>
        <w:t xml:space="preserve">teps </w:t>
      </w:r>
      <w:r w:rsidR="0070161C">
        <w:rPr>
          <w:sz w:val="24"/>
          <w:szCs w:val="24"/>
        </w:rPr>
        <w:t>R</w:t>
      </w:r>
      <w:r w:rsidR="002D7946">
        <w:rPr>
          <w:sz w:val="24"/>
          <w:szCs w:val="24"/>
        </w:rPr>
        <w:t xml:space="preserve">esolution </w:t>
      </w:r>
      <w:r w:rsidR="0070161C">
        <w:rPr>
          <w:sz w:val="24"/>
          <w:szCs w:val="24"/>
        </w:rPr>
        <w:t>M</w:t>
      </w:r>
      <w:r w:rsidR="002D7946">
        <w:rPr>
          <w:sz w:val="24"/>
          <w:szCs w:val="24"/>
        </w:rPr>
        <w:t>eetin</w:t>
      </w:r>
      <w:r w:rsidR="00B75E1A">
        <w:rPr>
          <w:sz w:val="24"/>
          <w:szCs w:val="24"/>
        </w:rPr>
        <w:t>g</w:t>
      </w:r>
      <w:r w:rsidR="0070161C">
        <w:rPr>
          <w:sz w:val="24"/>
          <w:szCs w:val="24"/>
        </w:rPr>
        <w:t xml:space="preserve"> with the </w:t>
      </w:r>
      <w:r w:rsidR="007022A1">
        <w:rPr>
          <w:sz w:val="24"/>
          <w:szCs w:val="24"/>
        </w:rPr>
        <w:t xml:space="preserve">social worker’s designated service manager </w:t>
      </w:r>
      <w:r w:rsidR="003077F2">
        <w:rPr>
          <w:sz w:val="24"/>
          <w:szCs w:val="24"/>
        </w:rPr>
        <w:t xml:space="preserve">and relevant practitioners </w:t>
      </w:r>
      <w:r w:rsidR="007022A1">
        <w:rPr>
          <w:sz w:val="24"/>
          <w:szCs w:val="24"/>
        </w:rPr>
        <w:t>in order to swiftly address concerns and move plans forward.</w:t>
      </w:r>
    </w:p>
    <w:p w14:paraId="159DC024" w14:textId="77777777" w:rsidR="00AC45C7" w:rsidRDefault="00AC45C7" w:rsidP="00B17624">
      <w:pPr>
        <w:rPr>
          <w:b/>
          <w:color w:val="2F5496" w:themeColor="accent1" w:themeShade="BF"/>
          <w:sz w:val="24"/>
          <w:szCs w:val="24"/>
          <w:u w:val="single"/>
        </w:rPr>
      </w:pPr>
    </w:p>
    <w:p w14:paraId="490417D1" w14:textId="029B7378" w:rsidR="00B17624" w:rsidRDefault="00B17624" w:rsidP="00B17624">
      <w:pPr>
        <w:rPr>
          <w:b/>
          <w:color w:val="2F5496" w:themeColor="accent1" w:themeShade="BF"/>
          <w:sz w:val="24"/>
          <w:szCs w:val="24"/>
          <w:u w:val="single"/>
        </w:rPr>
      </w:pPr>
      <w:r>
        <w:rPr>
          <w:b/>
          <w:color w:val="2F5496" w:themeColor="accent1" w:themeShade="BF"/>
          <w:sz w:val="24"/>
          <w:szCs w:val="24"/>
          <w:u w:val="single"/>
        </w:rPr>
        <w:t>The Role of the IRO (Independent Reviewing Officer)</w:t>
      </w:r>
      <w:r w:rsidR="00573C77">
        <w:rPr>
          <w:b/>
          <w:color w:val="2F5496" w:themeColor="accent1" w:themeShade="BF"/>
          <w:sz w:val="24"/>
          <w:szCs w:val="24"/>
          <w:u w:val="single"/>
        </w:rPr>
        <w:t xml:space="preserve"> </w:t>
      </w:r>
    </w:p>
    <w:p w14:paraId="709B522D" w14:textId="30F41D55" w:rsidR="0043454C" w:rsidRDefault="002823BD" w:rsidP="0043454C">
      <w:pPr>
        <w:spacing w:line="276" w:lineRule="auto"/>
        <w:rPr>
          <w:sz w:val="24"/>
          <w:szCs w:val="24"/>
        </w:rPr>
      </w:pPr>
      <w:r>
        <w:rPr>
          <w:sz w:val="24"/>
          <w:szCs w:val="24"/>
        </w:rPr>
        <w:t xml:space="preserve">The IRO will be invited to attend </w:t>
      </w:r>
      <w:r w:rsidR="0093425C">
        <w:rPr>
          <w:sz w:val="24"/>
          <w:szCs w:val="24"/>
        </w:rPr>
        <w:t xml:space="preserve">a slot </w:t>
      </w:r>
      <w:r w:rsidR="004941B3">
        <w:rPr>
          <w:sz w:val="24"/>
          <w:szCs w:val="24"/>
        </w:rPr>
        <w:t xml:space="preserve">at </w:t>
      </w:r>
      <w:r>
        <w:rPr>
          <w:sz w:val="24"/>
          <w:szCs w:val="24"/>
        </w:rPr>
        <w:t>the Next St</w:t>
      </w:r>
      <w:r w:rsidR="004941B3">
        <w:rPr>
          <w:sz w:val="24"/>
          <w:szCs w:val="24"/>
        </w:rPr>
        <w:t>ep</w:t>
      </w:r>
      <w:r>
        <w:rPr>
          <w:sz w:val="24"/>
          <w:szCs w:val="24"/>
        </w:rPr>
        <w:t xml:space="preserve">s </w:t>
      </w:r>
      <w:r w:rsidR="00AC45C7">
        <w:rPr>
          <w:sz w:val="24"/>
          <w:szCs w:val="24"/>
        </w:rPr>
        <w:t xml:space="preserve">panel </w:t>
      </w:r>
      <w:r>
        <w:rPr>
          <w:sz w:val="24"/>
          <w:szCs w:val="24"/>
        </w:rPr>
        <w:t>for any young person on their case load. This provides further opportunity for independent challenge</w:t>
      </w:r>
      <w:r w:rsidR="00447362">
        <w:rPr>
          <w:sz w:val="24"/>
          <w:szCs w:val="24"/>
        </w:rPr>
        <w:t xml:space="preserve">, </w:t>
      </w:r>
      <w:r w:rsidR="00B60F4F">
        <w:rPr>
          <w:sz w:val="24"/>
          <w:szCs w:val="24"/>
        </w:rPr>
        <w:t>scrutiny,</w:t>
      </w:r>
      <w:r>
        <w:rPr>
          <w:sz w:val="24"/>
          <w:szCs w:val="24"/>
        </w:rPr>
        <w:t xml:space="preserve"> and review</w:t>
      </w:r>
      <w:r w:rsidR="00D61431">
        <w:rPr>
          <w:sz w:val="24"/>
          <w:szCs w:val="24"/>
        </w:rPr>
        <w:t>,</w:t>
      </w:r>
      <w:r>
        <w:rPr>
          <w:sz w:val="24"/>
          <w:szCs w:val="24"/>
        </w:rPr>
        <w:t xml:space="preserve"> as well as an opportunity to</w:t>
      </w:r>
      <w:r w:rsidR="00C23AD1">
        <w:rPr>
          <w:sz w:val="24"/>
          <w:szCs w:val="24"/>
        </w:rPr>
        <w:t xml:space="preserve"> offer informal challenge</w:t>
      </w:r>
      <w:r w:rsidR="00447362">
        <w:rPr>
          <w:sz w:val="24"/>
          <w:szCs w:val="24"/>
        </w:rPr>
        <w:t xml:space="preserve"> in respect </w:t>
      </w:r>
      <w:r w:rsidR="00B60F4F">
        <w:rPr>
          <w:sz w:val="24"/>
          <w:szCs w:val="24"/>
        </w:rPr>
        <w:t>of Pathway</w:t>
      </w:r>
      <w:r w:rsidR="00447362">
        <w:rPr>
          <w:sz w:val="24"/>
          <w:szCs w:val="24"/>
        </w:rPr>
        <w:t xml:space="preserve"> Plans and or</w:t>
      </w:r>
      <w:r w:rsidR="00C23AD1">
        <w:rPr>
          <w:sz w:val="24"/>
          <w:szCs w:val="24"/>
        </w:rPr>
        <w:t xml:space="preserve"> proposed transition arrangements. It also an opportunity to highlight practice issues to the  designated service manager or draw focus to any aspects of care and transition planning that may</w:t>
      </w:r>
      <w:r>
        <w:rPr>
          <w:sz w:val="24"/>
          <w:szCs w:val="24"/>
        </w:rPr>
        <w:t xml:space="preserve"> require further </w:t>
      </w:r>
      <w:r w:rsidR="00447362">
        <w:rPr>
          <w:sz w:val="24"/>
          <w:szCs w:val="24"/>
        </w:rPr>
        <w:t xml:space="preserve">multi-agency </w:t>
      </w:r>
      <w:r>
        <w:rPr>
          <w:sz w:val="24"/>
          <w:szCs w:val="24"/>
        </w:rPr>
        <w:t xml:space="preserve">in depth exploration. </w:t>
      </w:r>
      <w:r w:rsidR="0043454C">
        <w:rPr>
          <w:sz w:val="24"/>
          <w:szCs w:val="24"/>
        </w:rPr>
        <w:t xml:space="preserve"> </w:t>
      </w:r>
    </w:p>
    <w:p w14:paraId="39EBFDF2" w14:textId="16F1204B" w:rsidR="006542E6" w:rsidRDefault="0043454C" w:rsidP="0043454C">
      <w:pPr>
        <w:spacing w:line="276" w:lineRule="auto"/>
        <w:rPr>
          <w:sz w:val="24"/>
          <w:szCs w:val="24"/>
        </w:rPr>
      </w:pPr>
      <w:r>
        <w:rPr>
          <w:sz w:val="24"/>
          <w:szCs w:val="24"/>
        </w:rPr>
        <w:t xml:space="preserve">Future Pathway Reviews chaired by the Independent Reviewing Officer should ensure that there are robust contingency plans in place </w:t>
      </w:r>
      <w:r w:rsidR="00DD1636">
        <w:rPr>
          <w:sz w:val="24"/>
          <w:szCs w:val="24"/>
        </w:rPr>
        <w:t xml:space="preserve">and, </w:t>
      </w:r>
      <w:r>
        <w:rPr>
          <w:sz w:val="24"/>
          <w:szCs w:val="24"/>
        </w:rPr>
        <w:t>as the young person approaches 17 and a half, a primary plan is being appropriately progressed and implemented.</w:t>
      </w:r>
    </w:p>
    <w:p w14:paraId="3F888037" w14:textId="349C0B5C" w:rsidR="0043454C" w:rsidRDefault="006542E6" w:rsidP="00CE7F15">
      <w:pPr>
        <w:spacing w:line="276" w:lineRule="auto"/>
        <w:rPr>
          <w:sz w:val="24"/>
          <w:szCs w:val="24"/>
        </w:rPr>
      </w:pPr>
      <w:r>
        <w:rPr>
          <w:sz w:val="24"/>
          <w:szCs w:val="24"/>
        </w:rPr>
        <w:t xml:space="preserve">As part of the IROs </w:t>
      </w:r>
      <w:r w:rsidR="003050F7">
        <w:rPr>
          <w:sz w:val="24"/>
          <w:szCs w:val="24"/>
        </w:rPr>
        <w:t xml:space="preserve">general </w:t>
      </w:r>
      <w:r w:rsidR="006946C8">
        <w:rPr>
          <w:sz w:val="24"/>
          <w:szCs w:val="24"/>
        </w:rPr>
        <w:t>scrutiny and</w:t>
      </w:r>
      <w:r w:rsidR="003050F7">
        <w:rPr>
          <w:sz w:val="24"/>
          <w:szCs w:val="24"/>
        </w:rPr>
        <w:t xml:space="preserve"> oversigh</w:t>
      </w:r>
      <w:r w:rsidR="006946C8">
        <w:rPr>
          <w:sz w:val="24"/>
          <w:szCs w:val="24"/>
        </w:rPr>
        <w:t xml:space="preserve">t, </w:t>
      </w:r>
      <w:r>
        <w:rPr>
          <w:sz w:val="24"/>
          <w:szCs w:val="24"/>
        </w:rPr>
        <w:t xml:space="preserve"> the</w:t>
      </w:r>
      <w:r w:rsidR="006946C8">
        <w:rPr>
          <w:sz w:val="24"/>
          <w:szCs w:val="24"/>
        </w:rPr>
        <w:t xml:space="preserve">y </w:t>
      </w:r>
      <w:r>
        <w:rPr>
          <w:sz w:val="24"/>
          <w:szCs w:val="24"/>
        </w:rPr>
        <w:t xml:space="preserve">will </w:t>
      </w:r>
      <w:r w:rsidR="006946C8">
        <w:rPr>
          <w:sz w:val="24"/>
          <w:szCs w:val="24"/>
        </w:rPr>
        <w:t xml:space="preserve">have the opportunity to </w:t>
      </w:r>
      <w:r>
        <w:rPr>
          <w:sz w:val="24"/>
          <w:szCs w:val="24"/>
        </w:rPr>
        <w:t>routinely ensure that action</w:t>
      </w:r>
      <w:r w:rsidR="00760D3E">
        <w:rPr>
          <w:sz w:val="24"/>
          <w:szCs w:val="24"/>
        </w:rPr>
        <w:t>s and recommendations from the Next Steps panel are implemented</w:t>
      </w:r>
      <w:r w:rsidR="006946C8">
        <w:rPr>
          <w:sz w:val="24"/>
          <w:szCs w:val="24"/>
        </w:rPr>
        <w:t xml:space="preserve"> in adherence with specified timescales</w:t>
      </w:r>
      <w:r w:rsidR="00026311">
        <w:rPr>
          <w:sz w:val="24"/>
          <w:szCs w:val="24"/>
        </w:rPr>
        <w:t xml:space="preserve">. The IRO should follow the Dispute </w:t>
      </w:r>
      <w:r w:rsidR="00F552EF">
        <w:rPr>
          <w:sz w:val="24"/>
          <w:szCs w:val="24"/>
        </w:rPr>
        <w:t xml:space="preserve">Resolution Process </w:t>
      </w:r>
      <w:r w:rsidR="00602D1B">
        <w:rPr>
          <w:sz w:val="24"/>
          <w:szCs w:val="24"/>
        </w:rPr>
        <w:t xml:space="preserve">if there is evidence </w:t>
      </w:r>
      <w:r w:rsidR="006946C8">
        <w:rPr>
          <w:sz w:val="24"/>
          <w:szCs w:val="24"/>
        </w:rPr>
        <w:t>of drift and delay</w:t>
      </w:r>
      <w:r w:rsidR="00CE7F15">
        <w:rPr>
          <w:sz w:val="24"/>
          <w:szCs w:val="24"/>
        </w:rPr>
        <w:t xml:space="preserve"> which is hindering progress for the young person.</w:t>
      </w:r>
    </w:p>
    <w:p w14:paraId="265F6D7C" w14:textId="77777777" w:rsidR="003077F2" w:rsidRDefault="003077F2" w:rsidP="004A00E5">
      <w:pPr>
        <w:rPr>
          <w:b/>
          <w:color w:val="2F5496" w:themeColor="accent1" w:themeShade="BF"/>
          <w:sz w:val="24"/>
          <w:szCs w:val="24"/>
          <w:u w:val="single"/>
        </w:rPr>
      </w:pPr>
    </w:p>
    <w:p w14:paraId="5DBC91B3" w14:textId="05DA64F3" w:rsidR="00F66ADF" w:rsidRDefault="00F66ADF" w:rsidP="004A00E5">
      <w:pPr>
        <w:rPr>
          <w:b/>
          <w:color w:val="2F5496" w:themeColor="accent1" w:themeShade="BF"/>
          <w:sz w:val="24"/>
          <w:szCs w:val="24"/>
          <w:u w:val="single"/>
        </w:rPr>
      </w:pPr>
      <w:r>
        <w:rPr>
          <w:b/>
          <w:color w:val="2F5496" w:themeColor="accent1" w:themeShade="BF"/>
          <w:sz w:val="24"/>
          <w:szCs w:val="24"/>
          <w:u w:val="single"/>
        </w:rPr>
        <w:t>The Role of the Allocated Social Worker and Team Manager at Panel</w:t>
      </w:r>
    </w:p>
    <w:p w14:paraId="5799A0FA" w14:textId="3B3442F8" w:rsidR="009F098F" w:rsidRDefault="009F098F" w:rsidP="009F098F">
      <w:pPr>
        <w:spacing w:line="276" w:lineRule="auto"/>
        <w:rPr>
          <w:sz w:val="24"/>
          <w:szCs w:val="24"/>
        </w:rPr>
      </w:pPr>
      <w:r>
        <w:rPr>
          <w:sz w:val="24"/>
          <w:szCs w:val="24"/>
        </w:rPr>
        <w:t xml:space="preserve">The </w:t>
      </w:r>
      <w:r w:rsidR="00A43062">
        <w:rPr>
          <w:sz w:val="24"/>
          <w:szCs w:val="24"/>
        </w:rPr>
        <w:t>S</w:t>
      </w:r>
      <w:r>
        <w:rPr>
          <w:sz w:val="24"/>
          <w:szCs w:val="24"/>
        </w:rPr>
        <w:t xml:space="preserve">ocial </w:t>
      </w:r>
      <w:r w:rsidR="00A43062">
        <w:rPr>
          <w:sz w:val="24"/>
          <w:szCs w:val="24"/>
        </w:rPr>
        <w:t>W</w:t>
      </w:r>
      <w:r>
        <w:rPr>
          <w:sz w:val="24"/>
          <w:szCs w:val="24"/>
        </w:rPr>
        <w:t xml:space="preserve">orker and </w:t>
      </w:r>
      <w:r w:rsidR="00A43062">
        <w:rPr>
          <w:sz w:val="24"/>
          <w:szCs w:val="24"/>
        </w:rPr>
        <w:t>Te</w:t>
      </w:r>
      <w:r>
        <w:rPr>
          <w:sz w:val="24"/>
          <w:szCs w:val="24"/>
        </w:rPr>
        <w:t xml:space="preserve">am </w:t>
      </w:r>
      <w:r w:rsidR="00A43062">
        <w:rPr>
          <w:sz w:val="24"/>
          <w:szCs w:val="24"/>
        </w:rPr>
        <w:t>M</w:t>
      </w:r>
      <w:r>
        <w:rPr>
          <w:sz w:val="24"/>
          <w:szCs w:val="24"/>
        </w:rPr>
        <w:t xml:space="preserve">anager will be invited to discuss the young person for whom they have case responsibility. It is at the discretion of the Team Manager if they wish to attend, however the TM should attend in the Social Worker’s absence if the SW is unavailable. It is the responsibility of the social worker to ensure recommendations from the panel are adhered to within timescales and that these actions are incorporated into the </w:t>
      </w:r>
      <w:r>
        <w:rPr>
          <w:sz w:val="24"/>
          <w:szCs w:val="24"/>
        </w:rPr>
        <w:lastRenderedPageBreak/>
        <w:t xml:space="preserve">child’s Pathway Plan as appropriate. The Team Manager should maintain oversight </w:t>
      </w:r>
      <w:r w:rsidR="00A43062">
        <w:rPr>
          <w:sz w:val="24"/>
          <w:szCs w:val="24"/>
        </w:rPr>
        <w:t>of the progress of Plans in supervision.</w:t>
      </w:r>
    </w:p>
    <w:p w14:paraId="344B1122" w14:textId="77777777" w:rsidR="00AC45C7" w:rsidRPr="00AC45C7" w:rsidRDefault="00AC45C7" w:rsidP="00AC45C7">
      <w:pPr>
        <w:rPr>
          <w:b/>
          <w:color w:val="2F5496" w:themeColor="accent1" w:themeShade="BF"/>
          <w:sz w:val="24"/>
          <w:szCs w:val="24"/>
          <w:u w:val="single"/>
        </w:rPr>
      </w:pPr>
      <w:r w:rsidRPr="00AC45C7">
        <w:rPr>
          <w:b/>
          <w:color w:val="2F5496" w:themeColor="accent1" w:themeShade="BF"/>
          <w:sz w:val="24"/>
          <w:szCs w:val="24"/>
          <w:u w:val="single"/>
        </w:rPr>
        <w:t>The Role of the Personal Advisor (PA)</w:t>
      </w:r>
    </w:p>
    <w:p w14:paraId="5EF9E821" w14:textId="44158608" w:rsidR="00AC45C7" w:rsidRDefault="005E3078" w:rsidP="009F098F">
      <w:pPr>
        <w:spacing w:line="276" w:lineRule="auto"/>
        <w:rPr>
          <w:bCs/>
          <w:color w:val="000000" w:themeColor="text1"/>
          <w:sz w:val="24"/>
          <w:szCs w:val="24"/>
        </w:rPr>
      </w:pPr>
      <w:r>
        <w:rPr>
          <w:bCs/>
          <w:color w:val="000000" w:themeColor="text1"/>
          <w:sz w:val="24"/>
          <w:szCs w:val="24"/>
        </w:rPr>
        <w:t xml:space="preserve">Personal </w:t>
      </w:r>
      <w:r w:rsidR="00F71C63">
        <w:rPr>
          <w:bCs/>
          <w:color w:val="000000" w:themeColor="text1"/>
          <w:sz w:val="24"/>
          <w:szCs w:val="24"/>
        </w:rPr>
        <w:t>A</w:t>
      </w:r>
      <w:r>
        <w:rPr>
          <w:bCs/>
          <w:color w:val="000000" w:themeColor="text1"/>
          <w:sz w:val="24"/>
          <w:szCs w:val="24"/>
        </w:rPr>
        <w:t xml:space="preserve">dvisors </w:t>
      </w:r>
      <w:r w:rsidR="00F71C63">
        <w:rPr>
          <w:bCs/>
          <w:color w:val="000000" w:themeColor="text1"/>
          <w:sz w:val="24"/>
          <w:szCs w:val="24"/>
        </w:rPr>
        <w:t xml:space="preserve">(PAs) </w:t>
      </w:r>
      <w:r>
        <w:rPr>
          <w:bCs/>
          <w:color w:val="000000" w:themeColor="text1"/>
          <w:sz w:val="24"/>
          <w:szCs w:val="24"/>
        </w:rPr>
        <w:t xml:space="preserve">are now routinely allocated at 16 years. The initial panel is therefore a good opportunity for the PA to </w:t>
      </w:r>
      <w:r w:rsidR="006E1656">
        <w:rPr>
          <w:bCs/>
          <w:color w:val="000000" w:themeColor="text1"/>
          <w:sz w:val="24"/>
          <w:szCs w:val="24"/>
        </w:rPr>
        <w:t>gain</w:t>
      </w:r>
      <w:r w:rsidR="001C1EB1">
        <w:rPr>
          <w:bCs/>
          <w:color w:val="000000" w:themeColor="text1"/>
          <w:sz w:val="24"/>
          <w:szCs w:val="24"/>
        </w:rPr>
        <w:t xml:space="preserve"> an overview of </w:t>
      </w:r>
      <w:r w:rsidR="00F71C63">
        <w:rPr>
          <w:bCs/>
          <w:color w:val="000000" w:themeColor="text1"/>
          <w:sz w:val="24"/>
          <w:szCs w:val="24"/>
        </w:rPr>
        <w:t xml:space="preserve">the young </w:t>
      </w:r>
      <w:r w:rsidR="00B60F4F">
        <w:rPr>
          <w:bCs/>
          <w:color w:val="000000" w:themeColor="text1"/>
          <w:sz w:val="24"/>
          <w:szCs w:val="24"/>
        </w:rPr>
        <w:t>person’s</w:t>
      </w:r>
      <w:r w:rsidR="006E1656">
        <w:rPr>
          <w:bCs/>
          <w:color w:val="000000" w:themeColor="text1"/>
          <w:sz w:val="24"/>
          <w:szCs w:val="24"/>
        </w:rPr>
        <w:t xml:space="preserve"> current </w:t>
      </w:r>
      <w:r w:rsidR="00B60F4F">
        <w:rPr>
          <w:bCs/>
          <w:color w:val="000000" w:themeColor="text1"/>
          <w:sz w:val="24"/>
          <w:szCs w:val="24"/>
        </w:rPr>
        <w:t>circumstances</w:t>
      </w:r>
      <w:r w:rsidR="001C1EB1">
        <w:rPr>
          <w:bCs/>
          <w:color w:val="000000" w:themeColor="text1"/>
          <w:sz w:val="24"/>
          <w:szCs w:val="24"/>
        </w:rPr>
        <w:t xml:space="preserve"> and to plan their approach accordingly. </w:t>
      </w:r>
      <w:r w:rsidR="00F71C63">
        <w:rPr>
          <w:bCs/>
          <w:color w:val="000000" w:themeColor="text1"/>
          <w:sz w:val="24"/>
          <w:szCs w:val="24"/>
        </w:rPr>
        <w:t xml:space="preserve">At subsequent reviews, the PA will provide an update to the panel of the progress of the young person with their programme of independent living skills (The Resettlement Passport) and the young person’s engagement in this process. The PA will also report on </w:t>
      </w:r>
      <w:r w:rsidR="006E1656">
        <w:rPr>
          <w:bCs/>
          <w:color w:val="000000" w:themeColor="text1"/>
          <w:sz w:val="24"/>
          <w:szCs w:val="24"/>
        </w:rPr>
        <w:t xml:space="preserve">the completion of </w:t>
      </w:r>
      <w:r w:rsidR="00F71C63">
        <w:rPr>
          <w:bCs/>
          <w:color w:val="000000" w:themeColor="text1"/>
          <w:sz w:val="24"/>
          <w:szCs w:val="24"/>
        </w:rPr>
        <w:t xml:space="preserve">key </w:t>
      </w:r>
      <w:r w:rsidR="006E1656">
        <w:rPr>
          <w:bCs/>
          <w:color w:val="000000" w:themeColor="text1"/>
          <w:sz w:val="24"/>
          <w:szCs w:val="24"/>
        </w:rPr>
        <w:t>tasks</w:t>
      </w:r>
      <w:r w:rsidR="00F71C63">
        <w:rPr>
          <w:bCs/>
          <w:color w:val="000000" w:themeColor="text1"/>
          <w:sz w:val="24"/>
          <w:szCs w:val="24"/>
        </w:rPr>
        <w:t xml:space="preserve"> (</w:t>
      </w:r>
      <w:proofErr w:type="spellStart"/>
      <w:r w:rsidR="00F71C63">
        <w:rPr>
          <w:bCs/>
          <w:color w:val="000000" w:themeColor="text1"/>
          <w:sz w:val="24"/>
          <w:szCs w:val="24"/>
        </w:rPr>
        <w:t>e.g</w:t>
      </w:r>
      <w:proofErr w:type="spellEnd"/>
      <w:r w:rsidR="00F71C63">
        <w:rPr>
          <w:bCs/>
          <w:color w:val="000000" w:themeColor="text1"/>
          <w:sz w:val="24"/>
          <w:szCs w:val="24"/>
        </w:rPr>
        <w:t xml:space="preserve">  registering for Property Pool) to confirm they have been completed. </w:t>
      </w:r>
    </w:p>
    <w:p w14:paraId="614E9375" w14:textId="77777777" w:rsidR="00F71C63" w:rsidRPr="005E3078" w:rsidRDefault="00F71C63" w:rsidP="009F098F">
      <w:pPr>
        <w:spacing w:line="276" w:lineRule="auto"/>
        <w:rPr>
          <w:bCs/>
          <w:color w:val="000000" w:themeColor="text1"/>
          <w:sz w:val="24"/>
          <w:szCs w:val="24"/>
        </w:rPr>
      </w:pPr>
    </w:p>
    <w:p w14:paraId="6F90D42E" w14:textId="4E05EC2C" w:rsidR="00B27A79" w:rsidRPr="008D54A5" w:rsidRDefault="00FF615E" w:rsidP="008D54A5">
      <w:pPr>
        <w:rPr>
          <w:rFonts w:cstheme="minorHAnsi"/>
          <w:sz w:val="24"/>
          <w:szCs w:val="24"/>
        </w:rPr>
      </w:pPr>
      <w:r w:rsidRPr="008D54A5">
        <w:rPr>
          <w:rFonts w:cstheme="minorHAnsi"/>
          <w:b/>
          <w:bCs/>
          <w:color w:val="2F5496" w:themeColor="accent1" w:themeShade="BF"/>
          <w:sz w:val="24"/>
          <w:szCs w:val="24"/>
          <w:u w:val="single"/>
        </w:rPr>
        <w:t>Panel Chair</w:t>
      </w:r>
      <w:r w:rsidR="002A360E" w:rsidRPr="008D54A5">
        <w:rPr>
          <w:rFonts w:cstheme="minorHAnsi"/>
          <w:b/>
          <w:bCs/>
          <w:color w:val="2F5496" w:themeColor="accent1" w:themeShade="BF"/>
          <w:sz w:val="24"/>
          <w:szCs w:val="24"/>
          <w:u w:val="single"/>
        </w:rPr>
        <w:t>s</w:t>
      </w:r>
      <w:r w:rsidRPr="008D54A5">
        <w:rPr>
          <w:rFonts w:cstheme="minorHAnsi"/>
          <w:b/>
          <w:bCs/>
          <w:color w:val="2F5496" w:themeColor="accent1" w:themeShade="BF"/>
          <w:sz w:val="24"/>
          <w:szCs w:val="24"/>
          <w:u w:val="single"/>
        </w:rPr>
        <w:t xml:space="preserve">   </w:t>
      </w:r>
    </w:p>
    <w:p w14:paraId="357EC3D8" w14:textId="0036C725" w:rsidR="00644763" w:rsidRDefault="00644763" w:rsidP="004A00E5">
      <w:pPr>
        <w:rPr>
          <w:rFonts w:cstheme="minorHAnsi"/>
          <w:sz w:val="24"/>
          <w:szCs w:val="24"/>
        </w:rPr>
      </w:pPr>
      <w:r>
        <w:rPr>
          <w:rFonts w:cstheme="minorHAnsi"/>
          <w:sz w:val="24"/>
          <w:szCs w:val="24"/>
        </w:rPr>
        <w:t xml:space="preserve">Laura Doyle, Service Manager </w:t>
      </w:r>
      <w:r w:rsidR="0043454C">
        <w:rPr>
          <w:rFonts w:cstheme="minorHAnsi"/>
          <w:sz w:val="24"/>
          <w:szCs w:val="24"/>
        </w:rPr>
        <w:t>Cared for and Care Experienced Young People 14-25yrs</w:t>
      </w:r>
      <w:r w:rsidR="006E1656">
        <w:rPr>
          <w:rFonts w:cstheme="minorHAnsi"/>
          <w:sz w:val="24"/>
          <w:szCs w:val="24"/>
        </w:rPr>
        <w:t xml:space="preserve"> – Generic, UASC and CAMHS Panels</w:t>
      </w:r>
    </w:p>
    <w:p w14:paraId="3B1FCBFA" w14:textId="38F9C4AA" w:rsidR="006E1656" w:rsidRDefault="002A360E" w:rsidP="004A00E5">
      <w:pPr>
        <w:rPr>
          <w:rFonts w:cstheme="minorHAnsi"/>
          <w:sz w:val="24"/>
          <w:szCs w:val="24"/>
        </w:rPr>
      </w:pPr>
      <w:r>
        <w:rPr>
          <w:rFonts w:cstheme="minorHAnsi"/>
          <w:sz w:val="24"/>
          <w:szCs w:val="24"/>
        </w:rPr>
        <w:t>Paula Seivewright, Complex Needs Service and Help and Protection</w:t>
      </w:r>
      <w:r w:rsidR="007E1285">
        <w:rPr>
          <w:rFonts w:cstheme="minorHAnsi"/>
          <w:sz w:val="24"/>
          <w:szCs w:val="24"/>
        </w:rPr>
        <w:t xml:space="preserve"> Service Manager</w:t>
      </w:r>
      <w:r w:rsidR="006E1656">
        <w:rPr>
          <w:rFonts w:cstheme="minorHAnsi"/>
          <w:sz w:val="24"/>
          <w:szCs w:val="24"/>
        </w:rPr>
        <w:t xml:space="preserve">  - s.17 &amp; Complex Care Panels</w:t>
      </w:r>
    </w:p>
    <w:p w14:paraId="4EA3C16A" w14:textId="77777777" w:rsidR="006E1656" w:rsidRDefault="006E1656" w:rsidP="004A00E5">
      <w:pPr>
        <w:rPr>
          <w:rFonts w:cstheme="minorHAnsi"/>
          <w:b/>
          <w:bCs/>
          <w:color w:val="2F5496" w:themeColor="accent1" w:themeShade="BF"/>
          <w:sz w:val="24"/>
          <w:szCs w:val="24"/>
          <w:u w:val="single"/>
        </w:rPr>
      </w:pPr>
    </w:p>
    <w:p w14:paraId="519DA8AF" w14:textId="1571ED28" w:rsidR="00A77DD6" w:rsidRDefault="006C2809" w:rsidP="004A00E5">
      <w:pPr>
        <w:rPr>
          <w:rFonts w:cstheme="minorHAnsi"/>
          <w:b/>
          <w:bCs/>
          <w:color w:val="2F5496" w:themeColor="accent1" w:themeShade="BF"/>
          <w:sz w:val="24"/>
          <w:szCs w:val="24"/>
          <w:u w:val="single"/>
        </w:rPr>
      </w:pPr>
      <w:r>
        <w:rPr>
          <w:rFonts w:cstheme="minorHAnsi"/>
          <w:b/>
          <w:bCs/>
          <w:color w:val="2F5496" w:themeColor="accent1" w:themeShade="BF"/>
          <w:sz w:val="24"/>
          <w:szCs w:val="24"/>
          <w:u w:val="single"/>
        </w:rPr>
        <w:t>Panel Members</w:t>
      </w:r>
      <w:r w:rsidR="00910B60">
        <w:rPr>
          <w:rFonts w:cstheme="minorHAnsi"/>
          <w:b/>
          <w:bCs/>
          <w:color w:val="2F5496" w:themeColor="accent1" w:themeShade="BF"/>
          <w:sz w:val="24"/>
          <w:szCs w:val="24"/>
          <w:u w:val="single"/>
        </w:rPr>
        <w:t>hip</w:t>
      </w:r>
      <w:r w:rsidR="00A77DD6" w:rsidRPr="006C1847">
        <w:rPr>
          <w:rFonts w:cstheme="minorHAnsi"/>
          <w:b/>
          <w:bCs/>
          <w:color w:val="2F5496" w:themeColor="accent1" w:themeShade="BF"/>
          <w:sz w:val="24"/>
          <w:szCs w:val="24"/>
          <w:u w:val="single"/>
        </w:rPr>
        <w:t xml:space="preserve"> </w:t>
      </w:r>
    </w:p>
    <w:p w14:paraId="45AD00DC" w14:textId="1E3297F2" w:rsidR="00B27A79" w:rsidRDefault="00B27A79" w:rsidP="004A00E5">
      <w:pPr>
        <w:rPr>
          <w:rFonts w:cstheme="minorHAnsi"/>
          <w:sz w:val="24"/>
          <w:szCs w:val="24"/>
        </w:rPr>
      </w:pPr>
      <w:r w:rsidRPr="00B27A79">
        <w:rPr>
          <w:rFonts w:cstheme="minorHAnsi"/>
          <w:sz w:val="24"/>
          <w:szCs w:val="24"/>
        </w:rPr>
        <w:t>Each Panel will determine the relevant membership</w:t>
      </w:r>
      <w:r w:rsidR="006A294D">
        <w:rPr>
          <w:rFonts w:cstheme="minorHAnsi"/>
          <w:sz w:val="24"/>
          <w:szCs w:val="24"/>
        </w:rPr>
        <w:t>,</w:t>
      </w:r>
      <w:r>
        <w:rPr>
          <w:rFonts w:cstheme="minorHAnsi"/>
          <w:sz w:val="24"/>
          <w:szCs w:val="24"/>
        </w:rPr>
        <w:t xml:space="preserve"> and which will be </w:t>
      </w:r>
      <w:r w:rsidR="0043454C">
        <w:rPr>
          <w:rFonts w:cstheme="minorHAnsi"/>
          <w:sz w:val="24"/>
          <w:szCs w:val="24"/>
        </w:rPr>
        <w:t>attended by</w:t>
      </w:r>
      <w:r>
        <w:rPr>
          <w:rFonts w:cstheme="minorHAnsi"/>
          <w:sz w:val="24"/>
          <w:szCs w:val="24"/>
        </w:rPr>
        <w:t xml:space="preserve"> from the following: - </w:t>
      </w:r>
    </w:p>
    <w:p w14:paraId="15FBD41E" w14:textId="0268E9AC" w:rsidR="003F63B2" w:rsidRDefault="003F63B2" w:rsidP="004A00E5">
      <w:pPr>
        <w:rPr>
          <w:rFonts w:cstheme="minorHAnsi"/>
          <w:sz w:val="24"/>
          <w:szCs w:val="24"/>
        </w:rPr>
      </w:pPr>
      <w:r>
        <w:rPr>
          <w:rFonts w:cstheme="minorHAnsi"/>
          <w:sz w:val="24"/>
          <w:szCs w:val="24"/>
        </w:rPr>
        <w:t xml:space="preserve">Virtual School </w:t>
      </w:r>
      <w:r w:rsidR="00D35C54">
        <w:rPr>
          <w:rFonts w:cstheme="minorHAnsi"/>
          <w:sz w:val="24"/>
          <w:szCs w:val="24"/>
        </w:rPr>
        <w:t>(</w:t>
      </w:r>
      <w:r w:rsidR="00CA43AF">
        <w:rPr>
          <w:rFonts w:cstheme="minorHAnsi"/>
          <w:sz w:val="24"/>
          <w:szCs w:val="24"/>
        </w:rPr>
        <w:t>Charlie Smith)</w:t>
      </w:r>
    </w:p>
    <w:p w14:paraId="63FF40A0" w14:textId="3F7B3622" w:rsidR="003F63B2" w:rsidRDefault="003F63B2" w:rsidP="004A00E5">
      <w:pPr>
        <w:rPr>
          <w:rFonts w:cstheme="minorHAnsi"/>
          <w:sz w:val="24"/>
          <w:szCs w:val="24"/>
        </w:rPr>
      </w:pPr>
      <w:r>
        <w:rPr>
          <w:rFonts w:cstheme="minorHAnsi"/>
          <w:sz w:val="24"/>
          <w:szCs w:val="24"/>
        </w:rPr>
        <w:t xml:space="preserve">Career Connect </w:t>
      </w:r>
      <w:r w:rsidR="00CA43AF">
        <w:rPr>
          <w:rFonts w:cstheme="minorHAnsi"/>
          <w:sz w:val="24"/>
          <w:szCs w:val="24"/>
        </w:rPr>
        <w:t xml:space="preserve">(Karen </w:t>
      </w:r>
      <w:r w:rsidR="00AF5E2D">
        <w:rPr>
          <w:rFonts w:cstheme="minorHAnsi"/>
          <w:sz w:val="24"/>
          <w:szCs w:val="24"/>
        </w:rPr>
        <w:t>Vaughn)</w:t>
      </w:r>
    </w:p>
    <w:p w14:paraId="1785338A" w14:textId="406B1AFE" w:rsidR="003F63B2" w:rsidRDefault="00D35C54" w:rsidP="004A00E5">
      <w:pPr>
        <w:rPr>
          <w:rFonts w:cstheme="minorHAnsi"/>
          <w:sz w:val="24"/>
          <w:szCs w:val="24"/>
        </w:rPr>
      </w:pPr>
      <w:r>
        <w:rPr>
          <w:rFonts w:cstheme="minorHAnsi"/>
          <w:sz w:val="24"/>
          <w:szCs w:val="24"/>
        </w:rPr>
        <w:t>LAC Health Nurse</w:t>
      </w:r>
      <w:r w:rsidR="00CA43AF">
        <w:rPr>
          <w:rFonts w:cstheme="minorHAnsi"/>
          <w:sz w:val="24"/>
          <w:szCs w:val="24"/>
        </w:rPr>
        <w:t xml:space="preserve"> (Helen Case/Ann Quinn)</w:t>
      </w:r>
    </w:p>
    <w:p w14:paraId="3A301BFE" w14:textId="22FF461D" w:rsidR="00D35C54" w:rsidRDefault="00D35C54" w:rsidP="004A00E5">
      <w:pPr>
        <w:rPr>
          <w:rFonts w:cstheme="minorHAnsi"/>
          <w:sz w:val="24"/>
          <w:szCs w:val="24"/>
        </w:rPr>
      </w:pPr>
      <w:r>
        <w:rPr>
          <w:rFonts w:cstheme="minorHAnsi"/>
          <w:sz w:val="24"/>
          <w:szCs w:val="24"/>
        </w:rPr>
        <w:t xml:space="preserve">Transitions Coordinator Adult Services </w:t>
      </w:r>
      <w:r w:rsidR="00CA43AF">
        <w:rPr>
          <w:rFonts w:cstheme="minorHAnsi"/>
          <w:sz w:val="24"/>
          <w:szCs w:val="24"/>
        </w:rPr>
        <w:t>(Sonya Wall)</w:t>
      </w:r>
    </w:p>
    <w:p w14:paraId="3FA227DF" w14:textId="7D9A4252" w:rsidR="00D35C54" w:rsidRDefault="00D35C54" w:rsidP="004A00E5">
      <w:pPr>
        <w:rPr>
          <w:rFonts w:cstheme="minorHAnsi"/>
          <w:sz w:val="24"/>
          <w:szCs w:val="24"/>
        </w:rPr>
      </w:pPr>
      <w:r>
        <w:rPr>
          <w:rFonts w:cstheme="minorHAnsi"/>
          <w:sz w:val="24"/>
          <w:szCs w:val="24"/>
        </w:rPr>
        <w:t>Young Person’s Team Manager</w:t>
      </w:r>
      <w:r w:rsidR="00CA43AF">
        <w:rPr>
          <w:rFonts w:cstheme="minorHAnsi"/>
          <w:sz w:val="24"/>
          <w:szCs w:val="24"/>
        </w:rPr>
        <w:t xml:space="preserve"> (Mel Barlow/Sharon Cody)</w:t>
      </w:r>
    </w:p>
    <w:p w14:paraId="41AD3D98" w14:textId="30E8B5DA" w:rsidR="00D35C54" w:rsidRDefault="00D35C54" w:rsidP="004A00E5">
      <w:pPr>
        <w:rPr>
          <w:rFonts w:cstheme="minorHAnsi"/>
          <w:sz w:val="24"/>
          <w:szCs w:val="24"/>
        </w:rPr>
      </w:pPr>
      <w:r>
        <w:rPr>
          <w:rFonts w:cstheme="minorHAnsi"/>
          <w:sz w:val="24"/>
          <w:szCs w:val="24"/>
        </w:rPr>
        <w:t>Care Experienced Team Manager</w:t>
      </w:r>
      <w:r w:rsidR="00CA43AF">
        <w:rPr>
          <w:rFonts w:cstheme="minorHAnsi"/>
          <w:sz w:val="24"/>
          <w:szCs w:val="24"/>
        </w:rPr>
        <w:t xml:space="preserve"> (Andrea Anderson/ Joseph Hulse)</w:t>
      </w:r>
    </w:p>
    <w:p w14:paraId="0DB33081" w14:textId="52B778E2" w:rsidR="00D35C54" w:rsidRDefault="00D35C54" w:rsidP="004A00E5">
      <w:pPr>
        <w:rPr>
          <w:rFonts w:cstheme="minorHAnsi"/>
          <w:sz w:val="24"/>
          <w:szCs w:val="24"/>
        </w:rPr>
      </w:pPr>
      <w:r>
        <w:rPr>
          <w:rFonts w:cstheme="minorHAnsi"/>
          <w:sz w:val="24"/>
          <w:szCs w:val="24"/>
        </w:rPr>
        <w:t>Legal (UASC)</w:t>
      </w:r>
      <w:r w:rsidR="00CA43AF">
        <w:rPr>
          <w:rFonts w:cstheme="minorHAnsi"/>
          <w:sz w:val="24"/>
          <w:szCs w:val="24"/>
        </w:rPr>
        <w:t xml:space="preserve"> (Sefton Legal Rep)</w:t>
      </w:r>
    </w:p>
    <w:p w14:paraId="23DADDC0" w14:textId="5F7C4404" w:rsidR="00D35C54" w:rsidRDefault="00D35C54" w:rsidP="004A00E5">
      <w:pPr>
        <w:rPr>
          <w:rFonts w:cstheme="minorHAnsi"/>
          <w:sz w:val="24"/>
          <w:szCs w:val="24"/>
        </w:rPr>
      </w:pPr>
      <w:r>
        <w:rPr>
          <w:rFonts w:cstheme="minorHAnsi"/>
          <w:sz w:val="24"/>
          <w:szCs w:val="24"/>
        </w:rPr>
        <w:t>CAMHS</w:t>
      </w:r>
      <w:r w:rsidR="002209CE">
        <w:rPr>
          <w:rFonts w:cstheme="minorHAnsi"/>
          <w:sz w:val="24"/>
          <w:szCs w:val="24"/>
        </w:rPr>
        <w:t xml:space="preserve"> </w:t>
      </w:r>
    </w:p>
    <w:p w14:paraId="30B43BEA" w14:textId="67DAD5F6" w:rsidR="002209CE" w:rsidRPr="00B27A79" w:rsidRDefault="002209CE" w:rsidP="004A00E5">
      <w:pPr>
        <w:rPr>
          <w:rFonts w:cstheme="minorHAnsi"/>
          <w:sz w:val="24"/>
          <w:szCs w:val="24"/>
        </w:rPr>
      </w:pPr>
      <w:r>
        <w:rPr>
          <w:rFonts w:cstheme="minorHAnsi"/>
          <w:sz w:val="24"/>
          <w:szCs w:val="24"/>
        </w:rPr>
        <w:t>Adult Mental Health Specialist</w:t>
      </w:r>
      <w:r w:rsidR="00431D39">
        <w:rPr>
          <w:rFonts w:cstheme="minorHAnsi"/>
          <w:sz w:val="24"/>
          <w:szCs w:val="24"/>
        </w:rPr>
        <w:t xml:space="preserve"> </w:t>
      </w:r>
    </w:p>
    <w:p w14:paraId="798CDEC4" w14:textId="77777777" w:rsidR="00D91CEA" w:rsidRDefault="00C04CE1" w:rsidP="00DC148E">
      <w:pPr>
        <w:rPr>
          <w:rFonts w:cstheme="minorHAnsi"/>
          <w:sz w:val="24"/>
          <w:szCs w:val="24"/>
        </w:rPr>
      </w:pPr>
      <w:r>
        <w:rPr>
          <w:rFonts w:cstheme="minorHAnsi"/>
          <w:sz w:val="24"/>
          <w:szCs w:val="24"/>
        </w:rPr>
        <w:t xml:space="preserve">Occasionally, representatives from </w:t>
      </w:r>
      <w:r w:rsidR="00B411DD">
        <w:rPr>
          <w:rFonts w:cstheme="minorHAnsi"/>
          <w:sz w:val="24"/>
          <w:szCs w:val="24"/>
        </w:rPr>
        <w:t xml:space="preserve">partner agencies such as (but not exclusive to) </w:t>
      </w:r>
      <w:r>
        <w:rPr>
          <w:rFonts w:cstheme="minorHAnsi"/>
          <w:sz w:val="24"/>
          <w:szCs w:val="24"/>
        </w:rPr>
        <w:t>YOT</w:t>
      </w:r>
      <w:r w:rsidR="00F71C63">
        <w:rPr>
          <w:rFonts w:cstheme="minorHAnsi"/>
          <w:sz w:val="24"/>
          <w:szCs w:val="24"/>
        </w:rPr>
        <w:t>/Housing/Supported Lodgings</w:t>
      </w:r>
      <w:r>
        <w:rPr>
          <w:rFonts w:cstheme="minorHAnsi"/>
          <w:sz w:val="24"/>
          <w:szCs w:val="24"/>
        </w:rPr>
        <w:t xml:space="preserve"> </w:t>
      </w:r>
      <w:r w:rsidR="00F71C63">
        <w:rPr>
          <w:rFonts w:cstheme="minorHAnsi"/>
          <w:sz w:val="24"/>
          <w:szCs w:val="24"/>
        </w:rPr>
        <w:t>may</w:t>
      </w:r>
      <w:r>
        <w:rPr>
          <w:rFonts w:cstheme="minorHAnsi"/>
          <w:sz w:val="24"/>
          <w:szCs w:val="24"/>
        </w:rPr>
        <w:t xml:space="preserve"> attend panel if this is conducive to effective </w:t>
      </w:r>
      <w:r w:rsidR="00AE1116">
        <w:rPr>
          <w:rFonts w:cstheme="minorHAnsi"/>
          <w:sz w:val="24"/>
          <w:szCs w:val="24"/>
        </w:rPr>
        <w:t>Pathway Planning.</w:t>
      </w:r>
    </w:p>
    <w:p w14:paraId="255CE721" w14:textId="1FCC3EAB" w:rsidR="009D7755" w:rsidRPr="00107657" w:rsidRDefault="009D7755" w:rsidP="00DC148E">
      <w:pPr>
        <w:rPr>
          <w:rFonts w:asciiTheme="majorHAnsi" w:hAnsiTheme="majorHAnsi" w:cstheme="majorHAnsi"/>
          <w:b/>
          <w:bCs/>
          <w:color w:val="002060"/>
          <w:sz w:val="28"/>
          <w:szCs w:val="28"/>
        </w:rPr>
      </w:pPr>
      <w:r>
        <w:rPr>
          <w:rFonts w:cstheme="minorHAnsi"/>
          <w:sz w:val="24"/>
          <w:szCs w:val="24"/>
        </w:rPr>
        <w:t>Panel Administrator</w:t>
      </w:r>
    </w:p>
    <w:sectPr w:rsidR="009D7755" w:rsidRPr="0010765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95AE" w14:textId="77777777" w:rsidR="00F31E52" w:rsidRDefault="00F31E52" w:rsidP="00DC148E">
      <w:pPr>
        <w:spacing w:after="0" w:line="240" w:lineRule="auto"/>
      </w:pPr>
      <w:r>
        <w:separator/>
      </w:r>
    </w:p>
  </w:endnote>
  <w:endnote w:type="continuationSeparator" w:id="0">
    <w:p w14:paraId="0614E7D9" w14:textId="77777777" w:rsidR="00F31E52" w:rsidRDefault="00F31E52" w:rsidP="00DC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85BA" w14:textId="77777777" w:rsidR="00F31E52" w:rsidRDefault="00F31E52" w:rsidP="00DC148E">
      <w:pPr>
        <w:spacing w:after="0" w:line="240" w:lineRule="auto"/>
      </w:pPr>
      <w:r>
        <w:separator/>
      </w:r>
    </w:p>
  </w:footnote>
  <w:footnote w:type="continuationSeparator" w:id="0">
    <w:p w14:paraId="6C64B275" w14:textId="77777777" w:rsidR="00F31E52" w:rsidRDefault="00F31E52" w:rsidP="00DC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435" w14:textId="77777777" w:rsidR="00DC148E" w:rsidRDefault="00DC148E">
    <w:pPr>
      <w:pStyle w:val="Header"/>
    </w:pPr>
    <w:r>
      <w:rPr>
        <w:noProof/>
        <w:lang w:eastAsia="en-GB"/>
      </w:rPr>
      <w:drawing>
        <wp:inline distT="0" distB="0" distL="0" distR="0" wp14:anchorId="7B782679" wp14:editId="3FBFF319">
          <wp:extent cx="1841500" cy="357525"/>
          <wp:effectExtent l="0" t="0" r="6350" b="4445"/>
          <wp:docPr id="1" name="Picture 1" descr="cid:image001.jpg@01D47113.A21F3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113.A21F3A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7350" cy="370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7FC"/>
    <w:multiLevelType w:val="hybridMultilevel"/>
    <w:tmpl w:val="DC1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E73A1"/>
    <w:multiLevelType w:val="hybridMultilevel"/>
    <w:tmpl w:val="9074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11A6F"/>
    <w:multiLevelType w:val="hybridMultilevel"/>
    <w:tmpl w:val="9BD2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6A4B"/>
    <w:multiLevelType w:val="hybridMultilevel"/>
    <w:tmpl w:val="3F04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B58A7"/>
    <w:multiLevelType w:val="hybridMultilevel"/>
    <w:tmpl w:val="799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87143"/>
    <w:multiLevelType w:val="hybridMultilevel"/>
    <w:tmpl w:val="CA3E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04386"/>
    <w:multiLevelType w:val="hybridMultilevel"/>
    <w:tmpl w:val="482C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32526"/>
    <w:multiLevelType w:val="hybridMultilevel"/>
    <w:tmpl w:val="B7EEA0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031F0E"/>
    <w:multiLevelType w:val="hybridMultilevel"/>
    <w:tmpl w:val="02AE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54ABA"/>
    <w:multiLevelType w:val="hybridMultilevel"/>
    <w:tmpl w:val="E74E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A671C"/>
    <w:multiLevelType w:val="hybridMultilevel"/>
    <w:tmpl w:val="B752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D0A27"/>
    <w:multiLevelType w:val="hybridMultilevel"/>
    <w:tmpl w:val="6CCC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8475F"/>
    <w:multiLevelType w:val="hybridMultilevel"/>
    <w:tmpl w:val="85FE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A3D16"/>
    <w:multiLevelType w:val="hybridMultilevel"/>
    <w:tmpl w:val="4F1C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402609">
    <w:abstractNumId w:val="5"/>
  </w:num>
  <w:num w:numId="2" w16cid:durableId="941495803">
    <w:abstractNumId w:val="1"/>
  </w:num>
  <w:num w:numId="3" w16cid:durableId="57755617">
    <w:abstractNumId w:val="10"/>
  </w:num>
  <w:num w:numId="4" w16cid:durableId="1910654896">
    <w:abstractNumId w:val="7"/>
  </w:num>
  <w:num w:numId="5" w16cid:durableId="1664695558">
    <w:abstractNumId w:val="12"/>
  </w:num>
  <w:num w:numId="6" w16cid:durableId="1806966581">
    <w:abstractNumId w:val="0"/>
  </w:num>
  <w:num w:numId="7" w16cid:durableId="2032797459">
    <w:abstractNumId w:val="9"/>
  </w:num>
  <w:num w:numId="8" w16cid:durableId="1943300209">
    <w:abstractNumId w:val="11"/>
  </w:num>
  <w:num w:numId="9" w16cid:durableId="1761828650">
    <w:abstractNumId w:val="6"/>
  </w:num>
  <w:num w:numId="10" w16cid:durableId="1361273768">
    <w:abstractNumId w:val="13"/>
  </w:num>
  <w:num w:numId="11" w16cid:durableId="415395989">
    <w:abstractNumId w:val="8"/>
  </w:num>
  <w:num w:numId="12" w16cid:durableId="1559394139">
    <w:abstractNumId w:val="2"/>
  </w:num>
  <w:num w:numId="13" w16cid:durableId="815102932">
    <w:abstractNumId w:val="4"/>
  </w:num>
  <w:num w:numId="14" w16cid:durableId="462769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8E"/>
    <w:rsid w:val="00004875"/>
    <w:rsid w:val="0001440C"/>
    <w:rsid w:val="00014DF1"/>
    <w:rsid w:val="00026311"/>
    <w:rsid w:val="00033CF0"/>
    <w:rsid w:val="000429E1"/>
    <w:rsid w:val="00047DC6"/>
    <w:rsid w:val="0007557D"/>
    <w:rsid w:val="00084B89"/>
    <w:rsid w:val="000A42E3"/>
    <w:rsid w:val="000B0887"/>
    <w:rsid w:val="000C02F5"/>
    <w:rsid w:val="000F4DE5"/>
    <w:rsid w:val="000F536E"/>
    <w:rsid w:val="00105E2E"/>
    <w:rsid w:val="00107657"/>
    <w:rsid w:val="00107D06"/>
    <w:rsid w:val="001111FA"/>
    <w:rsid w:val="00157A12"/>
    <w:rsid w:val="0016661B"/>
    <w:rsid w:val="00173B48"/>
    <w:rsid w:val="001A01DF"/>
    <w:rsid w:val="001A31CA"/>
    <w:rsid w:val="001A4CB0"/>
    <w:rsid w:val="001C0A41"/>
    <w:rsid w:val="001C1EB1"/>
    <w:rsid w:val="001E76F0"/>
    <w:rsid w:val="001E781D"/>
    <w:rsid w:val="001F22C6"/>
    <w:rsid w:val="001F7B01"/>
    <w:rsid w:val="002209CE"/>
    <w:rsid w:val="00226D16"/>
    <w:rsid w:val="00260707"/>
    <w:rsid w:val="002741D3"/>
    <w:rsid w:val="002823BD"/>
    <w:rsid w:val="0029306B"/>
    <w:rsid w:val="002A32EF"/>
    <w:rsid w:val="002A360E"/>
    <w:rsid w:val="002A397B"/>
    <w:rsid w:val="002D6386"/>
    <w:rsid w:val="002D6C12"/>
    <w:rsid w:val="002D7946"/>
    <w:rsid w:val="002E6B81"/>
    <w:rsid w:val="002F07CD"/>
    <w:rsid w:val="002F12D9"/>
    <w:rsid w:val="003050F7"/>
    <w:rsid w:val="00305473"/>
    <w:rsid w:val="003077F2"/>
    <w:rsid w:val="00331F61"/>
    <w:rsid w:val="003330DB"/>
    <w:rsid w:val="0038646F"/>
    <w:rsid w:val="0039429A"/>
    <w:rsid w:val="003A0E82"/>
    <w:rsid w:val="003A7C68"/>
    <w:rsid w:val="003C05DA"/>
    <w:rsid w:val="003C2948"/>
    <w:rsid w:val="003C2DA2"/>
    <w:rsid w:val="003C5623"/>
    <w:rsid w:val="003E3F57"/>
    <w:rsid w:val="003E647B"/>
    <w:rsid w:val="003E73F1"/>
    <w:rsid w:val="003F63B2"/>
    <w:rsid w:val="0040027D"/>
    <w:rsid w:val="004206ED"/>
    <w:rsid w:val="00431D39"/>
    <w:rsid w:val="0043454C"/>
    <w:rsid w:val="00447362"/>
    <w:rsid w:val="00461FA3"/>
    <w:rsid w:val="00477762"/>
    <w:rsid w:val="004941B3"/>
    <w:rsid w:val="004A00E5"/>
    <w:rsid w:val="004C23E8"/>
    <w:rsid w:val="004C2455"/>
    <w:rsid w:val="004C38A9"/>
    <w:rsid w:val="004D04F2"/>
    <w:rsid w:val="004D0EAE"/>
    <w:rsid w:val="004E6919"/>
    <w:rsid w:val="004F34D8"/>
    <w:rsid w:val="00563D33"/>
    <w:rsid w:val="00573C77"/>
    <w:rsid w:val="00576D1C"/>
    <w:rsid w:val="005B01CB"/>
    <w:rsid w:val="005B073A"/>
    <w:rsid w:val="005C4B57"/>
    <w:rsid w:val="005E3078"/>
    <w:rsid w:val="005F17B0"/>
    <w:rsid w:val="005F379C"/>
    <w:rsid w:val="00602D1B"/>
    <w:rsid w:val="0061453C"/>
    <w:rsid w:val="0061456D"/>
    <w:rsid w:val="00614BAC"/>
    <w:rsid w:val="00634175"/>
    <w:rsid w:val="00644763"/>
    <w:rsid w:val="006458C3"/>
    <w:rsid w:val="006542E6"/>
    <w:rsid w:val="00657889"/>
    <w:rsid w:val="00660825"/>
    <w:rsid w:val="00691CA6"/>
    <w:rsid w:val="006946C8"/>
    <w:rsid w:val="006A0195"/>
    <w:rsid w:val="006A294D"/>
    <w:rsid w:val="006A36F8"/>
    <w:rsid w:val="006C1847"/>
    <w:rsid w:val="006C2809"/>
    <w:rsid w:val="006D57F5"/>
    <w:rsid w:val="006E09E3"/>
    <w:rsid w:val="006E1656"/>
    <w:rsid w:val="0070161C"/>
    <w:rsid w:val="007022A1"/>
    <w:rsid w:val="00702D06"/>
    <w:rsid w:val="007146B4"/>
    <w:rsid w:val="00727678"/>
    <w:rsid w:val="00732688"/>
    <w:rsid w:val="00750B0C"/>
    <w:rsid w:val="00751978"/>
    <w:rsid w:val="00760D3E"/>
    <w:rsid w:val="007A7B45"/>
    <w:rsid w:val="007D3771"/>
    <w:rsid w:val="007E1285"/>
    <w:rsid w:val="007E1911"/>
    <w:rsid w:val="007E78F1"/>
    <w:rsid w:val="008071DA"/>
    <w:rsid w:val="0081243C"/>
    <w:rsid w:val="0085064E"/>
    <w:rsid w:val="0086137C"/>
    <w:rsid w:val="0089030F"/>
    <w:rsid w:val="00890E06"/>
    <w:rsid w:val="008A666A"/>
    <w:rsid w:val="008B11FB"/>
    <w:rsid w:val="008C1F59"/>
    <w:rsid w:val="008D16BE"/>
    <w:rsid w:val="008D54A5"/>
    <w:rsid w:val="008F27E7"/>
    <w:rsid w:val="00906C3A"/>
    <w:rsid w:val="00910B60"/>
    <w:rsid w:val="0093425C"/>
    <w:rsid w:val="00942D00"/>
    <w:rsid w:val="00954935"/>
    <w:rsid w:val="0096737E"/>
    <w:rsid w:val="0097006D"/>
    <w:rsid w:val="0097114B"/>
    <w:rsid w:val="00980CFB"/>
    <w:rsid w:val="009811D3"/>
    <w:rsid w:val="009A1BC7"/>
    <w:rsid w:val="009C0BE2"/>
    <w:rsid w:val="009C0DC2"/>
    <w:rsid w:val="009C6F5E"/>
    <w:rsid w:val="009D142A"/>
    <w:rsid w:val="009D7755"/>
    <w:rsid w:val="009F098F"/>
    <w:rsid w:val="00A00013"/>
    <w:rsid w:val="00A1220B"/>
    <w:rsid w:val="00A223DB"/>
    <w:rsid w:val="00A43062"/>
    <w:rsid w:val="00A77DD6"/>
    <w:rsid w:val="00AA3AF6"/>
    <w:rsid w:val="00AA710A"/>
    <w:rsid w:val="00AB47CD"/>
    <w:rsid w:val="00AC1DCB"/>
    <w:rsid w:val="00AC45C7"/>
    <w:rsid w:val="00AE1116"/>
    <w:rsid w:val="00AE769F"/>
    <w:rsid w:val="00AF5E2D"/>
    <w:rsid w:val="00B057DB"/>
    <w:rsid w:val="00B101F4"/>
    <w:rsid w:val="00B138A9"/>
    <w:rsid w:val="00B14209"/>
    <w:rsid w:val="00B17624"/>
    <w:rsid w:val="00B27A79"/>
    <w:rsid w:val="00B3543C"/>
    <w:rsid w:val="00B40D70"/>
    <w:rsid w:val="00B411DD"/>
    <w:rsid w:val="00B53C84"/>
    <w:rsid w:val="00B60F4F"/>
    <w:rsid w:val="00B65499"/>
    <w:rsid w:val="00B66F64"/>
    <w:rsid w:val="00B75E1A"/>
    <w:rsid w:val="00BB2059"/>
    <w:rsid w:val="00BD24AE"/>
    <w:rsid w:val="00C04CE1"/>
    <w:rsid w:val="00C16B58"/>
    <w:rsid w:val="00C23A18"/>
    <w:rsid w:val="00C23AD1"/>
    <w:rsid w:val="00C4619F"/>
    <w:rsid w:val="00C544CB"/>
    <w:rsid w:val="00C6265C"/>
    <w:rsid w:val="00C67FF3"/>
    <w:rsid w:val="00C82A3C"/>
    <w:rsid w:val="00C82ED7"/>
    <w:rsid w:val="00C97D7A"/>
    <w:rsid w:val="00CA43AF"/>
    <w:rsid w:val="00CB203E"/>
    <w:rsid w:val="00CC1BA9"/>
    <w:rsid w:val="00CD2F03"/>
    <w:rsid w:val="00CD6B49"/>
    <w:rsid w:val="00CE7F15"/>
    <w:rsid w:val="00CF0A70"/>
    <w:rsid w:val="00D02EA4"/>
    <w:rsid w:val="00D21FF7"/>
    <w:rsid w:val="00D264C2"/>
    <w:rsid w:val="00D3041D"/>
    <w:rsid w:val="00D33DCA"/>
    <w:rsid w:val="00D35C54"/>
    <w:rsid w:val="00D471CE"/>
    <w:rsid w:val="00D54F73"/>
    <w:rsid w:val="00D570AA"/>
    <w:rsid w:val="00D61431"/>
    <w:rsid w:val="00D643A7"/>
    <w:rsid w:val="00D64D80"/>
    <w:rsid w:val="00D76AFD"/>
    <w:rsid w:val="00D82A6F"/>
    <w:rsid w:val="00D91CEA"/>
    <w:rsid w:val="00DA2035"/>
    <w:rsid w:val="00DB7FEF"/>
    <w:rsid w:val="00DC148E"/>
    <w:rsid w:val="00DC397F"/>
    <w:rsid w:val="00DC3AA7"/>
    <w:rsid w:val="00DD1636"/>
    <w:rsid w:val="00E10BB8"/>
    <w:rsid w:val="00E11A2D"/>
    <w:rsid w:val="00E226D1"/>
    <w:rsid w:val="00E737F2"/>
    <w:rsid w:val="00E759F3"/>
    <w:rsid w:val="00E86A84"/>
    <w:rsid w:val="00EB2851"/>
    <w:rsid w:val="00ED6007"/>
    <w:rsid w:val="00EE47BF"/>
    <w:rsid w:val="00F15823"/>
    <w:rsid w:val="00F2088D"/>
    <w:rsid w:val="00F23B35"/>
    <w:rsid w:val="00F31E52"/>
    <w:rsid w:val="00F35066"/>
    <w:rsid w:val="00F52D84"/>
    <w:rsid w:val="00F552EF"/>
    <w:rsid w:val="00F66ADF"/>
    <w:rsid w:val="00F71C63"/>
    <w:rsid w:val="00F8779E"/>
    <w:rsid w:val="00FA5C7E"/>
    <w:rsid w:val="00FB33B1"/>
    <w:rsid w:val="00FC5C26"/>
    <w:rsid w:val="00FD75C1"/>
    <w:rsid w:val="00FE3DF2"/>
    <w:rsid w:val="00FE58B0"/>
    <w:rsid w:val="00FF37F8"/>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0B39"/>
  <w15:chartTrackingRefBased/>
  <w15:docId w15:val="{638B3180-AFF9-4432-8460-568E2DED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48E"/>
  </w:style>
  <w:style w:type="paragraph" w:styleId="Footer">
    <w:name w:val="footer"/>
    <w:basedOn w:val="Normal"/>
    <w:link w:val="FooterChar"/>
    <w:uiPriority w:val="99"/>
    <w:unhideWhenUsed/>
    <w:rsid w:val="00DC1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48E"/>
  </w:style>
  <w:style w:type="paragraph" w:styleId="BalloonText">
    <w:name w:val="Balloon Text"/>
    <w:basedOn w:val="Normal"/>
    <w:link w:val="BalloonTextChar"/>
    <w:uiPriority w:val="99"/>
    <w:semiHidden/>
    <w:unhideWhenUsed/>
    <w:rsid w:val="00DC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8E"/>
    <w:rPr>
      <w:rFonts w:ascii="Segoe UI" w:hAnsi="Segoe UI" w:cs="Segoe UI"/>
      <w:sz w:val="18"/>
      <w:szCs w:val="18"/>
    </w:rPr>
  </w:style>
  <w:style w:type="paragraph" w:styleId="ListParagraph">
    <w:name w:val="List Paragraph"/>
    <w:basedOn w:val="Normal"/>
    <w:uiPriority w:val="34"/>
    <w:qFormat/>
    <w:rsid w:val="00DC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7352">
      <w:bodyDiv w:val="1"/>
      <w:marLeft w:val="0"/>
      <w:marRight w:val="0"/>
      <w:marTop w:val="0"/>
      <w:marBottom w:val="0"/>
      <w:divBdr>
        <w:top w:val="none" w:sz="0" w:space="0" w:color="auto"/>
        <w:left w:val="none" w:sz="0" w:space="0" w:color="auto"/>
        <w:bottom w:val="none" w:sz="0" w:space="0" w:color="auto"/>
        <w:right w:val="none" w:sz="0" w:space="0" w:color="auto"/>
      </w:divBdr>
    </w:div>
    <w:div w:id="1297417635">
      <w:bodyDiv w:val="1"/>
      <w:marLeft w:val="0"/>
      <w:marRight w:val="0"/>
      <w:marTop w:val="0"/>
      <w:marBottom w:val="0"/>
      <w:divBdr>
        <w:top w:val="none" w:sz="0" w:space="0" w:color="auto"/>
        <w:left w:val="none" w:sz="0" w:space="0" w:color="auto"/>
        <w:bottom w:val="none" w:sz="0" w:space="0" w:color="auto"/>
        <w:right w:val="none" w:sz="0" w:space="0" w:color="auto"/>
      </w:divBdr>
    </w:div>
    <w:div w:id="15661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78E93.FB3FD44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45B83E17F82488382C375CD0EA947" ma:contentTypeVersion="10" ma:contentTypeDescription="Create a new document." ma:contentTypeScope="" ma:versionID="fd4472c1a5288ae5a1fb824015ce034f">
  <xsd:schema xmlns:xsd="http://www.w3.org/2001/XMLSchema" xmlns:xs="http://www.w3.org/2001/XMLSchema" xmlns:p="http://schemas.microsoft.com/office/2006/metadata/properties" xmlns:ns3="1f5e287b-8d42-40aa-be9e-9d370bc8a2b2" targetNamespace="http://schemas.microsoft.com/office/2006/metadata/properties" ma:root="true" ma:fieldsID="b825b4d7731f81b0d3ad5642dcc3b3b0" ns3:_="">
    <xsd:import namespace="1f5e287b-8d42-40aa-be9e-9d370bc8a2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287b-8d42-40aa-be9e-9d370bc8a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719D1-7A84-49BE-9640-5FBA39BD0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287b-8d42-40aa-be9e-9d370bc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E2D0F-0E81-4E0D-877F-C5872FE658F0}">
  <ds:schemaRefs>
    <ds:schemaRef ds:uri="http://schemas.openxmlformats.org/officeDocument/2006/bibliography"/>
  </ds:schemaRefs>
</ds:datastoreItem>
</file>

<file path=customXml/itemProps3.xml><?xml version="1.0" encoding="utf-8"?>
<ds:datastoreItem xmlns:ds="http://schemas.openxmlformats.org/officeDocument/2006/customXml" ds:itemID="{36C7C418-145B-4EF0-950D-AF3E371DFF12}">
  <ds:schemaRefs>
    <ds:schemaRef ds:uri="http://schemas.microsoft.com/sharepoint/v3/contenttype/forms"/>
  </ds:schemaRefs>
</ds:datastoreItem>
</file>

<file path=customXml/itemProps4.xml><?xml version="1.0" encoding="utf-8"?>
<ds:datastoreItem xmlns:ds="http://schemas.openxmlformats.org/officeDocument/2006/customXml" ds:itemID="{7CEC09DB-D9EB-438B-802A-06A7AE577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Gray</dc:creator>
  <cp:keywords/>
  <dc:description/>
  <cp:lastModifiedBy>Wendy Simon</cp:lastModifiedBy>
  <cp:revision>3</cp:revision>
  <dcterms:created xsi:type="dcterms:W3CDTF">2023-03-29T11:25:00Z</dcterms:created>
  <dcterms:modified xsi:type="dcterms:W3CDTF">2023-03-29T11:27:00Z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0x010100EDF45B83E17F82488382C375CD0EA947</vt:lpwstr>
  </property>
</Properties>
</file>