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75C3" w14:textId="22AC6845" w:rsidR="00C92EF5" w:rsidRPr="00846566" w:rsidRDefault="00670DDA" w:rsidP="00C92EF5">
      <w:pPr>
        <w:pStyle w:val="Default"/>
        <w:rPr>
          <w:sz w:val="22"/>
          <w:szCs w:val="22"/>
        </w:rPr>
      </w:pPr>
      <w:r w:rsidRPr="00B822B6">
        <w:rPr>
          <w:noProof/>
          <w:sz w:val="22"/>
          <w:szCs w:val="22"/>
          <w:highlight w:val="yellow"/>
          <w:lang w:eastAsia="en-GB"/>
        </w:rPr>
        <w:drawing>
          <wp:anchor distT="0" distB="0" distL="114300" distR="114300" simplePos="0" relativeHeight="251659264" behindDoc="0" locked="0" layoutInCell="1" allowOverlap="1" wp14:anchorId="2D944672" wp14:editId="2B93274C">
            <wp:simplePos x="0" y="0"/>
            <wp:positionH relativeFrom="page">
              <wp:posOffset>5913120</wp:posOffset>
            </wp:positionH>
            <wp:positionV relativeFrom="paragraph">
              <wp:posOffset>-640080</wp:posOffset>
            </wp:positionV>
            <wp:extent cx="1264920" cy="1104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T_Logo_Vertical_Colour_RG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4920" cy="1104900"/>
                    </a:xfrm>
                    <a:prstGeom prst="rect">
                      <a:avLst/>
                    </a:prstGeom>
                  </pic:spPr>
                </pic:pic>
              </a:graphicData>
            </a:graphic>
            <wp14:sizeRelH relativeFrom="margin">
              <wp14:pctWidth>0</wp14:pctWidth>
            </wp14:sizeRelH>
            <wp14:sizeRelV relativeFrom="margin">
              <wp14:pctHeight>0</wp14:pctHeight>
            </wp14:sizeRelV>
          </wp:anchor>
        </w:drawing>
      </w:r>
      <w:r w:rsidRPr="00846566">
        <w:rPr>
          <w:noProof/>
          <w:sz w:val="22"/>
          <w:szCs w:val="22"/>
          <w:lang w:eastAsia="en-GB"/>
        </w:rPr>
        <w:drawing>
          <wp:anchor distT="0" distB="0" distL="114300" distR="114300" simplePos="0" relativeHeight="251661312" behindDoc="0" locked="0" layoutInCell="1" allowOverlap="1" wp14:anchorId="074CA8FE" wp14:editId="7A85010D">
            <wp:simplePos x="0" y="0"/>
            <wp:positionH relativeFrom="column">
              <wp:posOffset>-749935</wp:posOffset>
            </wp:positionH>
            <wp:positionV relativeFrom="paragraph">
              <wp:posOffset>-563245</wp:posOffset>
            </wp:positionV>
            <wp:extent cx="5543550" cy="9144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print">
                      <a:extLst>
                        <a:ext uri="{28A0092B-C50C-407E-A947-70E740481C1C}">
                          <a14:useLocalDpi xmlns:a14="http://schemas.microsoft.com/office/drawing/2010/main" val="0"/>
                        </a:ext>
                      </a:extLst>
                    </a:blip>
                    <a:srcRect t="32196" r="3281" b="12610"/>
                    <a:stretch/>
                  </pic:blipFill>
                  <pic:spPr bwMode="auto">
                    <a:xfrm>
                      <a:off x="0" y="0"/>
                      <a:ext cx="554355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5A2ADA" w14:textId="72B5E911" w:rsidR="00802CE5" w:rsidRPr="00846566" w:rsidRDefault="00802CE5" w:rsidP="00C92EF5">
      <w:pPr>
        <w:pStyle w:val="CM1"/>
        <w:spacing w:after="147"/>
        <w:jc w:val="center"/>
        <w:rPr>
          <w:sz w:val="22"/>
          <w:szCs w:val="22"/>
        </w:rPr>
      </w:pPr>
    </w:p>
    <w:tbl>
      <w:tblPr>
        <w:tblStyle w:val="TableGrid"/>
        <w:tblpPr w:leftFromText="180" w:rightFromText="180" w:vertAnchor="text" w:horzAnchor="margin" w:tblpY="297"/>
        <w:tblW w:w="0" w:type="auto"/>
        <w:tblLook w:val="04A0" w:firstRow="1" w:lastRow="0" w:firstColumn="1" w:lastColumn="0" w:noHBand="0" w:noVBand="1"/>
      </w:tblPr>
      <w:tblGrid>
        <w:gridCol w:w="1413"/>
        <w:gridCol w:w="2410"/>
        <w:gridCol w:w="3969"/>
        <w:gridCol w:w="1224"/>
      </w:tblGrid>
      <w:tr w:rsidR="009F272B" w14:paraId="0FFB49FD" w14:textId="77777777" w:rsidTr="009F272B">
        <w:tc>
          <w:tcPr>
            <w:tcW w:w="1413" w:type="dxa"/>
          </w:tcPr>
          <w:p w14:paraId="299E2771" w14:textId="77777777" w:rsidR="009F272B" w:rsidRPr="0076338F" w:rsidRDefault="009F272B" w:rsidP="009F272B">
            <w:pPr>
              <w:spacing w:line="256" w:lineRule="auto"/>
              <w:rPr>
                <w:rFonts w:ascii="Arial" w:hAnsi="Arial" w:cs="Arial"/>
                <w:sz w:val="16"/>
                <w:szCs w:val="16"/>
                <w:lang w:eastAsia="en-US"/>
              </w:rPr>
            </w:pPr>
            <w:r w:rsidRPr="0076338F">
              <w:rPr>
                <w:rFonts w:ascii="Arial" w:hAnsi="Arial" w:cs="Arial"/>
                <w:sz w:val="16"/>
                <w:szCs w:val="16"/>
                <w:lang w:eastAsia="en-US"/>
              </w:rPr>
              <w:t>Version Number</w:t>
            </w:r>
          </w:p>
        </w:tc>
        <w:tc>
          <w:tcPr>
            <w:tcW w:w="2410" w:type="dxa"/>
          </w:tcPr>
          <w:p w14:paraId="335BF205" w14:textId="77777777" w:rsidR="009F272B" w:rsidRPr="0076338F" w:rsidRDefault="009F272B" w:rsidP="009F272B">
            <w:pPr>
              <w:spacing w:line="256" w:lineRule="auto"/>
              <w:rPr>
                <w:rFonts w:ascii="Arial" w:hAnsi="Arial" w:cs="Arial"/>
                <w:sz w:val="16"/>
                <w:szCs w:val="16"/>
                <w:lang w:eastAsia="en-US"/>
              </w:rPr>
            </w:pPr>
            <w:r w:rsidRPr="0076338F">
              <w:rPr>
                <w:rFonts w:ascii="Arial" w:hAnsi="Arial" w:cs="Arial"/>
                <w:sz w:val="16"/>
                <w:szCs w:val="16"/>
                <w:lang w:eastAsia="en-US"/>
              </w:rPr>
              <w:t>Purpose/change</w:t>
            </w:r>
          </w:p>
        </w:tc>
        <w:tc>
          <w:tcPr>
            <w:tcW w:w="3969" w:type="dxa"/>
          </w:tcPr>
          <w:p w14:paraId="696066BB" w14:textId="77777777" w:rsidR="009F272B" w:rsidRPr="0076338F" w:rsidRDefault="009F272B" w:rsidP="009F272B">
            <w:pPr>
              <w:spacing w:line="256" w:lineRule="auto"/>
              <w:rPr>
                <w:rFonts w:ascii="Arial" w:hAnsi="Arial" w:cs="Arial"/>
                <w:sz w:val="16"/>
                <w:szCs w:val="16"/>
                <w:lang w:eastAsia="en-US"/>
              </w:rPr>
            </w:pPr>
            <w:r w:rsidRPr="0076338F">
              <w:rPr>
                <w:rFonts w:ascii="Arial" w:hAnsi="Arial" w:cs="Arial"/>
                <w:sz w:val="16"/>
                <w:szCs w:val="16"/>
                <w:lang w:eastAsia="en-US"/>
              </w:rPr>
              <w:t>Author</w:t>
            </w:r>
          </w:p>
        </w:tc>
        <w:tc>
          <w:tcPr>
            <w:tcW w:w="1224" w:type="dxa"/>
          </w:tcPr>
          <w:p w14:paraId="325207A0" w14:textId="77777777" w:rsidR="009F272B" w:rsidRPr="0076338F" w:rsidRDefault="009F272B" w:rsidP="009F272B">
            <w:pPr>
              <w:spacing w:line="256" w:lineRule="auto"/>
              <w:rPr>
                <w:rFonts w:ascii="Arial" w:hAnsi="Arial" w:cs="Arial"/>
                <w:sz w:val="16"/>
                <w:szCs w:val="16"/>
                <w:lang w:eastAsia="en-US"/>
              </w:rPr>
            </w:pPr>
            <w:r w:rsidRPr="0076338F">
              <w:rPr>
                <w:rFonts w:ascii="Arial" w:hAnsi="Arial" w:cs="Arial"/>
                <w:sz w:val="16"/>
                <w:szCs w:val="16"/>
                <w:lang w:eastAsia="en-US"/>
              </w:rPr>
              <w:t>Date</w:t>
            </w:r>
          </w:p>
        </w:tc>
      </w:tr>
      <w:tr w:rsidR="009F272B" w14:paraId="55D915DE" w14:textId="77777777" w:rsidTr="009F272B">
        <w:tc>
          <w:tcPr>
            <w:tcW w:w="1413" w:type="dxa"/>
          </w:tcPr>
          <w:p w14:paraId="36521F9D" w14:textId="77777777" w:rsidR="009F272B" w:rsidRPr="0076338F" w:rsidRDefault="009F272B" w:rsidP="009F272B">
            <w:pPr>
              <w:spacing w:line="256" w:lineRule="auto"/>
              <w:rPr>
                <w:rFonts w:ascii="Arial" w:hAnsi="Arial" w:cs="Arial"/>
                <w:sz w:val="16"/>
                <w:szCs w:val="16"/>
                <w:lang w:eastAsia="en-US"/>
              </w:rPr>
            </w:pPr>
            <w:r w:rsidRPr="0076338F">
              <w:rPr>
                <w:rFonts w:ascii="Arial" w:hAnsi="Arial" w:cs="Arial"/>
                <w:sz w:val="16"/>
                <w:szCs w:val="16"/>
                <w:lang w:eastAsia="en-US"/>
              </w:rPr>
              <w:t>0.1</w:t>
            </w:r>
          </w:p>
        </w:tc>
        <w:tc>
          <w:tcPr>
            <w:tcW w:w="2410" w:type="dxa"/>
          </w:tcPr>
          <w:p w14:paraId="0793A66D" w14:textId="507CA404" w:rsidR="009F272B" w:rsidRPr="0076338F" w:rsidRDefault="009F272B" w:rsidP="009F272B">
            <w:pPr>
              <w:spacing w:line="256" w:lineRule="auto"/>
              <w:rPr>
                <w:rFonts w:ascii="Arial" w:hAnsi="Arial" w:cs="Arial"/>
                <w:sz w:val="16"/>
                <w:szCs w:val="16"/>
                <w:lang w:eastAsia="en-US"/>
              </w:rPr>
            </w:pPr>
            <w:r>
              <w:rPr>
                <w:rFonts w:ascii="Arial" w:hAnsi="Arial" w:cs="Arial"/>
                <w:sz w:val="16"/>
                <w:szCs w:val="16"/>
                <w:lang w:eastAsia="en-US"/>
              </w:rPr>
              <w:t>Escalation Policy Amended</w:t>
            </w:r>
          </w:p>
        </w:tc>
        <w:tc>
          <w:tcPr>
            <w:tcW w:w="3969" w:type="dxa"/>
          </w:tcPr>
          <w:p w14:paraId="466455A6" w14:textId="6F33A81A" w:rsidR="009F272B" w:rsidRPr="0076338F" w:rsidRDefault="009F272B" w:rsidP="009F272B">
            <w:pPr>
              <w:spacing w:line="256" w:lineRule="auto"/>
              <w:rPr>
                <w:rFonts w:ascii="Arial" w:hAnsi="Arial" w:cs="Arial"/>
                <w:sz w:val="16"/>
                <w:szCs w:val="16"/>
                <w:lang w:eastAsia="en-US"/>
              </w:rPr>
            </w:pPr>
            <w:r>
              <w:rPr>
                <w:rFonts w:ascii="Arial" w:hAnsi="Arial" w:cs="Arial"/>
                <w:sz w:val="16"/>
                <w:szCs w:val="16"/>
                <w:lang w:eastAsia="en-US"/>
              </w:rPr>
              <w:t>Olivia Ives</w:t>
            </w:r>
          </w:p>
        </w:tc>
        <w:tc>
          <w:tcPr>
            <w:tcW w:w="1224" w:type="dxa"/>
          </w:tcPr>
          <w:p w14:paraId="1236A809" w14:textId="5B9A0DC1" w:rsidR="009F272B" w:rsidRPr="0076338F" w:rsidRDefault="009F272B" w:rsidP="009F272B">
            <w:pPr>
              <w:spacing w:line="256" w:lineRule="auto"/>
              <w:rPr>
                <w:rFonts w:ascii="Arial" w:hAnsi="Arial" w:cs="Arial"/>
                <w:sz w:val="16"/>
                <w:szCs w:val="16"/>
                <w:lang w:eastAsia="en-US"/>
              </w:rPr>
            </w:pPr>
            <w:r>
              <w:rPr>
                <w:rFonts w:ascii="Arial" w:hAnsi="Arial" w:cs="Arial"/>
                <w:sz w:val="16"/>
                <w:szCs w:val="16"/>
                <w:lang w:eastAsia="en-US"/>
              </w:rPr>
              <w:t>17/10/25</w:t>
            </w:r>
          </w:p>
        </w:tc>
      </w:tr>
      <w:tr w:rsidR="009F272B" w14:paraId="1960596E" w14:textId="77777777" w:rsidTr="009F272B">
        <w:tc>
          <w:tcPr>
            <w:tcW w:w="1413" w:type="dxa"/>
          </w:tcPr>
          <w:p w14:paraId="0428D31F" w14:textId="77777777" w:rsidR="009F272B" w:rsidRPr="0076338F" w:rsidRDefault="009F272B" w:rsidP="009F272B">
            <w:pPr>
              <w:spacing w:line="256" w:lineRule="auto"/>
              <w:rPr>
                <w:rFonts w:ascii="Arial" w:hAnsi="Arial" w:cs="Arial"/>
                <w:sz w:val="16"/>
                <w:szCs w:val="16"/>
                <w:lang w:eastAsia="en-US"/>
              </w:rPr>
            </w:pPr>
            <w:r w:rsidRPr="0076338F">
              <w:rPr>
                <w:rFonts w:ascii="Arial" w:hAnsi="Arial" w:cs="Arial"/>
                <w:sz w:val="16"/>
                <w:szCs w:val="16"/>
                <w:lang w:eastAsia="en-US"/>
              </w:rPr>
              <w:t>0.2</w:t>
            </w:r>
          </w:p>
        </w:tc>
        <w:tc>
          <w:tcPr>
            <w:tcW w:w="2410" w:type="dxa"/>
          </w:tcPr>
          <w:p w14:paraId="2D380E33" w14:textId="77777777" w:rsidR="009F272B" w:rsidRPr="0076338F" w:rsidRDefault="009F272B" w:rsidP="009F272B">
            <w:pPr>
              <w:spacing w:line="256" w:lineRule="auto"/>
              <w:rPr>
                <w:rFonts w:ascii="Arial" w:hAnsi="Arial" w:cs="Arial"/>
                <w:sz w:val="16"/>
                <w:szCs w:val="16"/>
                <w:lang w:eastAsia="en-US"/>
              </w:rPr>
            </w:pPr>
          </w:p>
        </w:tc>
        <w:tc>
          <w:tcPr>
            <w:tcW w:w="3969" w:type="dxa"/>
          </w:tcPr>
          <w:p w14:paraId="5A858E5F" w14:textId="77777777" w:rsidR="009F272B" w:rsidRPr="0076338F" w:rsidRDefault="009F272B" w:rsidP="009F272B">
            <w:pPr>
              <w:spacing w:line="256" w:lineRule="auto"/>
              <w:rPr>
                <w:rFonts w:ascii="Arial" w:hAnsi="Arial" w:cs="Arial"/>
                <w:sz w:val="16"/>
                <w:szCs w:val="16"/>
                <w:lang w:eastAsia="en-US"/>
              </w:rPr>
            </w:pPr>
          </w:p>
        </w:tc>
        <w:tc>
          <w:tcPr>
            <w:tcW w:w="1224" w:type="dxa"/>
          </w:tcPr>
          <w:p w14:paraId="50B3B62A" w14:textId="77777777" w:rsidR="009F272B" w:rsidRPr="0076338F" w:rsidRDefault="009F272B" w:rsidP="009F272B">
            <w:pPr>
              <w:spacing w:line="256" w:lineRule="auto"/>
              <w:rPr>
                <w:rFonts w:ascii="Arial" w:hAnsi="Arial" w:cs="Arial"/>
                <w:sz w:val="16"/>
                <w:szCs w:val="16"/>
                <w:lang w:eastAsia="en-US"/>
              </w:rPr>
            </w:pPr>
          </w:p>
        </w:tc>
      </w:tr>
      <w:tr w:rsidR="009F272B" w14:paraId="47C85145" w14:textId="77777777" w:rsidTr="009F272B">
        <w:tc>
          <w:tcPr>
            <w:tcW w:w="1413" w:type="dxa"/>
          </w:tcPr>
          <w:p w14:paraId="20538138" w14:textId="77777777" w:rsidR="009F272B" w:rsidRPr="0076338F" w:rsidRDefault="009F272B" w:rsidP="009F272B">
            <w:pPr>
              <w:spacing w:line="256" w:lineRule="auto"/>
              <w:rPr>
                <w:rFonts w:ascii="Arial" w:hAnsi="Arial" w:cs="Arial"/>
                <w:sz w:val="16"/>
                <w:szCs w:val="16"/>
                <w:lang w:eastAsia="en-US"/>
              </w:rPr>
            </w:pPr>
            <w:r w:rsidRPr="0076338F">
              <w:rPr>
                <w:rFonts w:ascii="Arial" w:hAnsi="Arial" w:cs="Arial"/>
                <w:sz w:val="16"/>
                <w:szCs w:val="16"/>
                <w:lang w:eastAsia="en-US"/>
              </w:rPr>
              <w:t>0.3</w:t>
            </w:r>
          </w:p>
        </w:tc>
        <w:tc>
          <w:tcPr>
            <w:tcW w:w="2410" w:type="dxa"/>
          </w:tcPr>
          <w:p w14:paraId="3E90F3EC" w14:textId="77777777" w:rsidR="009F272B" w:rsidRPr="0076338F" w:rsidRDefault="009F272B" w:rsidP="009F272B">
            <w:pPr>
              <w:spacing w:line="256" w:lineRule="auto"/>
              <w:rPr>
                <w:rFonts w:ascii="Arial" w:hAnsi="Arial" w:cs="Arial"/>
                <w:sz w:val="16"/>
                <w:szCs w:val="16"/>
                <w:lang w:eastAsia="en-US"/>
              </w:rPr>
            </w:pPr>
          </w:p>
        </w:tc>
        <w:tc>
          <w:tcPr>
            <w:tcW w:w="3969" w:type="dxa"/>
          </w:tcPr>
          <w:p w14:paraId="59EA6F83" w14:textId="77777777" w:rsidR="009F272B" w:rsidRPr="0076338F" w:rsidRDefault="009F272B" w:rsidP="009F272B">
            <w:pPr>
              <w:spacing w:line="256" w:lineRule="auto"/>
              <w:rPr>
                <w:rFonts w:ascii="Arial" w:hAnsi="Arial" w:cs="Arial"/>
                <w:sz w:val="16"/>
                <w:szCs w:val="16"/>
                <w:lang w:eastAsia="en-US"/>
              </w:rPr>
            </w:pPr>
          </w:p>
        </w:tc>
        <w:tc>
          <w:tcPr>
            <w:tcW w:w="1224" w:type="dxa"/>
          </w:tcPr>
          <w:p w14:paraId="11C4D912" w14:textId="77777777" w:rsidR="009F272B" w:rsidRPr="0076338F" w:rsidRDefault="009F272B" w:rsidP="009F272B">
            <w:pPr>
              <w:spacing w:line="256" w:lineRule="auto"/>
              <w:rPr>
                <w:rFonts w:ascii="Arial" w:hAnsi="Arial" w:cs="Arial"/>
                <w:sz w:val="16"/>
                <w:szCs w:val="16"/>
                <w:lang w:eastAsia="en-US"/>
              </w:rPr>
            </w:pPr>
          </w:p>
        </w:tc>
      </w:tr>
      <w:tr w:rsidR="009F272B" w14:paraId="58F9FAB3" w14:textId="77777777" w:rsidTr="009F272B">
        <w:tc>
          <w:tcPr>
            <w:tcW w:w="1413" w:type="dxa"/>
          </w:tcPr>
          <w:p w14:paraId="6AE293B6" w14:textId="77777777" w:rsidR="009F272B" w:rsidRPr="0076338F" w:rsidRDefault="009F272B" w:rsidP="009F272B">
            <w:pPr>
              <w:spacing w:line="256" w:lineRule="auto"/>
              <w:rPr>
                <w:rFonts w:ascii="Arial" w:hAnsi="Arial" w:cs="Arial"/>
                <w:sz w:val="16"/>
                <w:szCs w:val="16"/>
                <w:highlight w:val="yellow"/>
                <w:lang w:eastAsia="en-US"/>
              </w:rPr>
            </w:pPr>
          </w:p>
        </w:tc>
        <w:tc>
          <w:tcPr>
            <w:tcW w:w="2410" w:type="dxa"/>
          </w:tcPr>
          <w:p w14:paraId="1149B08B" w14:textId="77777777" w:rsidR="009F272B" w:rsidRPr="0076338F" w:rsidRDefault="009F272B" w:rsidP="009F272B">
            <w:pPr>
              <w:spacing w:line="256" w:lineRule="auto"/>
              <w:rPr>
                <w:rFonts w:ascii="Arial" w:hAnsi="Arial" w:cs="Arial"/>
                <w:sz w:val="16"/>
                <w:szCs w:val="16"/>
                <w:highlight w:val="yellow"/>
                <w:lang w:eastAsia="en-US"/>
              </w:rPr>
            </w:pPr>
          </w:p>
        </w:tc>
        <w:tc>
          <w:tcPr>
            <w:tcW w:w="3969" w:type="dxa"/>
          </w:tcPr>
          <w:p w14:paraId="53068F0D" w14:textId="77777777" w:rsidR="009F272B" w:rsidRPr="0076338F" w:rsidRDefault="009F272B" w:rsidP="009F272B">
            <w:pPr>
              <w:spacing w:line="256" w:lineRule="auto"/>
              <w:rPr>
                <w:rFonts w:ascii="Arial" w:hAnsi="Arial" w:cs="Arial"/>
                <w:sz w:val="16"/>
                <w:szCs w:val="16"/>
                <w:highlight w:val="yellow"/>
                <w:lang w:eastAsia="en-US"/>
              </w:rPr>
            </w:pPr>
          </w:p>
        </w:tc>
        <w:tc>
          <w:tcPr>
            <w:tcW w:w="1224" w:type="dxa"/>
          </w:tcPr>
          <w:p w14:paraId="3DAAB54C" w14:textId="77777777" w:rsidR="009F272B" w:rsidRPr="0076338F" w:rsidRDefault="009F272B" w:rsidP="009F272B">
            <w:pPr>
              <w:spacing w:line="256" w:lineRule="auto"/>
              <w:rPr>
                <w:rFonts w:ascii="Arial" w:hAnsi="Arial" w:cs="Arial"/>
                <w:sz w:val="16"/>
                <w:szCs w:val="16"/>
                <w:highlight w:val="yellow"/>
                <w:lang w:eastAsia="en-US"/>
              </w:rPr>
            </w:pPr>
          </w:p>
        </w:tc>
      </w:tr>
      <w:tr w:rsidR="009F272B" w14:paraId="54D9E826" w14:textId="77777777" w:rsidTr="009F272B">
        <w:tc>
          <w:tcPr>
            <w:tcW w:w="1413" w:type="dxa"/>
          </w:tcPr>
          <w:p w14:paraId="091399EB" w14:textId="77777777" w:rsidR="009F272B" w:rsidRPr="0076338F" w:rsidRDefault="009F272B" w:rsidP="009F272B">
            <w:pPr>
              <w:spacing w:line="256" w:lineRule="auto"/>
              <w:rPr>
                <w:rFonts w:ascii="Arial" w:hAnsi="Arial" w:cs="Arial"/>
                <w:sz w:val="16"/>
                <w:szCs w:val="16"/>
                <w:highlight w:val="yellow"/>
                <w:lang w:eastAsia="en-US"/>
              </w:rPr>
            </w:pPr>
          </w:p>
        </w:tc>
        <w:tc>
          <w:tcPr>
            <w:tcW w:w="2410" w:type="dxa"/>
          </w:tcPr>
          <w:p w14:paraId="50048DA2" w14:textId="77777777" w:rsidR="009F272B" w:rsidRPr="0076338F" w:rsidRDefault="009F272B" w:rsidP="009F272B">
            <w:pPr>
              <w:spacing w:line="256" w:lineRule="auto"/>
              <w:rPr>
                <w:rFonts w:ascii="Arial" w:hAnsi="Arial" w:cs="Arial"/>
                <w:sz w:val="16"/>
                <w:szCs w:val="16"/>
                <w:highlight w:val="yellow"/>
                <w:lang w:eastAsia="en-US"/>
              </w:rPr>
            </w:pPr>
          </w:p>
        </w:tc>
        <w:tc>
          <w:tcPr>
            <w:tcW w:w="3969" w:type="dxa"/>
          </w:tcPr>
          <w:p w14:paraId="59BA61B5" w14:textId="77777777" w:rsidR="009F272B" w:rsidRPr="0076338F" w:rsidRDefault="009F272B" w:rsidP="009F272B">
            <w:pPr>
              <w:spacing w:line="256" w:lineRule="auto"/>
              <w:rPr>
                <w:rFonts w:ascii="Arial" w:hAnsi="Arial" w:cs="Arial"/>
                <w:sz w:val="16"/>
                <w:szCs w:val="16"/>
                <w:highlight w:val="yellow"/>
                <w:lang w:eastAsia="en-US"/>
              </w:rPr>
            </w:pPr>
          </w:p>
        </w:tc>
        <w:tc>
          <w:tcPr>
            <w:tcW w:w="1224" w:type="dxa"/>
          </w:tcPr>
          <w:p w14:paraId="5E433F22" w14:textId="77777777" w:rsidR="009F272B" w:rsidRPr="0076338F" w:rsidRDefault="009F272B" w:rsidP="009F272B">
            <w:pPr>
              <w:spacing w:line="256" w:lineRule="auto"/>
              <w:rPr>
                <w:rFonts w:ascii="Arial" w:hAnsi="Arial" w:cs="Arial"/>
                <w:sz w:val="16"/>
                <w:szCs w:val="16"/>
                <w:highlight w:val="yellow"/>
                <w:lang w:eastAsia="en-US"/>
              </w:rPr>
            </w:pPr>
          </w:p>
        </w:tc>
      </w:tr>
      <w:tr w:rsidR="009F272B" w14:paraId="4767C3AF" w14:textId="77777777" w:rsidTr="009F272B">
        <w:tc>
          <w:tcPr>
            <w:tcW w:w="9016" w:type="dxa"/>
            <w:gridSpan w:val="4"/>
          </w:tcPr>
          <w:p w14:paraId="46ABC9C1" w14:textId="77777777" w:rsidR="009F272B" w:rsidRDefault="009F272B" w:rsidP="009F272B">
            <w:pPr>
              <w:spacing w:line="256" w:lineRule="auto"/>
              <w:rPr>
                <w:rFonts w:ascii="Arial" w:hAnsi="Arial" w:cs="Arial"/>
                <w:sz w:val="16"/>
                <w:szCs w:val="16"/>
                <w:lang w:eastAsia="en-US"/>
              </w:rPr>
            </w:pPr>
            <w:r>
              <w:rPr>
                <w:rFonts w:ascii="Arial" w:hAnsi="Arial" w:cs="Arial"/>
                <w:sz w:val="16"/>
                <w:szCs w:val="16"/>
                <w:lang w:eastAsia="en-US"/>
              </w:rPr>
              <w:t xml:space="preserve">Policy Review Date: </w:t>
            </w:r>
          </w:p>
        </w:tc>
      </w:tr>
    </w:tbl>
    <w:p w14:paraId="095C75E3" w14:textId="6ADA779C" w:rsidR="00802CE5" w:rsidRPr="00846566" w:rsidRDefault="00802CE5" w:rsidP="00C92EF5">
      <w:pPr>
        <w:pStyle w:val="CM1"/>
        <w:spacing w:after="147"/>
        <w:jc w:val="center"/>
        <w:rPr>
          <w:sz w:val="22"/>
          <w:szCs w:val="22"/>
        </w:rPr>
      </w:pPr>
    </w:p>
    <w:p w14:paraId="544BC4B1" w14:textId="5B915932" w:rsidR="00802CE5" w:rsidRPr="00846566" w:rsidRDefault="00802CE5" w:rsidP="00C92EF5">
      <w:pPr>
        <w:pStyle w:val="CM1"/>
        <w:spacing w:after="147"/>
        <w:jc w:val="center"/>
        <w:rPr>
          <w:sz w:val="22"/>
          <w:szCs w:val="22"/>
        </w:rPr>
      </w:pPr>
    </w:p>
    <w:p w14:paraId="51B8A525" w14:textId="33A46544" w:rsidR="00802CE5" w:rsidRPr="00846566" w:rsidRDefault="00802CE5" w:rsidP="00802CE5">
      <w:pPr>
        <w:pStyle w:val="Default"/>
        <w:rPr>
          <w:sz w:val="22"/>
          <w:szCs w:val="22"/>
        </w:rPr>
      </w:pPr>
    </w:p>
    <w:p w14:paraId="0163208C" w14:textId="77777777" w:rsidR="00842BC0" w:rsidRPr="009F272B" w:rsidRDefault="00842BC0" w:rsidP="009F272B">
      <w:pPr>
        <w:pStyle w:val="CM1"/>
        <w:spacing w:after="147"/>
        <w:rPr>
          <w:b/>
          <w:bCs/>
          <w:color w:val="000000"/>
          <w:sz w:val="32"/>
          <w:szCs w:val="32"/>
        </w:rPr>
      </w:pPr>
    </w:p>
    <w:p w14:paraId="52F7813F" w14:textId="2C59857F" w:rsidR="00C92EF5" w:rsidRPr="009F272B" w:rsidRDefault="00C92EF5" w:rsidP="00C92EF5">
      <w:pPr>
        <w:pStyle w:val="CM1"/>
        <w:spacing w:after="147"/>
        <w:jc w:val="center"/>
        <w:rPr>
          <w:b/>
          <w:bCs/>
          <w:color w:val="000000"/>
          <w:sz w:val="32"/>
          <w:szCs w:val="32"/>
        </w:rPr>
      </w:pPr>
      <w:r w:rsidRPr="009F272B">
        <w:rPr>
          <w:b/>
          <w:bCs/>
          <w:color w:val="000000"/>
          <w:sz w:val="32"/>
          <w:szCs w:val="32"/>
        </w:rPr>
        <w:t xml:space="preserve">Preparing for Adulthood </w:t>
      </w:r>
      <w:r w:rsidR="00B72427" w:rsidRPr="009F272B">
        <w:rPr>
          <w:b/>
          <w:bCs/>
          <w:color w:val="000000"/>
          <w:sz w:val="32"/>
          <w:szCs w:val="32"/>
        </w:rPr>
        <w:t>Procedure and Pathway</w:t>
      </w:r>
    </w:p>
    <w:p w14:paraId="1712C9DF" w14:textId="77777777" w:rsidR="00842BC0" w:rsidRPr="00846566" w:rsidRDefault="00842BC0" w:rsidP="00842BC0">
      <w:pPr>
        <w:pStyle w:val="Default"/>
        <w:rPr>
          <w:sz w:val="22"/>
          <w:szCs w:val="22"/>
        </w:rPr>
      </w:pPr>
    </w:p>
    <w:p w14:paraId="5F673563" w14:textId="30DA72FC" w:rsidR="00C92EF5" w:rsidRPr="00CF57F8" w:rsidRDefault="00C92EF5" w:rsidP="00846566">
      <w:pPr>
        <w:pStyle w:val="Heading1"/>
        <w:numPr>
          <w:ilvl w:val="0"/>
          <w:numId w:val="45"/>
        </w:numPr>
        <w:rPr>
          <w:rFonts w:ascii="Arial" w:hAnsi="Arial" w:cs="Arial"/>
          <w:b/>
          <w:bCs/>
          <w:color w:val="0070C0"/>
          <w:sz w:val="22"/>
          <w:szCs w:val="22"/>
        </w:rPr>
      </w:pPr>
      <w:r w:rsidRPr="00CF57F8">
        <w:rPr>
          <w:rFonts w:ascii="Arial" w:hAnsi="Arial" w:cs="Arial"/>
          <w:b/>
          <w:bCs/>
          <w:color w:val="0070C0"/>
          <w:sz w:val="22"/>
          <w:szCs w:val="22"/>
        </w:rPr>
        <w:t xml:space="preserve">Introduction </w:t>
      </w:r>
    </w:p>
    <w:p w14:paraId="4A1EC357" w14:textId="1938C77C" w:rsidR="005B598F" w:rsidRPr="00846566" w:rsidRDefault="005B598F" w:rsidP="005B598F">
      <w:pPr>
        <w:pStyle w:val="Default"/>
        <w:rPr>
          <w:sz w:val="22"/>
          <w:szCs w:val="22"/>
        </w:rPr>
      </w:pPr>
    </w:p>
    <w:p w14:paraId="3249A296" w14:textId="3881F130" w:rsidR="005B598F" w:rsidRPr="00846566" w:rsidRDefault="005B598F" w:rsidP="005B598F">
      <w:pPr>
        <w:pStyle w:val="Default"/>
        <w:rPr>
          <w:color w:val="auto"/>
          <w:sz w:val="22"/>
          <w:szCs w:val="22"/>
        </w:rPr>
      </w:pPr>
      <w:r w:rsidRPr="00846566">
        <w:rPr>
          <w:color w:val="auto"/>
          <w:sz w:val="22"/>
          <w:szCs w:val="22"/>
        </w:rPr>
        <w:t>The Children and Families Act 2014 and the Care Act 2014 outline the roles and responsibilities of key agencies involved in the transition of young people from children’s services to adult social care services.</w:t>
      </w:r>
    </w:p>
    <w:p w14:paraId="7E3D1924" w14:textId="08FA6860" w:rsidR="005B598F" w:rsidRPr="00846566" w:rsidRDefault="005B598F" w:rsidP="005B598F">
      <w:pPr>
        <w:pStyle w:val="Default"/>
        <w:rPr>
          <w:color w:val="auto"/>
          <w:sz w:val="22"/>
          <w:szCs w:val="22"/>
        </w:rPr>
      </w:pPr>
    </w:p>
    <w:p w14:paraId="1C30E788" w14:textId="77777777" w:rsidR="005B598F" w:rsidRPr="00846566" w:rsidRDefault="005B598F" w:rsidP="005B598F">
      <w:pPr>
        <w:pStyle w:val="Default"/>
        <w:rPr>
          <w:color w:val="auto"/>
          <w:sz w:val="22"/>
          <w:szCs w:val="22"/>
        </w:rPr>
      </w:pPr>
      <w:r w:rsidRPr="00846566">
        <w:rPr>
          <w:color w:val="auto"/>
          <w:sz w:val="22"/>
          <w:szCs w:val="22"/>
        </w:rPr>
        <w:t xml:space="preserve">This document outlines the agreed procedures for young people who are open to Northamptonshire Children’s Trust, and who may need social care support as adults, and will include those young people who are open to Leaving Care Services and are already over the age of 18. </w:t>
      </w:r>
    </w:p>
    <w:p w14:paraId="0982ECBE" w14:textId="735843E0" w:rsidR="005B598F" w:rsidRPr="00846566" w:rsidRDefault="005B598F" w:rsidP="005B598F">
      <w:pPr>
        <w:pStyle w:val="Default"/>
        <w:rPr>
          <w:sz w:val="22"/>
          <w:szCs w:val="22"/>
        </w:rPr>
      </w:pPr>
      <w:r w:rsidRPr="00846566">
        <w:rPr>
          <w:sz w:val="22"/>
          <w:szCs w:val="22"/>
        </w:rPr>
        <w:t xml:space="preserve"> </w:t>
      </w:r>
    </w:p>
    <w:p w14:paraId="21408C1C" w14:textId="3F93C39E" w:rsidR="00DD6B58" w:rsidRPr="00846566" w:rsidRDefault="00C92EF5" w:rsidP="00DD6B58">
      <w:pPr>
        <w:pStyle w:val="CM21"/>
        <w:spacing w:after="285" w:line="278" w:lineRule="atLeast"/>
        <w:ind w:right="120"/>
        <w:rPr>
          <w:sz w:val="22"/>
          <w:szCs w:val="22"/>
        </w:rPr>
      </w:pPr>
      <w:r w:rsidRPr="00846566">
        <w:rPr>
          <w:color w:val="000000"/>
          <w:sz w:val="22"/>
          <w:szCs w:val="22"/>
        </w:rPr>
        <w:t>Young people, their families and carers</w:t>
      </w:r>
      <w:r w:rsidR="00627854" w:rsidRPr="00846566">
        <w:rPr>
          <w:color w:val="000000"/>
          <w:sz w:val="22"/>
          <w:szCs w:val="22"/>
        </w:rPr>
        <w:t xml:space="preserve"> and people supporting them are consistent in what they think about the future and moving into adulthood which correlate to </w:t>
      </w:r>
      <w:r w:rsidRPr="00846566">
        <w:rPr>
          <w:sz w:val="22"/>
          <w:szCs w:val="22"/>
        </w:rPr>
        <w:t xml:space="preserve">national </w:t>
      </w:r>
      <w:r w:rsidR="005B598F" w:rsidRPr="00846566">
        <w:rPr>
          <w:sz w:val="22"/>
          <w:szCs w:val="22"/>
        </w:rPr>
        <w:t>legislation and policy</w:t>
      </w:r>
      <w:r w:rsidR="00627854" w:rsidRPr="00846566">
        <w:rPr>
          <w:sz w:val="22"/>
          <w:szCs w:val="22"/>
        </w:rPr>
        <w:t>.  These themes include:</w:t>
      </w:r>
    </w:p>
    <w:p w14:paraId="3712CCDA" w14:textId="77777777" w:rsidR="00C92EF5" w:rsidRPr="00846566" w:rsidRDefault="00C92EF5" w:rsidP="004F7B44">
      <w:pPr>
        <w:pStyle w:val="Default"/>
        <w:numPr>
          <w:ilvl w:val="0"/>
          <w:numId w:val="27"/>
        </w:numPr>
        <w:spacing w:after="33"/>
        <w:rPr>
          <w:sz w:val="22"/>
          <w:szCs w:val="22"/>
        </w:rPr>
      </w:pPr>
      <w:r w:rsidRPr="00846566">
        <w:rPr>
          <w:sz w:val="22"/>
          <w:szCs w:val="22"/>
        </w:rPr>
        <w:t xml:space="preserve">Independence and somewhere to live </w:t>
      </w:r>
    </w:p>
    <w:p w14:paraId="674993FF" w14:textId="23AB2A13" w:rsidR="00C92EF5" w:rsidRPr="00846566" w:rsidRDefault="00C92EF5" w:rsidP="004F7B44">
      <w:pPr>
        <w:pStyle w:val="Default"/>
        <w:numPr>
          <w:ilvl w:val="0"/>
          <w:numId w:val="27"/>
        </w:numPr>
        <w:spacing w:after="33"/>
        <w:rPr>
          <w:sz w:val="22"/>
          <w:szCs w:val="22"/>
        </w:rPr>
      </w:pPr>
      <w:r w:rsidRPr="00846566">
        <w:rPr>
          <w:sz w:val="22"/>
          <w:szCs w:val="22"/>
        </w:rPr>
        <w:t xml:space="preserve">Work and doing things that interest and satisfy </w:t>
      </w:r>
      <w:r w:rsidR="00135D96" w:rsidRPr="00846566">
        <w:rPr>
          <w:sz w:val="22"/>
          <w:szCs w:val="22"/>
        </w:rPr>
        <w:t>them</w:t>
      </w:r>
    </w:p>
    <w:p w14:paraId="0CBF7E73" w14:textId="77777777" w:rsidR="00C92EF5" w:rsidRPr="00846566" w:rsidRDefault="00C92EF5" w:rsidP="004F7B44">
      <w:pPr>
        <w:pStyle w:val="Default"/>
        <w:numPr>
          <w:ilvl w:val="0"/>
          <w:numId w:val="27"/>
        </w:numPr>
        <w:spacing w:after="33"/>
        <w:rPr>
          <w:sz w:val="22"/>
          <w:szCs w:val="22"/>
        </w:rPr>
      </w:pPr>
      <w:r w:rsidRPr="00846566">
        <w:rPr>
          <w:sz w:val="22"/>
          <w:szCs w:val="22"/>
        </w:rPr>
        <w:t xml:space="preserve">Good Health and well-being </w:t>
      </w:r>
    </w:p>
    <w:p w14:paraId="2962A8F7" w14:textId="4CCF307D" w:rsidR="00C92EF5" w:rsidRPr="00846566" w:rsidRDefault="00C92EF5" w:rsidP="004F7B44">
      <w:pPr>
        <w:pStyle w:val="Default"/>
        <w:numPr>
          <w:ilvl w:val="0"/>
          <w:numId w:val="27"/>
        </w:numPr>
        <w:rPr>
          <w:sz w:val="22"/>
          <w:szCs w:val="22"/>
        </w:rPr>
      </w:pPr>
      <w:r w:rsidRPr="00846566">
        <w:rPr>
          <w:sz w:val="22"/>
          <w:szCs w:val="22"/>
        </w:rPr>
        <w:t xml:space="preserve">Having friends and being part of </w:t>
      </w:r>
      <w:r w:rsidR="00135D96" w:rsidRPr="00846566">
        <w:rPr>
          <w:sz w:val="22"/>
          <w:szCs w:val="22"/>
        </w:rPr>
        <w:t xml:space="preserve">the </w:t>
      </w:r>
      <w:r w:rsidRPr="00846566">
        <w:rPr>
          <w:sz w:val="22"/>
          <w:szCs w:val="22"/>
        </w:rPr>
        <w:t xml:space="preserve">community </w:t>
      </w:r>
    </w:p>
    <w:p w14:paraId="3CA9D5AB" w14:textId="1889F39A" w:rsidR="00DD6B58" w:rsidRPr="00846566" w:rsidRDefault="007020CE" w:rsidP="004F7B44">
      <w:pPr>
        <w:pStyle w:val="Default"/>
        <w:numPr>
          <w:ilvl w:val="0"/>
          <w:numId w:val="27"/>
        </w:numPr>
        <w:rPr>
          <w:rStyle w:val="eop"/>
          <w:sz w:val="22"/>
          <w:szCs w:val="22"/>
        </w:rPr>
      </w:pPr>
      <w:r w:rsidRPr="00846566">
        <w:rPr>
          <w:rStyle w:val="normaltextrun"/>
          <w:sz w:val="22"/>
          <w:szCs w:val="22"/>
          <w:shd w:val="clear" w:color="auto" w:fill="FFFFFF"/>
        </w:rPr>
        <w:t>H</w:t>
      </w:r>
      <w:r w:rsidR="006F57CA" w:rsidRPr="00846566">
        <w:rPr>
          <w:rStyle w:val="normaltextrun"/>
          <w:sz w:val="22"/>
          <w:szCs w:val="22"/>
          <w:shd w:val="clear" w:color="auto" w:fill="FFFFFF"/>
        </w:rPr>
        <w:t>aving</w:t>
      </w:r>
      <w:r w:rsidR="008131F0" w:rsidRPr="00846566">
        <w:rPr>
          <w:rStyle w:val="normaltextrun"/>
          <w:sz w:val="22"/>
          <w:szCs w:val="22"/>
          <w:shd w:val="clear" w:color="auto" w:fill="FFFFFF"/>
        </w:rPr>
        <w:t xml:space="preserve"> access to the right information at the right time to help prepare them for moving into adulthood.</w:t>
      </w:r>
      <w:r w:rsidR="008131F0" w:rsidRPr="00846566">
        <w:rPr>
          <w:rStyle w:val="eop"/>
          <w:sz w:val="22"/>
          <w:szCs w:val="22"/>
          <w:shd w:val="clear" w:color="auto" w:fill="FFFFFF"/>
        </w:rPr>
        <w:t> </w:t>
      </w:r>
    </w:p>
    <w:p w14:paraId="48363959" w14:textId="499ACAB3" w:rsidR="003B6308" w:rsidRPr="00846566" w:rsidRDefault="003B6308" w:rsidP="004F7B44">
      <w:pPr>
        <w:pStyle w:val="Default"/>
        <w:numPr>
          <w:ilvl w:val="0"/>
          <w:numId w:val="27"/>
        </w:numPr>
        <w:rPr>
          <w:sz w:val="22"/>
          <w:szCs w:val="22"/>
        </w:rPr>
      </w:pPr>
      <w:r w:rsidRPr="00846566">
        <w:rPr>
          <w:sz w:val="22"/>
          <w:szCs w:val="22"/>
        </w:rPr>
        <w:t>Timely referrals and assessments for young people moving into adulthood, ensuring they get the right support at the right time</w:t>
      </w:r>
    </w:p>
    <w:p w14:paraId="43903958" w14:textId="7F5CD5F0" w:rsidR="003B6308" w:rsidRPr="00846566" w:rsidRDefault="003B6308" w:rsidP="004F7B44">
      <w:pPr>
        <w:pStyle w:val="Default"/>
        <w:numPr>
          <w:ilvl w:val="0"/>
          <w:numId w:val="27"/>
        </w:numPr>
        <w:rPr>
          <w:sz w:val="22"/>
          <w:szCs w:val="22"/>
        </w:rPr>
      </w:pPr>
      <w:r w:rsidRPr="00846566">
        <w:rPr>
          <w:sz w:val="22"/>
          <w:szCs w:val="22"/>
        </w:rPr>
        <w:t xml:space="preserve">Children’s and Adult services </w:t>
      </w:r>
      <w:r w:rsidR="006F57CA" w:rsidRPr="00846566">
        <w:rPr>
          <w:sz w:val="22"/>
          <w:szCs w:val="22"/>
        </w:rPr>
        <w:t>working</w:t>
      </w:r>
      <w:r w:rsidRPr="00846566">
        <w:rPr>
          <w:sz w:val="22"/>
          <w:szCs w:val="22"/>
        </w:rPr>
        <w:t xml:space="preserve"> together in partnership to ensure a smooth transition into adulthood</w:t>
      </w:r>
    </w:p>
    <w:p w14:paraId="525F1336" w14:textId="169A866F" w:rsidR="003B6308" w:rsidRPr="00846566" w:rsidRDefault="003B6308" w:rsidP="004F7B44">
      <w:pPr>
        <w:pStyle w:val="Default"/>
        <w:numPr>
          <w:ilvl w:val="0"/>
          <w:numId w:val="27"/>
        </w:numPr>
        <w:rPr>
          <w:sz w:val="22"/>
          <w:szCs w:val="22"/>
        </w:rPr>
      </w:pPr>
      <w:r w:rsidRPr="00846566">
        <w:rPr>
          <w:sz w:val="22"/>
          <w:szCs w:val="22"/>
        </w:rPr>
        <w:t xml:space="preserve">Young people </w:t>
      </w:r>
      <w:r w:rsidR="006F57CA" w:rsidRPr="00846566">
        <w:rPr>
          <w:sz w:val="22"/>
          <w:szCs w:val="22"/>
        </w:rPr>
        <w:t>being</w:t>
      </w:r>
      <w:r w:rsidRPr="00846566">
        <w:rPr>
          <w:sz w:val="22"/>
          <w:szCs w:val="22"/>
        </w:rPr>
        <w:t xml:space="preserve"> supported to prepare for adulthood with clear outcomes to achieve skills </w:t>
      </w:r>
      <w:r w:rsidR="000B3ED9" w:rsidRPr="00846566">
        <w:rPr>
          <w:sz w:val="22"/>
          <w:szCs w:val="22"/>
        </w:rPr>
        <w:t xml:space="preserve">for </w:t>
      </w:r>
      <w:r w:rsidRPr="00846566">
        <w:rPr>
          <w:sz w:val="22"/>
          <w:szCs w:val="22"/>
        </w:rPr>
        <w:t>independence</w:t>
      </w:r>
    </w:p>
    <w:p w14:paraId="6AAB0FE5" w14:textId="1315592E" w:rsidR="003B6308" w:rsidRPr="00846566" w:rsidRDefault="007020CE" w:rsidP="004F7B44">
      <w:pPr>
        <w:pStyle w:val="Default"/>
        <w:numPr>
          <w:ilvl w:val="0"/>
          <w:numId w:val="27"/>
        </w:numPr>
        <w:rPr>
          <w:rStyle w:val="normaltextrun"/>
          <w:sz w:val="22"/>
          <w:szCs w:val="22"/>
          <w:bdr w:val="none" w:sz="0" w:space="0" w:color="auto" w:frame="1"/>
        </w:rPr>
      </w:pPr>
      <w:r w:rsidRPr="00846566">
        <w:rPr>
          <w:rStyle w:val="normaltextrun"/>
          <w:sz w:val="22"/>
          <w:szCs w:val="22"/>
          <w:bdr w:val="none" w:sz="0" w:space="0" w:color="auto" w:frame="1"/>
        </w:rPr>
        <w:t>E</w:t>
      </w:r>
      <w:r w:rsidR="006F57CA" w:rsidRPr="00846566">
        <w:rPr>
          <w:rStyle w:val="normaltextrun"/>
          <w:sz w:val="22"/>
          <w:szCs w:val="22"/>
          <w:bdr w:val="none" w:sz="0" w:space="0" w:color="auto" w:frame="1"/>
        </w:rPr>
        <w:t>nabling</w:t>
      </w:r>
      <w:r w:rsidR="003B6308" w:rsidRPr="00846566">
        <w:rPr>
          <w:rStyle w:val="normaltextrun"/>
          <w:sz w:val="22"/>
          <w:szCs w:val="22"/>
          <w:bdr w:val="none" w:sz="0" w:space="0" w:color="auto" w:frame="1"/>
        </w:rPr>
        <w:t xml:space="preserve"> young People to maximise choice and control over their lives</w:t>
      </w:r>
      <w:r w:rsidR="00B322FC" w:rsidRPr="00846566">
        <w:rPr>
          <w:rStyle w:val="normaltextrun"/>
          <w:sz w:val="22"/>
          <w:szCs w:val="22"/>
          <w:bdr w:val="none" w:sz="0" w:space="0" w:color="auto" w:frame="1"/>
        </w:rPr>
        <w:t>.</w:t>
      </w:r>
      <w:r w:rsidR="004C1F11" w:rsidRPr="00846566">
        <w:rPr>
          <w:rStyle w:val="normaltextrun"/>
          <w:sz w:val="22"/>
          <w:szCs w:val="22"/>
          <w:bdr w:val="none" w:sz="0" w:space="0" w:color="auto" w:frame="1"/>
        </w:rPr>
        <w:t xml:space="preserve"> </w:t>
      </w:r>
    </w:p>
    <w:p w14:paraId="1256E445" w14:textId="5FA29E27" w:rsidR="003B6308" w:rsidRPr="00846566" w:rsidRDefault="007020CE" w:rsidP="004F7B44">
      <w:pPr>
        <w:pStyle w:val="Default"/>
        <w:numPr>
          <w:ilvl w:val="0"/>
          <w:numId w:val="27"/>
        </w:numPr>
        <w:rPr>
          <w:color w:val="auto"/>
          <w:sz w:val="22"/>
          <w:szCs w:val="22"/>
        </w:rPr>
      </w:pPr>
      <w:r w:rsidRPr="00846566">
        <w:rPr>
          <w:rStyle w:val="normaltextrun"/>
          <w:color w:val="auto"/>
          <w:sz w:val="22"/>
          <w:szCs w:val="22"/>
          <w:bdr w:val="none" w:sz="0" w:space="0" w:color="auto" w:frame="1"/>
        </w:rPr>
        <w:t>S</w:t>
      </w:r>
      <w:r w:rsidR="006F57CA" w:rsidRPr="00846566">
        <w:rPr>
          <w:rStyle w:val="normaltextrun"/>
          <w:color w:val="auto"/>
          <w:sz w:val="22"/>
          <w:szCs w:val="22"/>
          <w:bdr w:val="none" w:sz="0" w:space="0" w:color="auto" w:frame="1"/>
        </w:rPr>
        <w:t>upporting</w:t>
      </w:r>
      <w:r w:rsidR="003B6308" w:rsidRPr="00846566">
        <w:rPr>
          <w:rStyle w:val="normaltextrun"/>
          <w:color w:val="auto"/>
          <w:sz w:val="22"/>
          <w:szCs w:val="22"/>
          <w:bdr w:val="none" w:sz="0" w:space="0" w:color="auto" w:frame="1"/>
        </w:rPr>
        <w:t xml:space="preserve"> parents and carers of young people to access support and advice in their caring role, recognising the particular challenges they may experience during transition</w:t>
      </w:r>
    </w:p>
    <w:p w14:paraId="081EB810" w14:textId="77777777" w:rsidR="005259A3" w:rsidRDefault="005259A3" w:rsidP="00C92EF5">
      <w:pPr>
        <w:pStyle w:val="CM21"/>
        <w:spacing w:after="285" w:line="276" w:lineRule="atLeast"/>
        <w:ind w:right="70"/>
        <w:rPr>
          <w:color w:val="000000"/>
          <w:sz w:val="22"/>
          <w:szCs w:val="22"/>
        </w:rPr>
      </w:pPr>
    </w:p>
    <w:p w14:paraId="0F8903D8" w14:textId="7BABC7D9" w:rsidR="00C92EF5" w:rsidRPr="00846566" w:rsidRDefault="00C92EF5" w:rsidP="00C92EF5">
      <w:pPr>
        <w:pStyle w:val="CM21"/>
        <w:spacing w:after="285" w:line="276" w:lineRule="atLeast"/>
        <w:ind w:right="70"/>
        <w:rPr>
          <w:color w:val="000000"/>
          <w:sz w:val="22"/>
          <w:szCs w:val="22"/>
        </w:rPr>
      </w:pPr>
      <w:r w:rsidRPr="00846566">
        <w:rPr>
          <w:color w:val="000000"/>
          <w:sz w:val="22"/>
          <w:szCs w:val="22"/>
        </w:rPr>
        <w:t xml:space="preserve">This document describes how we will all work together to achieve this for each young person in a coordinated, efficient and smooth way. </w:t>
      </w:r>
    </w:p>
    <w:p w14:paraId="16652C9E" w14:textId="3E9F81C1" w:rsidR="00C92EF5" w:rsidRDefault="00C92EF5" w:rsidP="00846566">
      <w:pPr>
        <w:pStyle w:val="Heading1"/>
        <w:numPr>
          <w:ilvl w:val="0"/>
          <w:numId w:val="45"/>
        </w:numPr>
        <w:rPr>
          <w:rFonts w:ascii="Arial" w:hAnsi="Arial" w:cs="Arial"/>
          <w:b/>
          <w:bCs/>
          <w:color w:val="0070C0"/>
          <w:sz w:val="22"/>
          <w:szCs w:val="22"/>
        </w:rPr>
      </w:pPr>
      <w:r w:rsidRPr="00CF57F8">
        <w:rPr>
          <w:rFonts w:ascii="Arial" w:hAnsi="Arial" w:cs="Arial"/>
          <w:b/>
          <w:bCs/>
          <w:color w:val="0070C0"/>
          <w:sz w:val="22"/>
          <w:szCs w:val="22"/>
        </w:rPr>
        <w:lastRenderedPageBreak/>
        <w:t xml:space="preserve">Principles </w:t>
      </w:r>
    </w:p>
    <w:p w14:paraId="01520BCE" w14:textId="77777777" w:rsidR="005259A3" w:rsidRPr="005259A3" w:rsidRDefault="005259A3" w:rsidP="005259A3"/>
    <w:p w14:paraId="426D7740" w14:textId="57999A70" w:rsidR="00C92EF5" w:rsidRPr="00846566" w:rsidRDefault="00C92EF5" w:rsidP="001A6D79">
      <w:pPr>
        <w:pStyle w:val="Default"/>
        <w:numPr>
          <w:ilvl w:val="0"/>
          <w:numId w:val="56"/>
        </w:numPr>
        <w:spacing w:after="37"/>
        <w:rPr>
          <w:sz w:val="22"/>
          <w:szCs w:val="22"/>
        </w:rPr>
      </w:pPr>
      <w:r w:rsidRPr="00846566">
        <w:rPr>
          <w:sz w:val="22"/>
          <w:szCs w:val="22"/>
        </w:rPr>
        <w:t xml:space="preserve">Preparing for and moving into adulthood is an exciting time and should be a positive process that assists young people </w:t>
      </w:r>
      <w:r w:rsidR="00CA7B3E" w:rsidRPr="00846566">
        <w:rPr>
          <w:sz w:val="22"/>
          <w:szCs w:val="22"/>
        </w:rPr>
        <w:t xml:space="preserve">in </w:t>
      </w:r>
      <w:r w:rsidRPr="00846566">
        <w:rPr>
          <w:sz w:val="22"/>
          <w:szCs w:val="22"/>
        </w:rPr>
        <w:t xml:space="preserve">achieving their full potential </w:t>
      </w:r>
    </w:p>
    <w:p w14:paraId="7C84A185" w14:textId="722F52C2" w:rsidR="00C92EF5" w:rsidRPr="00846566" w:rsidRDefault="00C92EF5" w:rsidP="001A6D79">
      <w:pPr>
        <w:pStyle w:val="Default"/>
        <w:numPr>
          <w:ilvl w:val="0"/>
          <w:numId w:val="56"/>
        </w:numPr>
        <w:spacing w:after="37"/>
        <w:rPr>
          <w:sz w:val="22"/>
          <w:szCs w:val="22"/>
        </w:rPr>
      </w:pPr>
      <w:r w:rsidRPr="00846566">
        <w:rPr>
          <w:sz w:val="22"/>
          <w:szCs w:val="22"/>
        </w:rPr>
        <w:t>It can also be challenging and a bit scary for all</w:t>
      </w:r>
      <w:r w:rsidR="00CA7B3E" w:rsidRPr="00846566">
        <w:rPr>
          <w:sz w:val="22"/>
          <w:szCs w:val="22"/>
        </w:rPr>
        <w:t>,</w:t>
      </w:r>
      <w:r w:rsidRPr="00846566">
        <w:rPr>
          <w:sz w:val="22"/>
          <w:szCs w:val="22"/>
        </w:rPr>
        <w:t xml:space="preserve"> as young people develop independence and try new </w:t>
      </w:r>
      <w:r w:rsidR="007020CE" w:rsidRPr="00846566">
        <w:rPr>
          <w:sz w:val="22"/>
          <w:szCs w:val="22"/>
        </w:rPr>
        <w:t>things,</w:t>
      </w:r>
      <w:r w:rsidRPr="00846566">
        <w:rPr>
          <w:sz w:val="22"/>
          <w:szCs w:val="22"/>
        </w:rPr>
        <w:t xml:space="preserve"> but this should not let us limit thinking and opportunities for young people as it is part of growing up </w:t>
      </w:r>
    </w:p>
    <w:p w14:paraId="07357244" w14:textId="13AE16AC" w:rsidR="00C92EF5" w:rsidRPr="00846566" w:rsidRDefault="00C92EF5" w:rsidP="001A6D79">
      <w:pPr>
        <w:pStyle w:val="Default"/>
        <w:numPr>
          <w:ilvl w:val="0"/>
          <w:numId w:val="56"/>
        </w:numPr>
        <w:spacing w:after="37"/>
        <w:rPr>
          <w:sz w:val="22"/>
          <w:szCs w:val="22"/>
        </w:rPr>
      </w:pPr>
      <w:r w:rsidRPr="00846566">
        <w:rPr>
          <w:sz w:val="22"/>
          <w:szCs w:val="22"/>
        </w:rPr>
        <w:t xml:space="preserve">The views, wishes and aspirations of the young person are central to everything we do </w:t>
      </w:r>
    </w:p>
    <w:p w14:paraId="286D536D" w14:textId="07F9147C" w:rsidR="00C92EF5" w:rsidRPr="00846566" w:rsidRDefault="00C92EF5" w:rsidP="001A6D79">
      <w:pPr>
        <w:pStyle w:val="Default"/>
        <w:numPr>
          <w:ilvl w:val="0"/>
          <w:numId w:val="56"/>
        </w:numPr>
        <w:spacing w:after="37"/>
        <w:rPr>
          <w:sz w:val="22"/>
          <w:szCs w:val="22"/>
        </w:rPr>
      </w:pPr>
      <w:r w:rsidRPr="00846566">
        <w:rPr>
          <w:sz w:val="22"/>
          <w:szCs w:val="22"/>
        </w:rPr>
        <w:t xml:space="preserve">We will work together to support and promote </w:t>
      </w:r>
      <w:r w:rsidR="00CA7B3E" w:rsidRPr="00846566">
        <w:rPr>
          <w:sz w:val="22"/>
          <w:szCs w:val="22"/>
        </w:rPr>
        <w:t>young people in</w:t>
      </w:r>
      <w:r w:rsidRPr="00846566">
        <w:rPr>
          <w:sz w:val="22"/>
          <w:szCs w:val="22"/>
        </w:rPr>
        <w:t xml:space="preserve"> </w:t>
      </w:r>
      <w:r w:rsidR="00441C87" w:rsidRPr="00846566">
        <w:rPr>
          <w:sz w:val="22"/>
          <w:szCs w:val="22"/>
        </w:rPr>
        <w:t>developing</w:t>
      </w:r>
      <w:r w:rsidRPr="00846566">
        <w:rPr>
          <w:sz w:val="22"/>
          <w:szCs w:val="22"/>
        </w:rPr>
        <w:t xml:space="preserve"> </w:t>
      </w:r>
      <w:r w:rsidR="00441C87" w:rsidRPr="00846566">
        <w:rPr>
          <w:sz w:val="22"/>
          <w:szCs w:val="22"/>
        </w:rPr>
        <w:t xml:space="preserve">their </w:t>
      </w:r>
      <w:r w:rsidRPr="00846566">
        <w:rPr>
          <w:sz w:val="22"/>
          <w:szCs w:val="22"/>
        </w:rPr>
        <w:t xml:space="preserve">independence and </w:t>
      </w:r>
      <w:r w:rsidR="00CA7B3E" w:rsidRPr="00846566">
        <w:rPr>
          <w:sz w:val="22"/>
          <w:szCs w:val="22"/>
        </w:rPr>
        <w:t xml:space="preserve">their </w:t>
      </w:r>
      <w:r w:rsidRPr="00846566">
        <w:rPr>
          <w:sz w:val="22"/>
          <w:szCs w:val="22"/>
        </w:rPr>
        <w:t xml:space="preserve">right to make their own decisions </w:t>
      </w:r>
    </w:p>
    <w:p w14:paraId="79937F68" w14:textId="5F3E09AC" w:rsidR="003D5206" w:rsidRPr="00846566" w:rsidRDefault="003D5206" w:rsidP="001A6D79">
      <w:pPr>
        <w:pStyle w:val="Default"/>
        <w:numPr>
          <w:ilvl w:val="0"/>
          <w:numId w:val="56"/>
        </w:numPr>
        <w:spacing w:after="37"/>
        <w:rPr>
          <w:sz w:val="22"/>
          <w:szCs w:val="22"/>
        </w:rPr>
      </w:pPr>
      <w:r w:rsidRPr="00846566">
        <w:rPr>
          <w:sz w:val="22"/>
          <w:szCs w:val="22"/>
        </w:rPr>
        <w:t>We will take a</w:t>
      </w:r>
      <w:r w:rsidR="008A64FF" w:rsidRPr="00846566">
        <w:rPr>
          <w:sz w:val="22"/>
          <w:szCs w:val="22"/>
        </w:rPr>
        <w:t xml:space="preserve">n </w:t>
      </w:r>
      <w:r w:rsidR="00B124C0" w:rsidRPr="00846566">
        <w:rPr>
          <w:sz w:val="22"/>
          <w:szCs w:val="22"/>
        </w:rPr>
        <w:t>approach to</w:t>
      </w:r>
      <w:r w:rsidRPr="00846566">
        <w:rPr>
          <w:sz w:val="22"/>
          <w:szCs w:val="22"/>
        </w:rPr>
        <w:t xml:space="preserve"> care and support and planning for independence and </w:t>
      </w:r>
      <w:r w:rsidR="007175ED" w:rsidRPr="00846566">
        <w:rPr>
          <w:sz w:val="22"/>
          <w:szCs w:val="22"/>
        </w:rPr>
        <w:t>the future</w:t>
      </w:r>
      <w:r w:rsidR="008A64FF" w:rsidRPr="00846566">
        <w:rPr>
          <w:sz w:val="22"/>
          <w:szCs w:val="22"/>
        </w:rPr>
        <w:t xml:space="preserve"> that focusse</w:t>
      </w:r>
      <w:r w:rsidR="007020CE" w:rsidRPr="00846566">
        <w:rPr>
          <w:sz w:val="22"/>
          <w:szCs w:val="22"/>
        </w:rPr>
        <w:t>s</w:t>
      </w:r>
      <w:r w:rsidR="008A64FF" w:rsidRPr="00846566">
        <w:rPr>
          <w:sz w:val="22"/>
          <w:szCs w:val="22"/>
        </w:rPr>
        <w:t xml:space="preserve"> on what the person can do or has the potential to be able to do. </w:t>
      </w:r>
      <w:r w:rsidR="007175ED" w:rsidRPr="00846566">
        <w:rPr>
          <w:sz w:val="22"/>
          <w:szCs w:val="22"/>
        </w:rPr>
        <w:t xml:space="preserve"> </w:t>
      </w:r>
    </w:p>
    <w:p w14:paraId="6ADDBF51" w14:textId="00F9FAE9" w:rsidR="00BD0F2E" w:rsidRPr="00846566" w:rsidRDefault="00C92EF5" w:rsidP="001A6D79">
      <w:pPr>
        <w:pStyle w:val="Default"/>
        <w:numPr>
          <w:ilvl w:val="0"/>
          <w:numId w:val="56"/>
        </w:numPr>
        <w:spacing w:after="37"/>
        <w:rPr>
          <w:sz w:val="22"/>
          <w:szCs w:val="22"/>
        </w:rPr>
      </w:pPr>
      <w:r w:rsidRPr="00846566">
        <w:rPr>
          <w:sz w:val="22"/>
          <w:szCs w:val="22"/>
        </w:rPr>
        <w:t>We will have, and promote, high</w:t>
      </w:r>
      <w:r w:rsidR="00BD0F2E" w:rsidRPr="00846566">
        <w:rPr>
          <w:sz w:val="22"/>
          <w:szCs w:val="22"/>
        </w:rPr>
        <w:t xml:space="preserve"> aspirations</w:t>
      </w:r>
    </w:p>
    <w:p w14:paraId="27F1D957" w14:textId="100354ED" w:rsidR="00C92EF5" w:rsidRPr="00846566" w:rsidRDefault="00C92EF5" w:rsidP="001A6D79">
      <w:pPr>
        <w:pStyle w:val="Default"/>
        <w:numPr>
          <w:ilvl w:val="0"/>
          <w:numId w:val="56"/>
        </w:numPr>
        <w:spacing w:after="37"/>
        <w:rPr>
          <w:sz w:val="22"/>
          <w:szCs w:val="22"/>
        </w:rPr>
      </w:pPr>
      <w:r w:rsidRPr="00846566">
        <w:rPr>
          <w:sz w:val="22"/>
          <w:szCs w:val="22"/>
        </w:rPr>
        <w:t xml:space="preserve">The wishes and needs of young people in all areas of their lives should be considered in a timely fashion </w:t>
      </w:r>
    </w:p>
    <w:p w14:paraId="2D31690B" w14:textId="69C18706" w:rsidR="00C92EF5" w:rsidRPr="00846566" w:rsidRDefault="00C92EF5" w:rsidP="001A6D79">
      <w:pPr>
        <w:pStyle w:val="Default"/>
        <w:numPr>
          <w:ilvl w:val="0"/>
          <w:numId w:val="56"/>
        </w:numPr>
        <w:rPr>
          <w:sz w:val="22"/>
          <w:szCs w:val="22"/>
        </w:rPr>
      </w:pPr>
      <w:r w:rsidRPr="00846566">
        <w:rPr>
          <w:sz w:val="22"/>
          <w:szCs w:val="22"/>
        </w:rPr>
        <w:t xml:space="preserve">The views and wishes of the young person’s family or carers will be considered as part of the process </w:t>
      </w:r>
    </w:p>
    <w:p w14:paraId="5B97958C" w14:textId="77777777" w:rsidR="00C92EF5" w:rsidRPr="00846566" w:rsidRDefault="00C92EF5" w:rsidP="001A6D79">
      <w:pPr>
        <w:pStyle w:val="Default"/>
        <w:numPr>
          <w:ilvl w:val="0"/>
          <w:numId w:val="56"/>
        </w:numPr>
        <w:spacing w:after="36"/>
        <w:rPr>
          <w:sz w:val="22"/>
          <w:szCs w:val="22"/>
        </w:rPr>
      </w:pPr>
      <w:r w:rsidRPr="00846566">
        <w:rPr>
          <w:sz w:val="22"/>
          <w:szCs w:val="22"/>
        </w:rPr>
        <w:t xml:space="preserve">We should plan together effectively </w:t>
      </w:r>
    </w:p>
    <w:p w14:paraId="615111CB" w14:textId="57EF52AC" w:rsidR="00C92EF5" w:rsidRPr="00846566" w:rsidRDefault="00C92EF5" w:rsidP="001A6D79">
      <w:pPr>
        <w:pStyle w:val="Default"/>
        <w:numPr>
          <w:ilvl w:val="0"/>
          <w:numId w:val="56"/>
        </w:numPr>
        <w:spacing w:after="36"/>
        <w:rPr>
          <w:sz w:val="22"/>
          <w:szCs w:val="22"/>
        </w:rPr>
      </w:pPr>
      <w:r w:rsidRPr="00846566">
        <w:rPr>
          <w:sz w:val="22"/>
          <w:szCs w:val="22"/>
        </w:rPr>
        <w:t>We should make the best use of the resources we</w:t>
      </w:r>
      <w:r w:rsidR="00BD0F2E" w:rsidRPr="00846566">
        <w:rPr>
          <w:sz w:val="22"/>
          <w:szCs w:val="22"/>
        </w:rPr>
        <w:t xml:space="preserve"> have to support and build resilience and confidence </w:t>
      </w:r>
      <w:r w:rsidRPr="00846566">
        <w:rPr>
          <w:sz w:val="22"/>
          <w:szCs w:val="22"/>
        </w:rPr>
        <w:t xml:space="preserve"> </w:t>
      </w:r>
    </w:p>
    <w:p w14:paraId="7E249533" w14:textId="77777777" w:rsidR="00C92EF5" w:rsidRPr="00846566" w:rsidRDefault="00C92EF5" w:rsidP="001A6D79">
      <w:pPr>
        <w:pStyle w:val="Default"/>
        <w:numPr>
          <w:ilvl w:val="0"/>
          <w:numId w:val="56"/>
        </w:numPr>
        <w:spacing w:after="36"/>
        <w:rPr>
          <w:sz w:val="22"/>
          <w:szCs w:val="22"/>
        </w:rPr>
      </w:pPr>
      <w:r w:rsidRPr="00846566">
        <w:rPr>
          <w:sz w:val="22"/>
          <w:szCs w:val="22"/>
        </w:rPr>
        <w:t xml:space="preserve">We will meet statutory requirements </w:t>
      </w:r>
    </w:p>
    <w:p w14:paraId="5C7CBA6A" w14:textId="7752B65A" w:rsidR="00C92EF5" w:rsidRPr="00846566" w:rsidRDefault="00C92EF5" w:rsidP="001A6D79">
      <w:pPr>
        <w:pStyle w:val="Default"/>
        <w:numPr>
          <w:ilvl w:val="0"/>
          <w:numId w:val="56"/>
        </w:numPr>
        <w:rPr>
          <w:sz w:val="22"/>
          <w:szCs w:val="22"/>
        </w:rPr>
      </w:pPr>
      <w:r w:rsidRPr="00846566">
        <w:rPr>
          <w:sz w:val="22"/>
          <w:szCs w:val="22"/>
        </w:rPr>
        <w:t xml:space="preserve">We will use plain English and accessible communication </w:t>
      </w:r>
    </w:p>
    <w:p w14:paraId="3B2AA0E4" w14:textId="7DF0C976" w:rsidR="003B6308" w:rsidRPr="00846566" w:rsidRDefault="003B6308" w:rsidP="001A6D79">
      <w:pPr>
        <w:pStyle w:val="Default"/>
        <w:numPr>
          <w:ilvl w:val="0"/>
          <w:numId w:val="56"/>
        </w:numPr>
        <w:rPr>
          <w:sz w:val="22"/>
          <w:szCs w:val="22"/>
        </w:rPr>
      </w:pPr>
      <w:r w:rsidRPr="00846566">
        <w:rPr>
          <w:sz w:val="22"/>
          <w:szCs w:val="22"/>
        </w:rPr>
        <w:t xml:space="preserve">We will promote the young person’s rights to make their own decisions, even if they might be </w:t>
      </w:r>
      <w:r w:rsidR="00B72427" w:rsidRPr="00846566">
        <w:rPr>
          <w:sz w:val="22"/>
          <w:szCs w:val="22"/>
        </w:rPr>
        <w:t>considered unwise, whilst balancing this with our duty to protect.</w:t>
      </w:r>
    </w:p>
    <w:p w14:paraId="4F9B010D" w14:textId="77777777" w:rsidR="00846566" w:rsidRDefault="00846566" w:rsidP="00846566">
      <w:pPr>
        <w:pStyle w:val="Heading1"/>
        <w:rPr>
          <w:rFonts w:ascii="Arial" w:hAnsi="Arial" w:cs="Arial"/>
          <w:sz w:val="22"/>
          <w:szCs w:val="22"/>
        </w:rPr>
      </w:pPr>
    </w:p>
    <w:p w14:paraId="6A34E1A2" w14:textId="0BBBE72E" w:rsidR="00C92EF5" w:rsidRDefault="00542363" w:rsidP="005259A3">
      <w:pPr>
        <w:pStyle w:val="Heading1"/>
        <w:numPr>
          <w:ilvl w:val="0"/>
          <w:numId w:val="45"/>
        </w:numPr>
        <w:rPr>
          <w:rFonts w:ascii="Arial" w:hAnsi="Arial" w:cs="Arial"/>
          <w:b/>
          <w:bCs/>
          <w:color w:val="0070C0"/>
          <w:sz w:val="22"/>
          <w:szCs w:val="22"/>
        </w:rPr>
      </w:pPr>
      <w:r w:rsidRPr="00CF57F8">
        <w:rPr>
          <w:rFonts w:ascii="Arial" w:hAnsi="Arial" w:cs="Arial"/>
          <w:b/>
          <w:bCs/>
          <w:color w:val="0070C0"/>
          <w:sz w:val="22"/>
          <w:szCs w:val="22"/>
        </w:rPr>
        <w:t xml:space="preserve">Pathways </w:t>
      </w:r>
    </w:p>
    <w:p w14:paraId="30B786D2" w14:textId="77777777" w:rsidR="005259A3" w:rsidRPr="005259A3" w:rsidRDefault="005259A3" w:rsidP="005259A3"/>
    <w:p w14:paraId="09C0F0A7" w14:textId="36B0BB80" w:rsidR="00C92EF5" w:rsidRPr="00846566" w:rsidRDefault="00C92EF5" w:rsidP="00821660">
      <w:pPr>
        <w:pStyle w:val="Default"/>
        <w:numPr>
          <w:ilvl w:val="0"/>
          <w:numId w:val="57"/>
        </w:numPr>
        <w:spacing w:after="311"/>
        <w:rPr>
          <w:sz w:val="22"/>
          <w:szCs w:val="22"/>
        </w:rPr>
      </w:pPr>
      <w:r w:rsidRPr="00846566">
        <w:rPr>
          <w:sz w:val="22"/>
          <w:szCs w:val="22"/>
        </w:rPr>
        <w:t>Children</w:t>
      </w:r>
      <w:r w:rsidR="001A2C9F" w:rsidRPr="00846566">
        <w:rPr>
          <w:sz w:val="22"/>
          <w:szCs w:val="22"/>
        </w:rPr>
        <w:t xml:space="preserve"> and young people</w:t>
      </w:r>
      <w:r w:rsidRPr="00846566">
        <w:rPr>
          <w:sz w:val="22"/>
          <w:szCs w:val="22"/>
        </w:rPr>
        <w:t xml:space="preserve"> under 18 </w:t>
      </w:r>
      <w:r w:rsidR="001A2C9F" w:rsidRPr="00846566">
        <w:rPr>
          <w:sz w:val="22"/>
          <w:szCs w:val="22"/>
        </w:rPr>
        <w:t>may</w:t>
      </w:r>
      <w:r w:rsidRPr="00846566">
        <w:rPr>
          <w:sz w:val="22"/>
          <w:szCs w:val="22"/>
        </w:rPr>
        <w:t xml:space="preserve"> receive support through the </w:t>
      </w:r>
      <w:r w:rsidR="00CD7F2F" w:rsidRPr="00846566">
        <w:rPr>
          <w:sz w:val="22"/>
          <w:szCs w:val="22"/>
        </w:rPr>
        <w:t>Disabled Children’s Team</w:t>
      </w:r>
      <w:r w:rsidR="0039620D" w:rsidRPr="00846566">
        <w:rPr>
          <w:sz w:val="22"/>
          <w:szCs w:val="22"/>
        </w:rPr>
        <w:t xml:space="preserve"> and</w:t>
      </w:r>
      <w:r w:rsidRPr="00846566">
        <w:rPr>
          <w:sz w:val="22"/>
          <w:szCs w:val="22"/>
        </w:rPr>
        <w:t xml:space="preserve"> will have </w:t>
      </w:r>
      <w:r w:rsidR="00C80E23" w:rsidRPr="00846566">
        <w:rPr>
          <w:sz w:val="22"/>
          <w:szCs w:val="22"/>
        </w:rPr>
        <w:t>a</w:t>
      </w:r>
      <w:r w:rsidRPr="00846566">
        <w:rPr>
          <w:sz w:val="22"/>
          <w:szCs w:val="22"/>
        </w:rPr>
        <w:t xml:space="preserve"> named Social Worker. </w:t>
      </w:r>
    </w:p>
    <w:p w14:paraId="581E4D67" w14:textId="7C3C277C" w:rsidR="006B0F29" w:rsidRPr="00846566" w:rsidRDefault="006B0F29" w:rsidP="00821660">
      <w:pPr>
        <w:pStyle w:val="Default"/>
        <w:numPr>
          <w:ilvl w:val="0"/>
          <w:numId w:val="57"/>
        </w:numPr>
        <w:spacing w:after="311"/>
        <w:rPr>
          <w:sz w:val="22"/>
          <w:szCs w:val="22"/>
        </w:rPr>
      </w:pPr>
      <w:r w:rsidRPr="00846566">
        <w:rPr>
          <w:sz w:val="22"/>
          <w:szCs w:val="22"/>
        </w:rPr>
        <w:t>Some children</w:t>
      </w:r>
      <w:r w:rsidR="0041173B" w:rsidRPr="00846566">
        <w:rPr>
          <w:sz w:val="22"/>
          <w:szCs w:val="22"/>
        </w:rPr>
        <w:t xml:space="preserve"> and young people</w:t>
      </w:r>
      <w:r w:rsidRPr="00846566">
        <w:rPr>
          <w:sz w:val="22"/>
          <w:szCs w:val="22"/>
        </w:rPr>
        <w:t xml:space="preserve"> will have support from social workers within</w:t>
      </w:r>
      <w:r w:rsidR="00C80E23" w:rsidRPr="00846566">
        <w:rPr>
          <w:sz w:val="22"/>
          <w:szCs w:val="22"/>
        </w:rPr>
        <w:t xml:space="preserve"> Duty and Assessment Team</w:t>
      </w:r>
      <w:r w:rsidR="0039620D" w:rsidRPr="00846566">
        <w:rPr>
          <w:sz w:val="22"/>
          <w:szCs w:val="22"/>
        </w:rPr>
        <w:t>s</w:t>
      </w:r>
      <w:r w:rsidR="006F72A1" w:rsidRPr="00846566">
        <w:rPr>
          <w:sz w:val="22"/>
          <w:szCs w:val="22"/>
        </w:rPr>
        <w:t>,</w:t>
      </w:r>
      <w:r w:rsidRPr="00846566">
        <w:rPr>
          <w:sz w:val="22"/>
          <w:szCs w:val="22"/>
        </w:rPr>
        <w:t xml:space="preserve"> Support and Safeguarding teams, Children in Care Teams</w:t>
      </w:r>
      <w:r w:rsidR="0039620D" w:rsidRPr="00846566">
        <w:rPr>
          <w:sz w:val="22"/>
          <w:szCs w:val="22"/>
        </w:rPr>
        <w:t xml:space="preserve"> or the</w:t>
      </w:r>
      <w:r w:rsidRPr="00846566">
        <w:rPr>
          <w:sz w:val="22"/>
          <w:szCs w:val="22"/>
        </w:rPr>
        <w:t xml:space="preserve"> Leaving Care Teams</w:t>
      </w:r>
      <w:r w:rsidR="0039620D" w:rsidRPr="00846566">
        <w:rPr>
          <w:sz w:val="22"/>
          <w:szCs w:val="22"/>
        </w:rPr>
        <w:t>.</w:t>
      </w:r>
    </w:p>
    <w:p w14:paraId="49DCE041" w14:textId="205BF61C" w:rsidR="00C92EF5" w:rsidRPr="00846566" w:rsidRDefault="008E0164" w:rsidP="00821660">
      <w:pPr>
        <w:pStyle w:val="Default"/>
        <w:numPr>
          <w:ilvl w:val="0"/>
          <w:numId w:val="57"/>
        </w:numPr>
        <w:spacing w:after="311"/>
        <w:rPr>
          <w:sz w:val="22"/>
          <w:szCs w:val="22"/>
        </w:rPr>
      </w:pPr>
      <w:r w:rsidRPr="00846566">
        <w:rPr>
          <w:sz w:val="22"/>
          <w:szCs w:val="22"/>
        </w:rPr>
        <w:t>The allocated</w:t>
      </w:r>
      <w:r w:rsidR="00B72427" w:rsidRPr="00846566">
        <w:rPr>
          <w:sz w:val="22"/>
          <w:szCs w:val="22"/>
        </w:rPr>
        <w:t xml:space="preserve"> Children’s</w:t>
      </w:r>
      <w:r w:rsidRPr="00846566">
        <w:rPr>
          <w:sz w:val="22"/>
          <w:szCs w:val="22"/>
        </w:rPr>
        <w:t xml:space="preserve"> Social</w:t>
      </w:r>
      <w:r w:rsidR="00C92EF5" w:rsidRPr="00846566">
        <w:rPr>
          <w:sz w:val="22"/>
          <w:szCs w:val="22"/>
        </w:rPr>
        <w:t xml:space="preserve"> workers will continue to assess and review support to ensure that current identified social care needs are met</w:t>
      </w:r>
      <w:r w:rsidR="0041173B" w:rsidRPr="00846566">
        <w:rPr>
          <w:sz w:val="22"/>
          <w:szCs w:val="22"/>
        </w:rPr>
        <w:t xml:space="preserve"> whilst young people are under the age of 18 years old. </w:t>
      </w:r>
    </w:p>
    <w:p w14:paraId="3993F02F" w14:textId="770F4622" w:rsidR="00C92EF5" w:rsidRPr="00846566" w:rsidRDefault="001A6D79" w:rsidP="00821660">
      <w:pPr>
        <w:pStyle w:val="Default"/>
        <w:numPr>
          <w:ilvl w:val="0"/>
          <w:numId w:val="57"/>
        </w:numPr>
        <w:rPr>
          <w:sz w:val="22"/>
          <w:szCs w:val="22"/>
        </w:rPr>
      </w:pPr>
      <w:r>
        <w:rPr>
          <w:sz w:val="22"/>
          <w:szCs w:val="22"/>
        </w:rPr>
        <w:t>T</w:t>
      </w:r>
      <w:r w:rsidR="00C92EF5" w:rsidRPr="00846566">
        <w:rPr>
          <w:sz w:val="22"/>
          <w:szCs w:val="22"/>
        </w:rPr>
        <w:t xml:space="preserve">he young person, their family and carers, </w:t>
      </w:r>
      <w:r w:rsidR="007020CE" w:rsidRPr="00846566">
        <w:rPr>
          <w:sz w:val="22"/>
          <w:szCs w:val="22"/>
        </w:rPr>
        <w:t>s</w:t>
      </w:r>
      <w:r w:rsidR="008E0164" w:rsidRPr="00846566">
        <w:rPr>
          <w:sz w:val="22"/>
          <w:szCs w:val="22"/>
        </w:rPr>
        <w:t xml:space="preserve">ocial </w:t>
      </w:r>
      <w:r w:rsidR="00C92EF5" w:rsidRPr="00846566">
        <w:rPr>
          <w:sz w:val="22"/>
          <w:szCs w:val="22"/>
        </w:rPr>
        <w:t xml:space="preserve">workers, education, health professionals and others will work together through the Education Health and Care Planning (EHCP) process to identify what is important to the young person and how best to work together to achieve it. </w:t>
      </w:r>
    </w:p>
    <w:p w14:paraId="1D0EB022" w14:textId="77777777" w:rsidR="00EF0692" w:rsidRPr="00846566" w:rsidRDefault="00EF0692" w:rsidP="00EF0692">
      <w:pPr>
        <w:pStyle w:val="Default"/>
        <w:rPr>
          <w:sz w:val="22"/>
          <w:szCs w:val="22"/>
        </w:rPr>
      </w:pPr>
    </w:p>
    <w:p w14:paraId="228606EA" w14:textId="1C86CF32" w:rsidR="00EF0692" w:rsidRPr="00846566" w:rsidRDefault="007020CE" w:rsidP="00821660">
      <w:pPr>
        <w:pStyle w:val="Default"/>
        <w:numPr>
          <w:ilvl w:val="0"/>
          <w:numId w:val="57"/>
        </w:numPr>
        <w:rPr>
          <w:color w:val="auto"/>
          <w:sz w:val="22"/>
          <w:szCs w:val="22"/>
        </w:rPr>
      </w:pPr>
      <w:r w:rsidRPr="00846566">
        <w:rPr>
          <w:color w:val="auto"/>
          <w:sz w:val="22"/>
          <w:szCs w:val="22"/>
        </w:rPr>
        <w:t>The principles and pathways outlined apply in equal measure to those young people who are not in receipt of an Education, Health and Care Plan</w:t>
      </w:r>
      <w:r w:rsidR="00EF0692" w:rsidRPr="00846566">
        <w:rPr>
          <w:color w:val="auto"/>
          <w:sz w:val="22"/>
          <w:szCs w:val="22"/>
        </w:rPr>
        <w:t xml:space="preserve"> </w:t>
      </w:r>
    </w:p>
    <w:p w14:paraId="7B721B5B" w14:textId="77777777" w:rsidR="00C92EF5" w:rsidRPr="00846566" w:rsidRDefault="00C92EF5" w:rsidP="00C92EF5">
      <w:pPr>
        <w:pStyle w:val="Default"/>
        <w:rPr>
          <w:sz w:val="22"/>
          <w:szCs w:val="22"/>
        </w:rPr>
      </w:pPr>
    </w:p>
    <w:p w14:paraId="50864227" w14:textId="77777777" w:rsidR="00846566" w:rsidRDefault="00846566" w:rsidP="00846566">
      <w:pPr>
        <w:pStyle w:val="Heading2"/>
        <w:rPr>
          <w:rFonts w:ascii="Arial" w:hAnsi="Arial" w:cs="Arial"/>
          <w:sz w:val="22"/>
          <w:szCs w:val="22"/>
        </w:rPr>
      </w:pPr>
    </w:p>
    <w:p w14:paraId="63905B8E" w14:textId="6E3040E5" w:rsidR="00C92EF5" w:rsidRDefault="00C92EF5" w:rsidP="005259A3">
      <w:pPr>
        <w:pStyle w:val="Heading2"/>
        <w:numPr>
          <w:ilvl w:val="1"/>
          <w:numId w:val="45"/>
        </w:numPr>
        <w:rPr>
          <w:rFonts w:ascii="Arial" w:hAnsi="Arial" w:cs="Arial"/>
          <w:b/>
          <w:bCs/>
          <w:color w:val="0070C0"/>
          <w:sz w:val="22"/>
          <w:szCs w:val="22"/>
        </w:rPr>
      </w:pPr>
      <w:r w:rsidRPr="00CF57F8">
        <w:rPr>
          <w:rFonts w:ascii="Arial" w:hAnsi="Arial" w:cs="Arial"/>
          <w:b/>
          <w:bCs/>
          <w:color w:val="0070C0"/>
          <w:sz w:val="22"/>
          <w:szCs w:val="22"/>
        </w:rPr>
        <w:t xml:space="preserve">Begin preparing for Adulthood – at any age that is right for the child or young person but at least by age 14 </w:t>
      </w:r>
    </w:p>
    <w:p w14:paraId="1A59481D" w14:textId="77777777" w:rsidR="005259A3" w:rsidRPr="005259A3" w:rsidRDefault="005259A3" w:rsidP="005259A3">
      <w:pPr>
        <w:ind w:left="360"/>
      </w:pPr>
    </w:p>
    <w:p w14:paraId="34154D33" w14:textId="2322FE8B" w:rsidR="00C92EF5" w:rsidRPr="00846566" w:rsidRDefault="006034E8" w:rsidP="007020CE">
      <w:pPr>
        <w:pStyle w:val="Default"/>
        <w:rPr>
          <w:sz w:val="22"/>
          <w:szCs w:val="22"/>
        </w:rPr>
      </w:pPr>
      <w:r w:rsidRPr="00846566">
        <w:rPr>
          <w:sz w:val="22"/>
          <w:szCs w:val="22"/>
        </w:rPr>
        <w:t>Social Worker</w:t>
      </w:r>
      <w:r w:rsidR="00C34207" w:rsidRPr="00846566">
        <w:rPr>
          <w:sz w:val="22"/>
          <w:szCs w:val="22"/>
        </w:rPr>
        <w:t>s</w:t>
      </w:r>
      <w:r w:rsidR="00C92EF5" w:rsidRPr="00846566">
        <w:rPr>
          <w:sz w:val="22"/>
          <w:szCs w:val="22"/>
        </w:rPr>
        <w:t xml:space="preserve"> will talk to the young person and their family about the future, what the young person may want to do and about possible future support needs </w:t>
      </w:r>
    </w:p>
    <w:p w14:paraId="108BE1D5" w14:textId="77777777" w:rsidR="007020CE" w:rsidRPr="00846566" w:rsidRDefault="007020CE" w:rsidP="005558B0">
      <w:pPr>
        <w:pStyle w:val="Default"/>
        <w:rPr>
          <w:sz w:val="22"/>
          <w:szCs w:val="22"/>
        </w:rPr>
      </w:pPr>
    </w:p>
    <w:p w14:paraId="303F659C" w14:textId="3FD5E80E" w:rsidR="00C92EF5" w:rsidRPr="00846566" w:rsidRDefault="006034E8" w:rsidP="007020CE">
      <w:pPr>
        <w:pStyle w:val="Default"/>
        <w:rPr>
          <w:sz w:val="22"/>
          <w:szCs w:val="22"/>
        </w:rPr>
      </w:pPr>
      <w:r w:rsidRPr="00846566">
        <w:rPr>
          <w:sz w:val="22"/>
          <w:szCs w:val="22"/>
        </w:rPr>
        <w:t xml:space="preserve">Social Workers </w:t>
      </w:r>
      <w:r w:rsidR="00C92EF5" w:rsidRPr="00846566">
        <w:rPr>
          <w:sz w:val="22"/>
          <w:szCs w:val="22"/>
        </w:rPr>
        <w:t xml:space="preserve">will share information about preparing for adulthood with the young person and their family and carers. This may include: </w:t>
      </w:r>
    </w:p>
    <w:p w14:paraId="0C343A2E" w14:textId="77777777" w:rsidR="007020CE" w:rsidRPr="00846566" w:rsidRDefault="007020CE" w:rsidP="005558B0">
      <w:pPr>
        <w:pStyle w:val="Default"/>
        <w:rPr>
          <w:sz w:val="22"/>
          <w:szCs w:val="22"/>
        </w:rPr>
      </w:pPr>
    </w:p>
    <w:p w14:paraId="0B29E179" w14:textId="77777777" w:rsidR="00C92EF5" w:rsidRPr="00846566" w:rsidRDefault="00C92EF5" w:rsidP="001A6D79">
      <w:pPr>
        <w:pStyle w:val="Default"/>
        <w:numPr>
          <w:ilvl w:val="0"/>
          <w:numId w:val="55"/>
        </w:numPr>
        <w:spacing w:after="20"/>
        <w:rPr>
          <w:sz w:val="22"/>
          <w:szCs w:val="22"/>
        </w:rPr>
      </w:pPr>
      <w:r w:rsidRPr="00846566">
        <w:rPr>
          <w:sz w:val="22"/>
          <w:szCs w:val="22"/>
        </w:rPr>
        <w:t xml:space="preserve">What is different about being an adult </w:t>
      </w:r>
    </w:p>
    <w:p w14:paraId="60BBA397" w14:textId="77777777" w:rsidR="00C92EF5" w:rsidRPr="00846566" w:rsidRDefault="00C92EF5" w:rsidP="001A6D79">
      <w:pPr>
        <w:pStyle w:val="Default"/>
        <w:numPr>
          <w:ilvl w:val="0"/>
          <w:numId w:val="55"/>
        </w:numPr>
        <w:spacing w:after="20"/>
        <w:rPr>
          <w:sz w:val="22"/>
          <w:szCs w:val="22"/>
        </w:rPr>
      </w:pPr>
      <w:r w:rsidRPr="00846566">
        <w:rPr>
          <w:sz w:val="22"/>
          <w:szCs w:val="22"/>
        </w:rPr>
        <w:t xml:space="preserve">Developing independence </w:t>
      </w:r>
    </w:p>
    <w:p w14:paraId="197FC062" w14:textId="50AEB2EC" w:rsidR="00C92EF5" w:rsidRPr="00846566" w:rsidRDefault="003D08A7" w:rsidP="001A6D79">
      <w:pPr>
        <w:pStyle w:val="Default"/>
        <w:numPr>
          <w:ilvl w:val="0"/>
          <w:numId w:val="55"/>
        </w:numPr>
        <w:spacing w:after="20"/>
        <w:rPr>
          <w:sz w:val="22"/>
          <w:szCs w:val="22"/>
        </w:rPr>
      </w:pPr>
      <w:r w:rsidRPr="00846566">
        <w:rPr>
          <w:sz w:val="22"/>
          <w:szCs w:val="22"/>
        </w:rPr>
        <w:t xml:space="preserve">Support and </w:t>
      </w:r>
      <w:r w:rsidR="00C92EF5" w:rsidRPr="00846566">
        <w:rPr>
          <w:sz w:val="22"/>
          <w:szCs w:val="22"/>
        </w:rPr>
        <w:t xml:space="preserve">services </w:t>
      </w:r>
      <w:r w:rsidRPr="00846566">
        <w:rPr>
          <w:sz w:val="22"/>
          <w:szCs w:val="22"/>
        </w:rPr>
        <w:t xml:space="preserve">that are available in the community </w:t>
      </w:r>
      <w:r w:rsidR="00C92EF5" w:rsidRPr="00846566">
        <w:rPr>
          <w:sz w:val="22"/>
          <w:szCs w:val="22"/>
        </w:rPr>
        <w:t xml:space="preserve"> </w:t>
      </w:r>
    </w:p>
    <w:p w14:paraId="550431FD" w14:textId="004E2B76" w:rsidR="00C92EF5" w:rsidRPr="00846566" w:rsidRDefault="00C92EF5" w:rsidP="001A6D79">
      <w:pPr>
        <w:pStyle w:val="Default"/>
        <w:numPr>
          <w:ilvl w:val="0"/>
          <w:numId w:val="55"/>
        </w:numPr>
        <w:spacing w:after="20"/>
        <w:rPr>
          <w:sz w:val="22"/>
          <w:szCs w:val="22"/>
        </w:rPr>
      </w:pPr>
      <w:r w:rsidRPr="00846566">
        <w:rPr>
          <w:sz w:val="22"/>
          <w:szCs w:val="22"/>
        </w:rPr>
        <w:t>Keeping sa</w:t>
      </w:r>
      <w:r w:rsidR="00C34207" w:rsidRPr="00846566">
        <w:rPr>
          <w:sz w:val="22"/>
          <w:szCs w:val="22"/>
        </w:rPr>
        <w:t>f</w:t>
      </w:r>
      <w:r w:rsidRPr="00846566">
        <w:rPr>
          <w:sz w:val="22"/>
          <w:szCs w:val="22"/>
        </w:rPr>
        <w:t xml:space="preserve">e and safeguarding </w:t>
      </w:r>
    </w:p>
    <w:p w14:paraId="1CFE8E34" w14:textId="77777777" w:rsidR="00C92EF5" w:rsidRPr="00846566" w:rsidRDefault="00C92EF5" w:rsidP="001A6D79">
      <w:pPr>
        <w:pStyle w:val="Default"/>
        <w:numPr>
          <w:ilvl w:val="0"/>
          <w:numId w:val="55"/>
        </w:numPr>
        <w:spacing w:after="20"/>
        <w:rPr>
          <w:sz w:val="22"/>
          <w:szCs w:val="22"/>
        </w:rPr>
      </w:pPr>
      <w:r w:rsidRPr="00846566">
        <w:rPr>
          <w:sz w:val="22"/>
          <w:szCs w:val="22"/>
        </w:rPr>
        <w:t xml:space="preserve">Technology enabled care </w:t>
      </w:r>
    </w:p>
    <w:p w14:paraId="6CA22BD1" w14:textId="77777777" w:rsidR="00C92EF5" w:rsidRPr="00846566" w:rsidRDefault="00C92EF5" w:rsidP="001A6D79">
      <w:pPr>
        <w:pStyle w:val="Default"/>
        <w:numPr>
          <w:ilvl w:val="0"/>
          <w:numId w:val="55"/>
        </w:numPr>
        <w:spacing w:after="20"/>
        <w:rPr>
          <w:sz w:val="22"/>
          <w:szCs w:val="22"/>
        </w:rPr>
      </w:pPr>
      <w:r w:rsidRPr="00846566">
        <w:rPr>
          <w:sz w:val="22"/>
          <w:szCs w:val="22"/>
        </w:rPr>
        <w:t xml:space="preserve">Benefits and other money matters </w:t>
      </w:r>
    </w:p>
    <w:p w14:paraId="2477E358" w14:textId="2E15D5BB" w:rsidR="00C92EF5" w:rsidRPr="00846566" w:rsidRDefault="00C92EF5" w:rsidP="001A6D79">
      <w:pPr>
        <w:pStyle w:val="Default"/>
        <w:numPr>
          <w:ilvl w:val="0"/>
          <w:numId w:val="55"/>
        </w:numPr>
        <w:spacing w:after="20"/>
        <w:rPr>
          <w:sz w:val="22"/>
          <w:szCs w:val="22"/>
        </w:rPr>
      </w:pPr>
      <w:r w:rsidRPr="00846566">
        <w:rPr>
          <w:sz w:val="22"/>
          <w:szCs w:val="22"/>
        </w:rPr>
        <w:t xml:space="preserve">Information on </w:t>
      </w:r>
      <w:r w:rsidR="007020CE" w:rsidRPr="00846566">
        <w:rPr>
          <w:sz w:val="22"/>
          <w:szCs w:val="22"/>
        </w:rPr>
        <w:t>e</w:t>
      </w:r>
      <w:r w:rsidRPr="00846566">
        <w:rPr>
          <w:sz w:val="22"/>
          <w:szCs w:val="22"/>
        </w:rPr>
        <w:t xml:space="preserve">ducation, work and training options </w:t>
      </w:r>
    </w:p>
    <w:p w14:paraId="26596888" w14:textId="77777777" w:rsidR="00C92EF5" w:rsidRPr="00846566" w:rsidRDefault="00C92EF5" w:rsidP="001A6D79">
      <w:pPr>
        <w:pStyle w:val="Default"/>
        <w:numPr>
          <w:ilvl w:val="0"/>
          <w:numId w:val="55"/>
        </w:numPr>
        <w:spacing w:after="20"/>
        <w:rPr>
          <w:sz w:val="22"/>
          <w:szCs w:val="22"/>
        </w:rPr>
      </w:pPr>
      <w:r w:rsidRPr="00846566">
        <w:rPr>
          <w:sz w:val="22"/>
          <w:szCs w:val="22"/>
        </w:rPr>
        <w:t xml:space="preserve">Health </w:t>
      </w:r>
    </w:p>
    <w:p w14:paraId="4F0C00C6" w14:textId="77777777" w:rsidR="00C92EF5" w:rsidRPr="00846566" w:rsidRDefault="00C92EF5" w:rsidP="001A6D79">
      <w:pPr>
        <w:pStyle w:val="Default"/>
        <w:numPr>
          <w:ilvl w:val="0"/>
          <w:numId w:val="55"/>
        </w:numPr>
        <w:spacing w:after="20"/>
        <w:rPr>
          <w:sz w:val="22"/>
          <w:szCs w:val="22"/>
        </w:rPr>
      </w:pPr>
      <w:r w:rsidRPr="00846566">
        <w:rPr>
          <w:sz w:val="22"/>
          <w:szCs w:val="22"/>
        </w:rPr>
        <w:t xml:space="preserve">Transport </w:t>
      </w:r>
    </w:p>
    <w:p w14:paraId="1A867DD4" w14:textId="77777777" w:rsidR="00C92EF5" w:rsidRPr="00846566" w:rsidRDefault="00C92EF5" w:rsidP="001A6D79">
      <w:pPr>
        <w:pStyle w:val="Default"/>
        <w:numPr>
          <w:ilvl w:val="0"/>
          <w:numId w:val="55"/>
        </w:numPr>
        <w:spacing w:after="20"/>
        <w:rPr>
          <w:sz w:val="22"/>
          <w:szCs w:val="22"/>
        </w:rPr>
      </w:pPr>
      <w:r w:rsidRPr="00846566">
        <w:rPr>
          <w:sz w:val="22"/>
          <w:szCs w:val="22"/>
        </w:rPr>
        <w:t xml:space="preserve">Decision making and rights </w:t>
      </w:r>
    </w:p>
    <w:p w14:paraId="3495F5F3" w14:textId="77777777" w:rsidR="00C92EF5" w:rsidRPr="00846566" w:rsidRDefault="00C92EF5" w:rsidP="001A6D79">
      <w:pPr>
        <w:pStyle w:val="Default"/>
        <w:numPr>
          <w:ilvl w:val="0"/>
          <w:numId w:val="55"/>
        </w:numPr>
        <w:spacing w:after="20"/>
        <w:rPr>
          <w:sz w:val="22"/>
          <w:szCs w:val="22"/>
        </w:rPr>
      </w:pPr>
      <w:r w:rsidRPr="00846566">
        <w:rPr>
          <w:sz w:val="22"/>
          <w:szCs w:val="22"/>
        </w:rPr>
        <w:t xml:space="preserve">Future support options such as things to do and where to live </w:t>
      </w:r>
    </w:p>
    <w:p w14:paraId="78092D23" w14:textId="13314930" w:rsidR="00C92EF5" w:rsidRPr="00846566" w:rsidRDefault="00C92EF5" w:rsidP="001A6D79">
      <w:pPr>
        <w:pStyle w:val="Default"/>
        <w:numPr>
          <w:ilvl w:val="0"/>
          <w:numId w:val="55"/>
        </w:numPr>
        <w:spacing w:after="20"/>
        <w:rPr>
          <w:sz w:val="22"/>
          <w:szCs w:val="22"/>
        </w:rPr>
      </w:pPr>
      <w:r w:rsidRPr="00846566">
        <w:rPr>
          <w:sz w:val="22"/>
          <w:szCs w:val="22"/>
        </w:rPr>
        <w:t xml:space="preserve">How adult social care may be able to support </w:t>
      </w:r>
    </w:p>
    <w:p w14:paraId="64D17FA4" w14:textId="1858894C" w:rsidR="001C7E89" w:rsidRPr="00846566" w:rsidRDefault="001C7E89" w:rsidP="001A6D79">
      <w:pPr>
        <w:pStyle w:val="Default"/>
        <w:numPr>
          <w:ilvl w:val="0"/>
          <w:numId w:val="55"/>
        </w:numPr>
        <w:spacing w:after="20"/>
        <w:rPr>
          <w:sz w:val="22"/>
          <w:szCs w:val="22"/>
        </w:rPr>
      </w:pPr>
      <w:r w:rsidRPr="00846566">
        <w:rPr>
          <w:sz w:val="22"/>
          <w:szCs w:val="22"/>
        </w:rPr>
        <w:t xml:space="preserve">How other teams can help us </w:t>
      </w:r>
      <w:r w:rsidR="007020CE" w:rsidRPr="00846566">
        <w:rPr>
          <w:sz w:val="22"/>
          <w:szCs w:val="22"/>
        </w:rPr>
        <w:t>e.g.</w:t>
      </w:r>
      <w:r w:rsidRPr="00846566">
        <w:rPr>
          <w:sz w:val="22"/>
          <w:szCs w:val="22"/>
        </w:rPr>
        <w:t xml:space="preserve"> </w:t>
      </w:r>
      <w:r w:rsidR="007020CE" w:rsidRPr="00846566">
        <w:rPr>
          <w:sz w:val="22"/>
          <w:szCs w:val="22"/>
        </w:rPr>
        <w:t>Health,</w:t>
      </w:r>
      <w:r w:rsidRPr="00846566">
        <w:rPr>
          <w:sz w:val="22"/>
          <w:szCs w:val="22"/>
        </w:rPr>
        <w:t xml:space="preserve"> Education</w:t>
      </w:r>
    </w:p>
    <w:p w14:paraId="4FC8F0E1" w14:textId="1197F4F4" w:rsidR="00114485" w:rsidRPr="00846566" w:rsidRDefault="00114485" w:rsidP="001A6D79">
      <w:pPr>
        <w:pStyle w:val="Default"/>
        <w:numPr>
          <w:ilvl w:val="0"/>
          <w:numId w:val="55"/>
        </w:numPr>
        <w:spacing w:after="20"/>
        <w:rPr>
          <w:sz w:val="22"/>
          <w:szCs w:val="22"/>
        </w:rPr>
      </w:pPr>
      <w:r w:rsidRPr="00846566">
        <w:rPr>
          <w:sz w:val="22"/>
          <w:szCs w:val="22"/>
        </w:rPr>
        <w:t>The Care Act 2014 and what this means</w:t>
      </w:r>
    </w:p>
    <w:p w14:paraId="13158AF5" w14:textId="77777777" w:rsidR="00C92EF5" w:rsidRDefault="00C92EF5" w:rsidP="001A6D79">
      <w:pPr>
        <w:pStyle w:val="Default"/>
        <w:numPr>
          <w:ilvl w:val="0"/>
          <w:numId w:val="55"/>
        </w:numPr>
        <w:rPr>
          <w:sz w:val="22"/>
          <w:szCs w:val="22"/>
        </w:rPr>
      </w:pPr>
      <w:r w:rsidRPr="00846566">
        <w:rPr>
          <w:sz w:val="22"/>
          <w:szCs w:val="22"/>
        </w:rPr>
        <w:t xml:space="preserve">Any processes relevant to the young person </w:t>
      </w:r>
    </w:p>
    <w:p w14:paraId="08B7B636" w14:textId="77777777" w:rsidR="005259A3" w:rsidRPr="00846566" w:rsidRDefault="005259A3" w:rsidP="00144A3E">
      <w:pPr>
        <w:pStyle w:val="Default"/>
        <w:ind w:left="360"/>
        <w:rPr>
          <w:sz w:val="22"/>
          <w:szCs w:val="22"/>
        </w:rPr>
      </w:pPr>
    </w:p>
    <w:p w14:paraId="3C809A91" w14:textId="43488D91" w:rsidR="00C92EF5" w:rsidRPr="00846566" w:rsidRDefault="006034E8" w:rsidP="007020CE">
      <w:pPr>
        <w:pStyle w:val="Default"/>
        <w:rPr>
          <w:sz w:val="22"/>
          <w:szCs w:val="22"/>
        </w:rPr>
      </w:pPr>
      <w:r w:rsidRPr="00846566">
        <w:rPr>
          <w:sz w:val="22"/>
          <w:szCs w:val="22"/>
        </w:rPr>
        <w:t>Social Worker</w:t>
      </w:r>
      <w:r w:rsidR="00C34207" w:rsidRPr="00846566">
        <w:rPr>
          <w:sz w:val="22"/>
          <w:szCs w:val="22"/>
        </w:rPr>
        <w:t>s</w:t>
      </w:r>
      <w:r w:rsidR="00C92EF5" w:rsidRPr="00846566">
        <w:rPr>
          <w:sz w:val="22"/>
          <w:szCs w:val="22"/>
        </w:rPr>
        <w:t xml:space="preserve"> will talk about and share information with parents and carers about what it might mean for them when their son or daughter becomes an adult. This may include: </w:t>
      </w:r>
    </w:p>
    <w:p w14:paraId="516BCBF1" w14:textId="77777777" w:rsidR="007020CE" w:rsidRPr="00846566" w:rsidRDefault="007020CE" w:rsidP="005558B0">
      <w:pPr>
        <w:pStyle w:val="Default"/>
        <w:rPr>
          <w:sz w:val="22"/>
          <w:szCs w:val="22"/>
        </w:rPr>
      </w:pPr>
    </w:p>
    <w:p w14:paraId="70F46BE4" w14:textId="4A42FF71" w:rsidR="00C92EF5" w:rsidRPr="00846566" w:rsidRDefault="00F74419" w:rsidP="00D5234F">
      <w:pPr>
        <w:pStyle w:val="Default"/>
        <w:numPr>
          <w:ilvl w:val="0"/>
          <w:numId w:val="51"/>
        </w:numPr>
        <w:spacing w:after="20"/>
        <w:ind w:left="709" w:hanging="283"/>
        <w:rPr>
          <w:sz w:val="22"/>
          <w:szCs w:val="22"/>
        </w:rPr>
      </w:pPr>
      <w:r w:rsidRPr="00846566">
        <w:rPr>
          <w:sz w:val="22"/>
          <w:szCs w:val="22"/>
        </w:rPr>
        <w:t>Changes to the parental/</w:t>
      </w:r>
      <w:r w:rsidR="007020CE" w:rsidRPr="00846566">
        <w:rPr>
          <w:sz w:val="22"/>
          <w:szCs w:val="22"/>
        </w:rPr>
        <w:t>carer’s</w:t>
      </w:r>
      <w:r w:rsidRPr="00846566">
        <w:rPr>
          <w:sz w:val="22"/>
          <w:szCs w:val="22"/>
        </w:rPr>
        <w:t xml:space="preserve"> roles and responsibilities, including the young person’s rights to make their own decisions after the age of 18 if they have the capacity to make those decisions</w:t>
      </w:r>
      <w:r w:rsidR="00C92EF5" w:rsidRPr="00846566">
        <w:rPr>
          <w:sz w:val="22"/>
          <w:szCs w:val="22"/>
        </w:rPr>
        <w:t xml:space="preserve"> </w:t>
      </w:r>
    </w:p>
    <w:p w14:paraId="67EA67D9" w14:textId="2EBB09D5" w:rsidR="007020CE" w:rsidRPr="00846566" w:rsidRDefault="00396D22" w:rsidP="00D5234F">
      <w:pPr>
        <w:pStyle w:val="Default"/>
        <w:numPr>
          <w:ilvl w:val="0"/>
          <w:numId w:val="51"/>
        </w:numPr>
        <w:spacing w:after="21"/>
        <w:ind w:left="709" w:hanging="283"/>
        <w:rPr>
          <w:color w:val="auto"/>
          <w:sz w:val="22"/>
          <w:szCs w:val="22"/>
        </w:rPr>
      </w:pPr>
      <w:r w:rsidRPr="00846566">
        <w:rPr>
          <w:sz w:val="22"/>
          <w:szCs w:val="22"/>
        </w:rPr>
        <w:t xml:space="preserve">Understanding their </w:t>
      </w:r>
      <w:r w:rsidR="00C70DDE" w:rsidRPr="00846566">
        <w:rPr>
          <w:sz w:val="22"/>
          <w:szCs w:val="22"/>
        </w:rPr>
        <w:t>r</w:t>
      </w:r>
      <w:r w:rsidR="00C92EF5" w:rsidRPr="00846566">
        <w:rPr>
          <w:sz w:val="22"/>
          <w:szCs w:val="22"/>
        </w:rPr>
        <w:t xml:space="preserve">ights </w:t>
      </w:r>
    </w:p>
    <w:p w14:paraId="7A21EFCC" w14:textId="2A3254C2" w:rsidR="00C92EF5" w:rsidRPr="00846566" w:rsidRDefault="00C92EF5" w:rsidP="00D5234F">
      <w:pPr>
        <w:pStyle w:val="Default"/>
        <w:numPr>
          <w:ilvl w:val="0"/>
          <w:numId w:val="51"/>
        </w:numPr>
        <w:spacing w:after="21"/>
        <w:ind w:left="709" w:hanging="283"/>
        <w:rPr>
          <w:color w:val="auto"/>
          <w:sz w:val="22"/>
          <w:szCs w:val="22"/>
        </w:rPr>
      </w:pPr>
      <w:r w:rsidRPr="00846566">
        <w:rPr>
          <w:color w:val="auto"/>
          <w:sz w:val="22"/>
          <w:szCs w:val="22"/>
        </w:rPr>
        <w:t xml:space="preserve">Safeguarding </w:t>
      </w:r>
    </w:p>
    <w:p w14:paraId="02F961DE" w14:textId="77777777" w:rsidR="00C92EF5" w:rsidRPr="00846566" w:rsidRDefault="00C92EF5" w:rsidP="00D5234F">
      <w:pPr>
        <w:pStyle w:val="Default"/>
        <w:numPr>
          <w:ilvl w:val="0"/>
          <w:numId w:val="51"/>
        </w:numPr>
        <w:spacing w:after="21"/>
        <w:ind w:left="709" w:hanging="283"/>
        <w:rPr>
          <w:color w:val="auto"/>
          <w:sz w:val="22"/>
          <w:szCs w:val="22"/>
        </w:rPr>
      </w:pPr>
      <w:r w:rsidRPr="00846566">
        <w:rPr>
          <w:color w:val="auto"/>
          <w:sz w:val="22"/>
          <w:szCs w:val="22"/>
        </w:rPr>
        <w:t xml:space="preserve">Money – benefits, Motability scheme, tax credits </w:t>
      </w:r>
    </w:p>
    <w:p w14:paraId="342C45C2" w14:textId="77777777" w:rsidR="00C92EF5" w:rsidRPr="00846566" w:rsidRDefault="00C92EF5" w:rsidP="00D5234F">
      <w:pPr>
        <w:pStyle w:val="Default"/>
        <w:numPr>
          <w:ilvl w:val="0"/>
          <w:numId w:val="51"/>
        </w:numPr>
        <w:spacing w:after="21"/>
        <w:ind w:left="709" w:hanging="283"/>
        <w:rPr>
          <w:color w:val="auto"/>
          <w:sz w:val="22"/>
          <w:szCs w:val="22"/>
        </w:rPr>
      </w:pPr>
      <w:r w:rsidRPr="00846566">
        <w:rPr>
          <w:color w:val="auto"/>
          <w:sz w:val="22"/>
          <w:szCs w:val="22"/>
        </w:rPr>
        <w:t xml:space="preserve">Support for carers </w:t>
      </w:r>
    </w:p>
    <w:p w14:paraId="7A37CE6A" w14:textId="77777777" w:rsidR="00C70DDE" w:rsidRPr="00846566" w:rsidRDefault="00C92EF5" w:rsidP="00D5234F">
      <w:pPr>
        <w:pStyle w:val="Default"/>
        <w:numPr>
          <w:ilvl w:val="0"/>
          <w:numId w:val="51"/>
        </w:numPr>
        <w:ind w:left="709" w:hanging="283"/>
        <w:rPr>
          <w:color w:val="auto"/>
          <w:sz w:val="22"/>
          <w:szCs w:val="22"/>
        </w:rPr>
      </w:pPr>
      <w:r w:rsidRPr="00846566">
        <w:rPr>
          <w:color w:val="auto"/>
          <w:sz w:val="22"/>
          <w:szCs w:val="22"/>
        </w:rPr>
        <w:t>Others who can offer advice, information and support</w:t>
      </w:r>
    </w:p>
    <w:p w14:paraId="575A20B2" w14:textId="77777777" w:rsidR="006034E8" w:rsidRPr="00846566" w:rsidRDefault="006034E8" w:rsidP="00D5234F">
      <w:pPr>
        <w:pStyle w:val="Default"/>
        <w:numPr>
          <w:ilvl w:val="0"/>
          <w:numId w:val="51"/>
        </w:numPr>
        <w:ind w:left="709" w:hanging="283"/>
        <w:rPr>
          <w:color w:val="auto"/>
          <w:sz w:val="22"/>
          <w:szCs w:val="22"/>
        </w:rPr>
      </w:pPr>
      <w:r w:rsidRPr="00846566">
        <w:rPr>
          <w:color w:val="auto"/>
          <w:sz w:val="22"/>
          <w:szCs w:val="22"/>
        </w:rPr>
        <w:t>Social</w:t>
      </w:r>
      <w:r w:rsidR="00C92EF5" w:rsidRPr="00846566">
        <w:rPr>
          <w:color w:val="auto"/>
          <w:sz w:val="22"/>
          <w:szCs w:val="22"/>
        </w:rPr>
        <w:t xml:space="preserve"> workers will also talk to and offer support for other members of the family.</w:t>
      </w:r>
    </w:p>
    <w:p w14:paraId="0D50F118" w14:textId="77777777" w:rsidR="00846566" w:rsidRPr="00846566" w:rsidRDefault="00846566" w:rsidP="00C70DDE">
      <w:pPr>
        <w:pStyle w:val="Default"/>
        <w:spacing w:after="311"/>
        <w:rPr>
          <w:color w:val="auto"/>
          <w:sz w:val="22"/>
          <w:szCs w:val="22"/>
        </w:rPr>
      </w:pPr>
    </w:p>
    <w:p w14:paraId="77ED8A9D" w14:textId="18A1AC05" w:rsidR="007D0D36" w:rsidRPr="00846566" w:rsidRDefault="00C92EF5" w:rsidP="00C70DDE">
      <w:pPr>
        <w:pStyle w:val="Default"/>
        <w:spacing w:after="311"/>
        <w:rPr>
          <w:color w:val="auto"/>
          <w:sz w:val="22"/>
          <w:szCs w:val="22"/>
        </w:rPr>
      </w:pPr>
      <w:r w:rsidRPr="00846566">
        <w:rPr>
          <w:color w:val="auto"/>
          <w:sz w:val="22"/>
          <w:szCs w:val="22"/>
        </w:rPr>
        <w:t xml:space="preserve">Information will be available on the </w:t>
      </w:r>
      <w:r w:rsidR="006034E8" w:rsidRPr="00846566">
        <w:rPr>
          <w:color w:val="auto"/>
          <w:sz w:val="22"/>
          <w:szCs w:val="22"/>
        </w:rPr>
        <w:t>Northamptonshire Children’s Trust and West Northa</w:t>
      </w:r>
      <w:r w:rsidR="00F74419" w:rsidRPr="00846566">
        <w:rPr>
          <w:color w:val="auto"/>
          <w:sz w:val="22"/>
          <w:szCs w:val="22"/>
        </w:rPr>
        <w:t>mptonshire</w:t>
      </w:r>
      <w:r w:rsidR="006034E8" w:rsidRPr="00846566">
        <w:rPr>
          <w:color w:val="auto"/>
          <w:sz w:val="22"/>
          <w:szCs w:val="22"/>
        </w:rPr>
        <w:t xml:space="preserve"> and North North</w:t>
      </w:r>
      <w:r w:rsidR="0005024A" w:rsidRPr="00846566">
        <w:rPr>
          <w:color w:val="auto"/>
          <w:sz w:val="22"/>
          <w:szCs w:val="22"/>
        </w:rPr>
        <w:t>a</w:t>
      </w:r>
      <w:r w:rsidR="00F74419" w:rsidRPr="00846566">
        <w:rPr>
          <w:color w:val="auto"/>
          <w:sz w:val="22"/>
          <w:szCs w:val="22"/>
        </w:rPr>
        <w:t>mptonshire</w:t>
      </w:r>
      <w:r w:rsidR="006034E8" w:rsidRPr="00846566">
        <w:rPr>
          <w:color w:val="auto"/>
          <w:sz w:val="22"/>
          <w:szCs w:val="22"/>
        </w:rPr>
        <w:t xml:space="preserve"> Council Websites and the local offer. </w:t>
      </w:r>
      <w:r w:rsidR="00FA41D3" w:rsidRPr="00846566">
        <w:rPr>
          <w:sz w:val="22"/>
          <w:szCs w:val="22"/>
        </w:rPr>
        <w:t xml:space="preserve">Social Workers </w:t>
      </w:r>
      <w:r w:rsidRPr="00846566">
        <w:rPr>
          <w:sz w:val="22"/>
          <w:szCs w:val="22"/>
        </w:rPr>
        <w:t>will ensure that the social care support offered is in line with</w:t>
      </w:r>
      <w:r w:rsidR="00F014AE" w:rsidRPr="00846566">
        <w:rPr>
          <w:sz w:val="22"/>
          <w:szCs w:val="22"/>
        </w:rPr>
        <w:t xml:space="preserve"> preparing for adulthood and</w:t>
      </w:r>
      <w:r w:rsidRPr="00846566">
        <w:rPr>
          <w:sz w:val="22"/>
          <w:szCs w:val="22"/>
        </w:rPr>
        <w:t xml:space="preserve"> the outcomes agreed in the Education, Health and Care Plan</w:t>
      </w:r>
      <w:r w:rsidR="007D0D36" w:rsidRPr="00846566">
        <w:rPr>
          <w:sz w:val="22"/>
          <w:szCs w:val="22"/>
        </w:rPr>
        <w:t>,</w:t>
      </w:r>
      <w:r w:rsidR="002D7C60" w:rsidRPr="00846566">
        <w:rPr>
          <w:sz w:val="22"/>
          <w:szCs w:val="22"/>
        </w:rPr>
        <w:t xml:space="preserve"> or pathway plan or child in need pan</w:t>
      </w:r>
      <w:r w:rsidR="007D0D36" w:rsidRPr="00846566">
        <w:rPr>
          <w:sz w:val="22"/>
          <w:szCs w:val="22"/>
        </w:rPr>
        <w:t xml:space="preserve"> </w:t>
      </w:r>
      <w:r w:rsidR="002D7C60" w:rsidRPr="00846566">
        <w:rPr>
          <w:sz w:val="22"/>
          <w:szCs w:val="22"/>
        </w:rPr>
        <w:t>which</w:t>
      </w:r>
      <w:r w:rsidR="007D0D36" w:rsidRPr="00846566">
        <w:rPr>
          <w:sz w:val="22"/>
          <w:szCs w:val="22"/>
        </w:rPr>
        <w:t xml:space="preserve"> will be reviewed regularly to measure progress.</w:t>
      </w:r>
    </w:p>
    <w:p w14:paraId="602F9A3C" w14:textId="515FE897" w:rsidR="00C92EF5" w:rsidRPr="00846566" w:rsidRDefault="00C92EF5" w:rsidP="00821660">
      <w:pPr>
        <w:pStyle w:val="CM11"/>
        <w:ind w:right="267"/>
        <w:rPr>
          <w:sz w:val="22"/>
          <w:szCs w:val="22"/>
        </w:rPr>
      </w:pPr>
      <w:r w:rsidRPr="00846566">
        <w:rPr>
          <w:sz w:val="22"/>
          <w:szCs w:val="22"/>
        </w:rPr>
        <w:t xml:space="preserve">This may include: </w:t>
      </w:r>
    </w:p>
    <w:p w14:paraId="264F7992" w14:textId="77777777" w:rsidR="00E65419" w:rsidRPr="00846566" w:rsidRDefault="00E65419" w:rsidP="00E65419">
      <w:pPr>
        <w:pStyle w:val="Default"/>
        <w:rPr>
          <w:sz w:val="22"/>
          <w:szCs w:val="22"/>
        </w:rPr>
      </w:pPr>
    </w:p>
    <w:p w14:paraId="1D3CE42A" w14:textId="77777777" w:rsidR="00C92EF5" w:rsidRPr="00846566" w:rsidRDefault="00C92EF5" w:rsidP="00821660">
      <w:pPr>
        <w:pStyle w:val="Default"/>
        <w:numPr>
          <w:ilvl w:val="0"/>
          <w:numId w:val="58"/>
        </w:numPr>
        <w:spacing w:after="20"/>
        <w:rPr>
          <w:color w:val="auto"/>
          <w:sz w:val="22"/>
          <w:szCs w:val="22"/>
        </w:rPr>
      </w:pPr>
      <w:r w:rsidRPr="00846566">
        <w:rPr>
          <w:color w:val="auto"/>
          <w:sz w:val="22"/>
          <w:szCs w:val="22"/>
        </w:rPr>
        <w:t xml:space="preserve">Learning new skills </w:t>
      </w:r>
    </w:p>
    <w:p w14:paraId="4409D61B" w14:textId="5BAF71E2" w:rsidR="00C92EF5" w:rsidRPr="00846566" w:rsidRDefault="00C92EF5" w:rsidP="00821660">
      <w:pPr>
        <w:pStyle w:val="Default"/>
        <w:numPr>
          <w:ilvl w:val="0"/>
          <w:numId w:val="58"/>
        </w:numPr>
        <w:spacing w:after="20"/>
        <w:rPr>
          <w:color w:val="auto"/>
          <w:sz w:val="22"/>
          <w:szCs w:val="22"/>
        </w:rPr>
      </w:pPr>
      <w:r w:rsidRPr="00846566">
        <w:rPr>
          <w:color w:val="auto"/>
          <w:sz w:val="22"/>
          <w:szCs w:val="22"/>
        </w:rPr>
        <w:t xml:space="preserve">Trying </w:t>
      </w:r>
      <w:r w:rsidR="008A2332" w:rsidRPr="00846566">
        <w:rPr>
          <w:color w:val="auto"/>
          <w:sz w:val="22"/>
          <w:szCs w:val="22"/>
        </w:rPr>
        <w:t xml:space="preserve">new and different </w:t>
      </w:r>
      <w:r w:rsidR="0071463C" w:rsidRPr="00846566">
        <w:rPr>
          <w:color w:val="auto"/>
          <w:sz w:val="22"/>
          <w:szCs w:val="22"/>
        </w:rPr>
        <w:t xml:space="preserve">opportunities </w:t>
      </w:r>
      <w:r w:rsidR="00AC2E2E" w:rsidRPr="00846566">
        <w:rPr>
          <w:color w:val="auto"/>
          <w:sz w:val="22"/>
          <w:szCs w:val="22"/>
        </w:rPr>
        <w:t xml:space="preserve">  </w:t>
      </w:r>
    </w:p>
    <w:p w14:paraId="4867A226" w14:textId="77777777" w:rsidR="00C92EF5" w:rsidRPr="00846566" w:rsidRDefault="00C92EF5" w:rsidP="00821660">
      <w:pPr>
        <w:pStyle w:val="Default"/>
        <w:numPr>
          <w:ilvl w:val="0"/>
          <w:numId w:val="58"/>
        </w:numPr>
        <w:spacing w:after="20"/>
        <w:rPr>
          <w:color w:val="auto"/>
          <w:sz w:val="22"/>
          <w:szCs w:val="22"/>
        </w:rPr>
      </w:pPr>
      <w:r w:rsidRPr="00846566">
        <w:rPr>
          <w:color w:val="auto"/>
          <w:sz w:val="22"/>
          <w:szCs w:val="22"/>
        </w:rPr>
        <w:t xml:space="preserve">Developing a growing independence and making decisions </w:t>
      </w:r>
    </w:p>
    <w:p w14:paraId="3E3DCBE8" w14:textId="77777777" w:rsidR="007D0D36" w:rsidRPr="00846566" w:rsidRDefault="00C92EF5" w:rsidP="00821660">
      <w:pPr>
        <w:pStyle w:val="Default"/>
        <w:numPr>
          <w:ilvl w:val="0"/>
          <w:numId w:val="58"/>
        </w:numPr>
        <w:spacing w:after="20"/>
        <w:rPr>
          <w:color w:val="auto"/>
          <w:sz w:val="22"/>
          <w:szCs w:val="22"/>
        </w:rPr>
      </w:pPr>
      <w:r w:rsidRPr="00846566">
        <w:rPr>
          <w:color w:val="auto"/>
          <w:sz w:val="22"/>
          <w:szCs w:val="22"/>
        </w:rPr>
        <w:t>Use of technology to become, and stay, more independent</w:t>
      </w:r>
    </w:p>
    <w:p w14:paraId="4AC46B90" w14:textId="35068070" w:rsidR="00C92EF5" w:rsidRPr="00846566" w:rsidRDefault="007D0D36" w:rsidP="00821660">
      <w:pPr>
        <w:pStyle w:val="Default"/>
        <w:numPr>
          <w:ilvl w:val="0"/>
          <w:numId w:val="58"/>
        </w:numPr>
        <w:spacing w:after="20"/>
        <w:rPr>
          <w:color w:val="auto"/>
          <w:sz w:val="22"/>
          <w:szCs w:val="22"/>
        </w:rPr>
      </w:pPr>
      <w:r w:rsidRPr="00846566">
        <w:rPr>
          <w:color w:val="auto"/>
          <w:sz w:val="22"/>
          <w:szCs w:val="22"/>
        </w:rPr>
        <w:t>Independent travel training</w:t>
      </w:r>
      <w:r w:rsidR="00C92EF5" w:rsidRPr="00846566">
        <w:rPr>
          <w:color w:val="auto"/>
          <w:sz w:val="22"/>
          <w:szCs w:val="22"/>
        </w:rPr>
        <w:t xml:space="preserve"> </w:t>
      </w:r>
    </w:p>
    <w:p w14:paraId="6C5F5265" w14:textId="77777777" w:rsidR="00C92EF5" w:rsidRPr="00846566" w:rsidRDefault="00C92EF5" w:rsidP="00821660">
      <w:pPr>
        <w:pStyle w:val="Default"/>
        <w:numPr>
          <w:ilvl w:val="0"/>
          <w:numId w:val="58"/>
        </w:numPr>
        <w:spacing w:after="20"/>
        <w:rPr>
          <w:color w:val="auto"/>
          <w:sz w:val="22"/>
          <w:szCs w:val="22"/>
        </w:rPr>
      </w:pPr>
      <w:r w:rsidRPr="00846566">
        <w:rPr>
          <w:color w:val="auto"/>
          <w:sz w:val="22"/>
          <w:szCs w:val="22"/>
        </w:rPr>
        <w:t xml:space="preserve">Developing habits, skills and routines that will be of use in education, work or training when the young person leaves school </w:t>
      </w:r>
    </w:p>
    <w:p w14:paraId="4BC12C11" w14:textId="5D7C6AAF" w:rsidR="007D0D36" w:rsidRPr="00846566" w:rsidRDefault="00C92EF5" w:rsidP="00821660">
      <w:pPr>
        <w:pStyle w:val="Default"/>
        <w:numPr>
          <w:ilvl w:val="0"/>
          <w:numId w:val="58"/>
        </w:numPr>
        <w:rPr>
          <w:color w:val="auto"/>
          <w:sz w:val="22"/>
          <w:szCs w:val="22"/>
        </w:rPr>
      </w:pPr>
      <w:r w:rsidRPr="00846566">
        <w:rPr>
          <w:color w:val="auto"/>
          <w:sz w:val="22"/>
          <w:szCs w:val="22"/>
        </w:rPr>
        <w:t xml:space="preserve">Ensuring that support is provided in a progressive manner with the aim to always maximise a child or young person’s independence at appropriate developmental stages of a child’s/young person’s life, in </w:t>
      </w:r>
      <w:r w:rsidRPr="00846566">
        <w:rPr>
          <w:sz w:val="22"/>
          <w:szCs w:val="22"/>
        </w:rPr>
        <w:t xml:space="preserve">preparation for adulthood. </w:t>
      </w:r>
    </w:p>
    <w:p w14:paraId="0F097A85" w14:textId="4D422106" w:rsidR="00FA41D3" w:rsidRPr="00846566" w:rsidRDefault="00FA41D3" w:rsidP="00A102CA">
      <w:pPr>
        <w:pStyle w:val="CM21"/>
        <w:spacing w:after="285" w:line="278" w:lineRule="atLeast"/>
        <w:ind w:left="426"/>
        <w:rPr>
          <w:b/>
          <w:bCs/>
          <w:sz w:val="22"/>
          <w:szCs w:val="22"/>
        </w:rPr>
      </w:pPr>
    </w:p>
    <w:p w14:paraId="7CF9B659" w14:textId="59CA1509" w:rsidR="00AC2E2E" w:rsidRPr="00846566" w:rsidRDefault="00AC2E2E" w:rsidP="00E763E4">
      <w:pPr>
        <w:pStyle w:val="Default"/>
        <w:numPr>
          <w:ilvl w:val="1"/>
          <w:numId w:val="45"/>
        </w:numPr>
        <w:rPr>
          <w:b/>
          <w:bCs/>
          <w:sz w:val="22"/>
          <w:szCs w:val="22"/>
        </w:rPr>
      </w:pPr>
      <w:r w:rsidRPr="00E763E4">
        <w:rPr>
          <w:b/>
          <w:bCs/>
          <w:color w:val="0070C0"/>
          <w:sz w:val="22"/>
          <w:szCs w:val="22"/>
        </w:rPr>
        <w:t xml:space="preserve">Transition Outcomes Group </w:t>
      </w:r>
      <w:r w:rsidR="00C70DDE" w:rsidRPr="00E763E4">
        <w:rPr>
          <w:b/>
          <w:bCs/>
          <w:color w:val="0070C0"/>
          <w:sz w:val="22"/>
          <w:szCs w:val="22"/>
        </w:rPr>
        <w:t>(TOG)</w:t>
      </w:r>
    </w:p>
    <w:p w14:paraId="1162A6CF" w14:textId="25ADE2BD" w:rsidR="00AC2E2E" w:rsidRPr="00846566" w:rsidRDefault="00AC2E2E" w:rsidP="00AC2E2E">
      <w:pPr>
        <w:pStyle w:val="Default"/>
        <w:rPr>
          <w:sz w:val="22"/>
          <w:szCs w:val="22"/>
        </w:rPr>
      </w:pPr>
    </w:p>
    <w:p w14:paraId="1AE024DC" w14:textId="4FFE153F" w:rsidR="00AC2E2E" w:rsidRPr="00846566" w:rsidRDefault="00AC2E2E" w:rsidP="00AC2E2E">
      <w:pPr>
        <w:pStyle w:val="Default"/>
        <w:rPr>
          <w:sz w:val="22"/>
          <w:szCs w:val="22"/>
        </w:rPr>
      </w:pPr>
      <w:r w:rsidRPr="00846566">
        <w:rPr>
          <w:sz w:val="22"/>
          <w:szCs w:val="22"/>
        </w:rPr>
        <w:t>This multi</w:t>
      </w:r>
      <w:r w:rsidR="00846566">
        <w:rPr>
          <w:sz w:val="22"/>
          <w:szCs w:val="22"/>
        </w:rPr>
        <w:t>-</w:t>
      </w:r>
      <w:r w:rsidRPr="00846566">
        <w:rPr>
          <w:sz w:val="22"/>
          <w:szCs w:val="22"/>
        </w:rPr>
        <w:t>agency forum meets monthly, with the following objectives;</w:t>
      </w:r>
    </w:p>
    <w:p w14:paraId="5A5BC1F3" w14:textId="77777777" w:rsidR="0071463C" w:rsidRPr="00846566" w:rsidRDefault="0071463C" w:rsidP="00AC2E2E">
      <w:pPr>
        <w:pStyle w:val="Default"/>
        <w:rPr>
          <w:sz w:val="22"/>
          <w:szCs w:val="22"/>
        </w:rPr>
      </w:pPr>
    </w:p>
    <w:p w14:paraId="154A0B96" w14:textId="51E8F99C" w:rsidR="0071463C" w:rsidRPr="00846566" w:rsidRDefault="0071463C" w:rsidP="0071463C">
      <w:pPr>
        <w:pStyle w:val="ListParagraph"/>
        <w:numPr>
          <w:ilvl w:val="0"/>
          <w:numId w:val="26"/>
        </w:numPr>
        <w:rPr>
          <w:rFonts w:ascii="Arial" w:hAnsi="Arial" w:cs="Arial"/>
          <w:u w:val="single"/>
        </w:rPr>
      </w:pPr>
      <w:r w:rsidRPr="00846566">
        <w:rPr>
          <w:rFonts w:ascii="Arial" w:hAnsi="Arial" w:cs="Arial"/>
        </w:rPr>
        <w:t xml:space="preserve">To identify those young people aged 14+ who are likely to need a service from adult social care </w:t>
      </w:r>
    </w:p>
    <w:p w14:paraId="54AB3F66" w14:textId="63B8ACCA" w:rsidR="0071463C" w:rsidRPr="00846566" w:rsidRDefault="0071463C" w:rsidP="0071463C">
      <w:pPr>
        <w:pStyle w:val="ListParagraph"/>
        <w:numPr>
          <w:ilvl w:val="0"/>
          <w:numId w:val="26"/>
        </w:numPr>
        <w:rPr>
          <w:rFonts w:ascii="Arial" w:hAnsi="Arial" w:cs="Arial"/>
          <w:u w:val="single"/>
        </w:rPr>
      </w:pPr>
      <w:r w:rsidRPr="00846566">
        <w:rPr>
          <w:rFonts w:ascii="Arial" w:hAnsi="Arial" w:cs="Arial"/>
        </w:rPr>
        <w:t>To ensure that support planning for all relevant young people includes a clear Preparation for Adulthood</w:t>
      </w:r>
      <w:r w:rsidR="00C70DDE" w:rsidRPr="00846566">
        <w:rPr>
          <w:rFonts w:ascii="Arial" w:hAnsi="Arial" w:cs="Arial"/>
        </w:rPr>
        <w:t xml:space="preserve"> (PfA)</w:t>
      </w:r>
      <w:r w:rsidRPr="00846566">
        <w:rPr>
          <w:rFonts w:ascii="Arial" w:hAnsi="Arial" w:cs="Arial"/>
        </w:rPr>
        <w:t xml:space="preserve"> focus from Yr 9 (age 14) upwards</w:t>
      </w:r>
    </w:p>
    <w:p w14:paraId="48AC17F4" w14:textId="77777777" w:rsidR="0071463C" w:rsidRPr="00846566" w:rsidRDefault="0071463C" w:rsidP="0071463C">
      <w:pPr>
        <w:pStyle w:val="ListParagraph"/>
        <w:numPr>
          <w:ilvl w:val="0"/>
          <w:numId w:val="26"/>
        </w:numPr>
        <w:rPr>
          <w:rFonts w:ascii="Arial" w:hAnsi="Arial" w:cs="Arial"/>
          <w:u w:val="single"/>
        </w:rPr>
      </w:pPr>
      <w:r w:rsidRPr="00846566">
        <w:rPr>
          <w:rFonts w:ascii="Arial" w:hAnsi="Arial" w:cs="Arial"/>
        </w:rPr>
        <w:t>To provide a multi-agency steer and advice and guidance in terms of Preparation for Adulthood activities and pathways</w:t>
      </w:r>
    </w:p>
    <w:p w14:paraId="0D1FB4B3" w14:textId="77777777" w:rsidR="0071463C" w:rsidRPr="00846566" w:rsidRDefault="0071463C" w:rsidP="0071463C">
      <w:pPr>
        <w:pStyle w:val="ListParagraph"/>
        <w:numPr>
          <w:ilvl w:val="0"/>
          <w:numId w:val="26"/>
        </w:numPr>
        <w:rPr>
          <w:rFonts w:ascii="Arial" w:hAnsi="Arial" w:cs="Arial"/>
          <w:u w:val="single"/>
        </w:rPr>
      </w:pPr>
      <w:r w:rsidRPr="00846566">
        <w:rPr>
          <w:rFonts w:ascii="Arial" w:hAnsi="Arial" w:cs="Arial"/>
        </w:rPr>
        <w:t xml:space="preserve">To agree key objectives and target dates against which progress can be monitored for those young people where a more complex multi-agency approach is required </w:t>
      </w:r>
    </w:p>
    <w:p w14:paraId="1463EE54" w14:textId="77777777" w:rsidR="0071463C" w:rsidRPr="00846566" w:rsidRDefault="0071463C" w:rsidP="0071463C">
      <w:pPr>
        <w:pStyle w:val="ListParagraph"/>
        <w:numPr>
          <w:ilvl w:val="0"/>
          <w:numId w:val="26"/>
        </w:numPr>
        <w:rPr>
          <w:rFonts w:ascii="Arial" w:hAnsi="Arial" w:cs="Arial"/>
          <w:u w:val="single"/>
        </w:rPr>
      </w:pPr>
      <w:r w:rsidRPr="00846566">
        <w:rPr>
          <w:rFonts w:ascii="Arial" w:hAnsi="Arial" w:cs="Arial"/>
        </w:rPr>
        <w:t>To ensure that the right information is provided to young people and their families at the right time, and that all relevant referrals and assessments are undertaken in a timely manner</w:t>
      </w:r>
    </w:p>
    <w:p w14:paraId="58BAC1F0" w14:textId="77777777" w:rsidR="0071463C" w:rsidRPr="00846566" w:rsidRDefault="0071463C" w:rsidP="0071463C">
      <w:pPr>
        <w:pStyle w:val="ListParagraph"/>
        <w:numPr>
          <w:ilvl w:val="0"/>
          <w:numId w:val="26"/>
        </w:numPr>
        <w:rPr>
          <w:rFonts w:ascii="Arial" w:hAnsi="Arial" w:cs="Arial"/>
          <w:u w:val="single"/>
        </w:rPr>
      </w:pPr>
      <w:r w:rsidRPr="00846566">
        <w:rPr>
          <w:rFonts w:ascii="Arial" w:hAnsi="Arial" w:cs="Arial"/>
        </w:rPr>
        <w:t>To provide a forum for professionals to identify where there are concerns about the young person’s progression and transition into adult services</w:t>
      </w:r>
    </w:p>
    <w:p w14:paraId="0FAF0196" w14:textId="77777777" w:rsidR="0071463C" w:rsidRPr="00846566" w:rsidRDefault="0071463C" w:rsidP="0071463C">
      <w:pPr>
        <w:pStyle w:val="ListParagraph"/>
        <w:numPr>
          <w:ilvl w:val="0"/>
          <w:numId w:val="26"/>
        </w:numPr>
        <w:rPr>
          <w:rFonts w:ascii="Arial" w:hAnsi="Arial" w:cs="Arial"/>
          <w:u w:val="single"/>
        </w:rPr>
      </w:pPr>
      <w:r w:rsidRPr="00846566">
        <w:rPr>
          <w:rFonts w:ascii="Arial" w:hAnsi="Arial" w:cs="Arial"/>
        </w:rPr>
        <w:t xml:space="preserve">The TOG will play a strategic role in identifying gaps and issues in the transition journey for young people, and in raising these issues so that appropriate action can be taken to address and remedy </w:t>
      </w:r>
    </w:p>
    <w:p w14:paraId="47DC9276" w14:textId="77777777" w:rsidR="0071463C" w:rsidRPr="00846566" w:rsidRDefault="0071463C" w:rsidP="0071463C">
      <w:pPr>
        <w:rPr>
          <w:rFonts w:ascii="Arial" w:hAnsi="Arial" w:cs="Arial"/>
        </w:rPr>
      </w:pPr>
      <w:r w:rsidRPr="00846566">
        <w:rPr>
          <w:rFonts w:ascii="Arial" w:hAnsi="Arial" w:cs="Arial"/>
        </w:rPr>
        <w:t>In all cases, young people will be re-presented at age 16 detailing progress made in respect of identified P4A goals and outcomes.</w:t>
      </w:r>
    </w:p>
    <w:p w14:paraId="73EB90D5" w14:textId="77777777" w:rsidR="0071463C" w:rsidRPr="00846566" w:rsidRDefault="0071463C" w:rsidP="0071463C">
      <w:pPr>
        <w:rPr>
          <w:rFonts w:ascii="Arial" w:hAnsi="Arial" w:cs="Arial"/>
        </w:rPr>
      </w:pPr>
      <w:r w:rsidRPr="00846566">
        <w:rPr>
          <w:rFonts w:ascii="Arial" w:hAnsi="Arial" w:cs="Arial"/>
        </w:rPr>
        <w:t>From the information presented, the TOG members can make recommendations to support preparation for adulthood.  A particular focus will be those young people who are likely to have complex transitional arrangements.</w:t>
      </w:r>
    </w:p>
    <w:p w14:paraId="2F201EA9" w14:textId="77777777" w:rsidR="0071463C" w:rsidRPr="00846566" w:rsidRDefault="0071463C" w:rsidP="0071463C">
      <w:pPr>
        <w:rPr>
          <w:rFonts w:ascii="Arial" w:hAnsi="Arial" w:cs="Arial"/>
        </w:rPr>
      </w:pPr>
      <w:r w:rsidRPr="00846566">
        <w:rPr>
          <w:rFonts w:ascii="Arial" w:hAnsi="Arial" w:cs="Arial"/>
        </w:rPr>
        <w:t xml:space="preserve"> All referrals to adult social services will follow the ascribed referral pathway within the timescales agreed at the TOG.  </w:t>
      </w:r>
    </w:p>
    <w:p w14:paraId="5546D1D0" w14:textId="77777777" w:rsidR="00846566" w:rsidRDefault="00846566" w:rsidP="00846566">
      <w:pPr>
        <w:pStyle w:val="Heading2"/>
        <w:rPr>
          <w:rFonts w:ascii="Arial" w:hAnsi="Arial" w:cs="Arial"/>
          <w:sz w:val="22"/>
          <w:szCs w:val="22"/>
        </w:rPr>
      </w:pPr>
    </w:p>
    <w:p w14:paraId="51B7518F" w14:textId="0022F459" w:rsidR="00C92EF5" w:rsidRDefault="00C92EF5" w:rsidP="00821660">
      <w:pPr>
        <w:pStyle w:val="Heading2"/>
        <w:numPr>
          <w:ilvl w:val="1"/>
          <w:numId w:val="45"/>
        </w:numPr>
        <w:rPr>
          <w:rFonts w:ascii="Arial" w:hAnsi="Arial" w:cs="Arial"/>
          <w:b/>
          <w:bCs/>
          <w:color w:val="0070C0"/>
          <w:sz w:val="22"/>
          <w:szCs w:val="22"/>
        </w:rPr>
      </w:pPr>
      <w:r w:rsidRPr="00CF57F8">
        <w:rPr>
          <w:rFonts w:ascii="Arial" w:hAnsi="Arial" w:cs="Arial"/>
          <w:b/>
          <w:bCs/>
          <w:color w:val="0070C0"/>
          <w:sz w:val="22"/>
          <w:szCs w:val="22"/>
        </w:rPr>
        <w:t xml:space="preserve">From Age 16 </w:t>
      </w:r>
    </w:p>
    <w:p w14:paraId="095E4252" w14:textId="77777777" w:rsidR="00821660" w:rsidRPr="00821660" w:rsidRDefault="00821660" w:rsidP="00821660">
      <w:pPr>
        <w:pStyle w:val="ListParagraph"/>
        <w:ind w:left="732"/>
      </w:pPr>
    </w:p>
    <w:p w14:paraId="00C0CBDF" w14:textId="7AC7683C" w:rsidR="00C92EF5" w:rsidRPr="00846566" w:rsidRDefault="00E65419" w:rsidP="00821660">
      <w:pPr>
        <w:pStyle w:val="Default"/>
        <w:numPr>
          <w:ilvl w:val="0"/>
          <w:numId w:val="61"/>
        </w:numPr>
        <w:spacing w:after="313"/>
        <w:rPr>
          <w:color w:val="auto"/>
          <w:sz w:val="22"/>
          <w:szCs w:val="22"/>
        </w:rPr>
      </w:pPr>
      <w:r w:rsidRPr="00846566">
        <w:rPr>
          <w:sz w:val="22"/>
          <w:szCs w:val="22"/>
        </w:rPr>
        <w:t xml:space="preserve">The Children’s </w:t>
      </w:r>
      <w:r w:rsidR="0066101A" w:rsidRPr="00846566">
        <w:rPr>
          <w:sz w:val="22"/>
          <w:szCs w:val="22"/>
        </w:rPr>
        <w:t>Social Worker</w:t>
      </w:r>
      <w:r w:rsidRPr="00846566">
        <w:rPr>
          <w:sz w:val="22"/>
          <w:szCs w:val="22"/>
        </w:rPr>
        <w:t xml:space="preserve"> </w:t>
      </w:r>
      <w:r w:rsidR="00C92EF5" w:rsidRPr="00846566">
        <w:rPr>
          <w:color w:val="auto"/>
          <w:sz w:val="22"/>
          <w:szCs w:val="22"/>
        </w:rPr>
        <w:t xml:space="preserve">will continue to be the named responsible worker for the young person and will continue to ensure their current social care needs are met. </w:t>
      </w:r>
    </w:p>
    <w:p w14:paraId="3B201316" w14:textId="5E12C069" w:rsidR="00E65419" w:rsidRPr="00846566" w:rsidRDefault="00C15B2B" w:rsidP="00821660">
      <w:pPr>
        <w:pStyle w:val="Default"/>
        <w:numPr>
          <w:ilvl w:val="0"/>
          <w:numId w:val="61"/>
        </w:numPr>
        <w:spacing w:after="313"/>
        <w:rPr>
          <w:color w:val="auto"/>
          <w:sz w:val="22"/>
          <w:szCs w:val="22"/>
        </w:rPr>
      </w:pPr>
      <w:r w:rsidRPr="00846566">
        <w:rPr>
          <w:color w:val="auto"/>
          <w:sz w:val="22"/>
          <w:szCs w:val="22"/>
        </w:rPr>
        <w:t>At the age of 16</w:t>
      </w:r>
      <w:r w:rsidR="00C70DDE" w:rsidRPr="00846566">
        <w:rPr>
          <w:color w:val="auto"/>
          <w:sz w:val="22"/>
          <w:szCs w:val="22"/>
        </w:rPr>
        <w:t>,</w:t>
      </w:r>
      <w:r w:rsidRPr="00846566">
        <w:rPr>
          <w:color w:val="auto"/>
          <w:sz w:val="22"/>
          <w:szCs w:val="22"/>
        </w:rPr>
        <w:t xml:space="preserve"> the Mental Capacity Act</w:t>
      </w:r>
      <w:r w:rsidR="002E7D36" w:rsidRPr="00846566">
        <w:rPr>
          <w:color w:val="auto"/>
          <w:sz w:val="22"/>
          <w:szCs w:val="22"/>
        </w:rPr>
        <w:t xml:space="preserve"> 2005</w:t>
      </w:r>
      <w:r w:rsidRPr="00846566">
        <w:rPr>
          <w:color w:val="auto"/>
          <w:sz w:val="22"/>
          <w:szCs w:val="22"/>
        </w:rPr>
        <w:t xml:space="preserve"> </w:t>
      </w:r>
      <w:r w:rsidR="002E7D36" w:rsidRPr="00846566">
        <w:rPr>
          <w:color w:val="auto"/>
          <w:sz w:val="22"/>
          <w:szCs w:val="22"/>
        </w:rPr>
        <w:t>is relevant and will be considered</w:t>
      </w:r>
      <w:r w:rsidRPr="00846566">
        <w:rPr>
          <w:color w:val="auto"/>
          <w:sz w:val="22"/>
          <w:szCs w:val="22"/>
        </w:rPr>
        <w:t>. This can be a worrying time for parents and young people. If there are concerns that the young person may lack capacity under the Mental Capacity Act</w:t>
      </w:r>
      <w:r w:rsidR="002E7D36" w:rsidRPr="00846566">
        <w:rPr>
          <w:color w:val="auto"/>
          <w:sz w:val="22"/>
          <w:szCs w:val="22"/>
        </w:rPr>
        <w:t xml:space="preserve"> 2005</w:t>
      </w:r>
      <w:r w:rsidR="00C70DDE" w:rsidRPr="00846566">
        <w:rPr>
          <w:color w:val="auto"/>
          <w:sz w:val="22"/>
          <w:szCs w:val="22"/>
        </w:rPr>
        <w:t xml:space="preserve">, </w:t>
      </w:r>
      <w:r w:rsidRPr="00846566">
        <w:rPr>
          <w:color w:val="auto"/>
          <w:sz w:val="22"/>
          <w:szCs w:val="22"/>
        </w:rPr>
        <w:t>an assessment will be undertake</w:t>
      </w:r>
      <w:r w:rsidR="00AC2E2E" w:rsidRPr="00846566">
        <w:rPr>
          <w:color w:val="auto"/>
          <w:sz w:val="22"/>
          <w:szCs w:val="22"/>
        </w:rPr>
        <w:t>n</w:t>
      </w:r>
      <w:r w:rsidRPr="00846566">
        <w:rPr>
          <w:color w:val="auto"/>
          <w:sz w:val="22"/>
          <w:szCs w:val="22"/>
        </w:rPr>
        <w:t xml:space="preserve"> to assess their capacity to consent to things such as their care and support arrangements, finances and accommodation. </w:t>
      </w:r>
      <w:r w:rsidR="00E65419" w:rsidRPr="00846566">
        <w:rPr>
          <w:color w:val="auto"/>
          <w:sz w:val="22"/>
          <w:szCs w:val="22"/>
        </w:rPr>
        <w:t xml:space="preserve">  </w:t>
      </w:r>
    </w:p>
    <w:p w14:paraId="267F665A" w14:textId="269D896C" w:rsidR="00E65419" w:rsidRPr="00846566" w:rsidRDefault="00E65419" w:rsidP="00821660">
      <w:pPr>
        <w:pStyle w:val="Default"/>
        <w:numPr>
          <w:ilvl w:val="0"/>
          <w:numId w:val="61"/>
        </w:numPr>
        <w:spacing w:after="313"/>
        <w:rPr>
          <w:color w:val="auto"/>
          <w:sz w:val="22"/>
          <w:szCs w:val="22"/>
        </w:rPr>
      </w:pPr>
      <w:r w:rsidRPr="00846566">
        <w:rPr>
          <w:color w:val="auto"/>
          <w:sz w:val="22"/>
          <w:szCs w:val="22"/>
        </w:rPr>
        <w:t xml:space="preserve">Where the young person does lack capacity to make particular decisions, best </w:t>
      </w:r>
      <w:r w:rsidR="009A641E" w:rsidRPr="00846566">
        <w:rPr>
          <w:color w:val="auto"/>
          <w:sz w:val="22"/>
          <w:szCs w:val="22"/>
        </w:rPr>
        <w:t xml:space="preserve">interest </w:t>
      </w:r>
      <w:r w:rsidRPr="00846566">
        <w:rPr>
          <w:color w:val="auto"/>
          <w:sz w:val="22"/>
          <w:szCs w:val="22"/>
        </w:rPr>
        <w:t xml:space="preserve">decisions made will be in accordance with the principles and guidance of the Mental Capacity Act </w:t>
      </w:r>
    </w:p>
    <w:p w14:paraId="3FBF0150" w14:textId="5916B0AC" w:rsidR="006B6715" w:rsidRPr="00846566" w:rsidRDefault="00E65419" w:rsidP="00821660">
      <w:pPr>
        <w:pStyle w:val="Default"/>
        <w:numPr>
          <w:ilvl w:val="0"/>
          <w:numId w:val="61"/>
        </w:numPr>
        <w:spacing w:after="313"/>
        <w:rPr>
          <w:color w:val="auto"/>
          <w:sz w:val="22"/>
          <w:szCs w:val="22"/>
        </w:rPr>
      </w:pPr>
      <w:r w:rsidRPr="00846566">
        <w:rPr>
          <w:color w:val="auto"/>
          <w:sz w:val="22"/>
          <w:szCs w:val="22"/>
        </w:rPr>
        <w:t>Where it is identified that a young person is likely to require adult social care support, t</w:t>
      </w:r>
      <w:r w:rsidR="006501C0" w:rsidRPr="00846566">
        <w:rPr>
          <w:color w:val="auto"/>
          <w:sz w:val="22"/>
          <w:szCs w:val="22"/>
        </w:rPr>
        <w:t xml:space="preserve">he allocated </w:t>
      </w:r>
      <w:r w:rsidR="009F2C32" w:rsidRPr="00846566">
        <w:rPr>
          <w:color w:val="auto"/>
          <w:sz w:val="22"/>
          <w:szCs w:val="22"/>
        </w:rPr>
        <w:t xml:space="preserve">children’s </w:t>
      </w:r>
      <w:r w:rsidR="006501C0" w:rsidRPr="00846566">
        <w:rPr>
          <w:color w:val="auto"/>
          <w:sz w:val="22"/>
          <w:szCs w:val="22"/>
        </w:rPr>
        <w:t xml:space="preserve">social worker will complete a </w:t>
      </w:r>
      <w:r w:rsidR="006B6715" w:rsidRPr="00846566">
        <w:rPr>
          <w:color w:val="auto"/>
          <w:sz w:val="22"/>
          <w:szCs w:val="22"/>
        </w:rPr>
        <w:t xml:space="preserve">referral to </w:t>
      </w:r>
      <w:r w:rsidR="007D0D36" w:rsidRPr="00846566">
        <w:rPr>
          <w:color w:val="auto"/>
          <w:sz w:val="22"/>
          <w:szCs w:val="22"/>
        </w:rPr>
        <w:t>the relevant</w:t>
      </w:r>
      <w:r w:rsidR="005558B0" w:rsidRPr="00846566">
        <w:rPr>
          <w:color w:val="auto"/>
          <w:sz w:val="22"/>
          <w:szCs w:val="22"/>
        </w:rPr>
        <w:t xml:space="preserve"> Local Authority </w:t>
      </w:r>
      <w:r w:rsidR="006B6715" w:rsidRPr="00846566">
        <w:rPr>
          <w:color w:val="auto"/>
          <w:sz w:val="22"/>
          <w:szCs w:val="22"/>
        </w:rPr>
        <w:t xml:space="preserve">Adult Social Care </w:t>
      </w:r>
      <w:r w:rsidR="007D0D36" w:rsidRPr="00846566">
        <w:rPr>
          <w:color w:val="auto"/>
          <w:sz w:val="22"/>
          <w:szCs w:val="22"/>
        </w:rPr>
        <w:t>service.  This will be determined by the young person’s ‘Ordinary Residence</w:t>
      </w:r>
      <w:r w:rsidR="00AF69BE" w:rsidRPr="00846566">
        <w:rPr>
          <w:color w:val="auto"/>
          <w:sz w:val="22"/>
          <w:szCs w:val="22"/>
        </w:rPr>
        <w:t>’ and</w:t>
      </w:r>
      <w:r w:rsidR="007D0D36" w:rsidRPr="00846566">
        <w:rPr>
          <w:color w:val="auto"/>
          <w:sz w:val="22"/>
          <w:szCs w:val="22"/>
        </w:rPr>
        <w:t xml:space="preserve"> will usually be the person’s family address.  </w:t>
      </w:r>
    </w:p>
    <w:p w14:paraId="647045AF" w14:textId="680CDA5D" w:rsidR="00C70DDE" w:rsidRPr="00846566" w:rsidRDefault="007D0D36" w:rsidP="00821660">
      <w:pPr>
        <w:pStyle w:val="Default"/>
        <w:numPr>
          <w:ilvl w:val="0"/>
          <w:numId w:val="61"/>
        </w:numPr>
        <w:spacing w:after="20"/>
        <w:rPr>
          <w:color w:val="auto"/>
          <w:sz w:val="22"/>
          <w:szCs w:val="22"/>
        </w:rPr>
      </w:pPr>
      <w:r w:rsidRPr="00846566">
        <w:rPr>
          <w:color w:val="auto"/>
          <w:sz w:val="22"/>
          <w:szCs w:val="22"/>
        </w:rPr>
        <w:t xml:space="preserve">The </w:t>
      </w:r>
      <w:r w:rsidR="004C758A" w:rsidRPr="00846566">
        <w:rPr>
          <w:color w:val="auto"/>
          <w:sz w:val="22"/>
          <w:szCs w:val="22"/>
        </w:rPr>
        <w:t xml:space="preserve">Adult Social </w:t>
      </w:r>
      <w:r w:rsidRPr="00846566">
        <w:rPr>
          <w:color w:val="auto"/>
          <w:sz w:val="22"/>
          <w:szCs w:val="22"/>
        </w:rPr>
        <w:t xml:space="preserve">Care Service </w:t>
      </w:r>
      <w:r w:rsidR="004C758A" w:rsidRPr="00846566">
        <w:rPr>
          <w:color w:val="auto"/>
          <w:sz w:val="22"/>
          <w:szCs w:val="22"/>
        </w:rPr>
        <w:t xml:space="preserve">will </w:t>
      </w:r>
      <w:r w:rsidR="006501C0" w:rsidRPr="00846566">
        <w:rPr>
          <w:color w:val="auto"/>
          <w:sz w:val="22"/>
          <w:szCs w:val="22"/>
        </w:rPr>
        <w:t>consider and review the referral and if accepted</w:t>
      </w:r>
      <w:r w:rsidR="00A07498" w:rsidRPr="00846566">
        <w:rPr>
          <w:color w:val="auto"/>
          <w:sz w:val="22"/>
          <w:szCs w:val="22"/>
        </w:rPr>
        <w:t xml:space="preserve">, will allocate to the relevant adult social care </w:t>
      </w:r>
      <w:r w:rsidR="00AF69BE" w:rsidRPr="00846566">
        <w:rPr>
          <w:color w:val="auto"/>
          <w:sz w:val="22"/>
          <w:szCs w:val="22"/>
        </w:rPr>
        <w:t xml:space="preserve">team. </w:t>
      </w:r>
      <w:r w:rsidR="00A07498" w:rsidRPr="00846566">
        <w:rPr>
          <w:color w:val="auto"/>
          <w:sz w:val="22"/>
          <w:szCs w:val="22"/>
        </w:rPr>
        <w:t xml:space="preserve">There is no specific team that works with young people who are Moving into Adulthood.  Allocations are made across all adult social care teams based on the young person’s postal address and also their presenting condition </w:t>
      </w:r>
      <w:r w:rsidR="00AF69BE" w:rsidRPr="00846566">
        <w:rPr>
          <w:color w:val="auto"/>
          <w:sz w:val="22"/>
          <w:szCs w:val="22"/>
        </w:rPr>
        <w:t>e.g.</w:t>
      </w:r>
      <w:r w:rsidR="00A07498" w:rsidRPr="00846566">
        <w:rPr>
          <w:color w:val="auto"/>
          <w:sz w:val="22"/>
          <w:szCs w:val="22"/>
        </w:rPr>
        <w:t xml:space="preserve"> learning disability, autism, physical disability, mental health  etc.</w:t>
      </w:r>
      <w:r w:rsidR="006501C0" w:rsidRPr="00846566">
        <w:rPr>
          <w:color w:val="auto"/>
          <w:sz w:val="22"/>
          <w:szCs w:val="22"/>
        </w:rPr>
        <w:t xml:space="preserve"> </w:t>
      </w:r>
    </w:p>
    <w:p w14:paraId="502212C7" w14:textId="77777777" w:rsidR="00C70DDE" w:rsidRPr="00846566" w:rsidRDefault="00C70DDE" w:rsidP="00C70DDE">
      <w:pPr>
        <w:pStyle w:val="Default"/>
        <w:spacing w:after="20"/>
        <w:rPr>
          <w:color w:val="auto"/>
          <w:sz w:val="22"/>
          <w:szCs w:val="22"/>
        </w:rPr>
      </w:pPr>
    </w:p>
    <w:p w14:paraId="36AAD93E" w14:textId="4B7BB8E0" w:rsidR="00E65419" w:rsidRPr="00846566" w:rsidRDefault="00E65419" w:rsidP="00821660">
      <w:pPr>
        <w:pStyle w:val="Default"/>
        <w:numPr>
          <w:ilvl w:val="0"/>
          <w:numId w:val="61"/>
        </w:numPr>
        <w:spacing w:after="20"/>
        <w:rPr>
          <w:color w:val="auto"/>
          <w:sz w:val="22"/>
          <w:szCs w:val="22"/>
        </w:rPr>
      </w:pPr>
      <w:r w:rsidRPr="00846566">
        <w:rPr>
          <w:color w:val="auto"/>
          <w:sz w:val="22"/>
          <w:szCs w:val="22"/>
        </w:rPr>
        <w:t>Once the referral has been allocated to the relevant adult social care team, the referrer is notif</w:t>
      </w:r>
      <w:r w:rsidR="00264D4B" w:rsidRPr="00846566">
        <w:rPr>
          <w:color w:val="auto"/>
          <w:sz w:val="22"/>
          <w:szCs w:val="22"/>
        </w:rPr>
        <w:t>ied by email</w:t>
      </w:r>
    </w:p>
    <w:p w14:paraId="3C91198B" w14:textId="77777777" w:rsidR="007D0D36" w:rsidRPr="00846566" w:rsidRDefault="007D0D36" w:rsidP="00821660">
      <w:pPr>
        <w:pStyle w:val="Default"/>
        <w:numPr>
          <w:ilvl w:val="1"/>
          <w:numId w:val="61"/>
        </w:numPr>
        <w:spacing w:after="20"/>
        <w:rPr>
          <w:color w:val="auto"/>
          <w:sz w:val="22"/>
          <w:szCs w:val="22"/>
        </w:rPr>
      </w:pPr>
    </w:p>
    <w:p w14:paraId="354C48CA" w14:textId="280BB4B4" w:rsidR="006B6715" w:rsidRPr="00846566" w:rsidRDefault="00AF69BE" w:rsidP="00821660">
      <w:pPr>
        <w:pStyle w:val="Default"/>
        <w:numPr>
          <w:ilvl w:val="0"/>
          <w:numId w:val="61"/>
        </w:numPr>
        <w:spacing w:after="313"/>
        <w:rPr>
          <w:color w:val="auto"/>
          <w:sz w:val="22"/>
          <w:szCs w:val="22"/>
        </w:rPr>
      </w:pPr>
      <w:r w:rsidRPr="00846566">
        <w:rPr>
          <w:sz w:val="22"/>
          <w:szCs w:val="22"/>
        </w:rPr>
        <w:t>The allocated</w:t>
      </w:r>
      <w:r w:rsidR="00E43B89" w:rsidRPr="00846566">
        <w:rPr>
          <w:sz w:val="22"/>
          <w:szCs w:val="22"/>
        </w:rPr>
        <w:t xml:space="preserve"> </w:t>
      </w:r>
      <w:r w:rsidR="006B6715" w:rsidRPr="00846566">
        <w:rPr>
          <w:color w:val="auto"/>
          <w:sz w:val="22"/>
          <w:szCs w:val="22"/>
        </w:rPr>
        <w:t xml:space="preserve">Adult social care </w:t>
      </w:r>
      <w:r w:rsidR="00A07498" w:rsidRPr="00846566">
        <w:rPr>
          <w:color w:val="auto"/>
          <w:sz w:val="22"/>
          <w:szCs w:val="22"/>
        </w:rPr>
        <w:t xml:space="preserve">team </w:t>
      </w:r>
      <w:r w:rsidR="006B6715" w:rsidRPr="00846566">
        <w:rPr>
          <w:color w:val="auto"/>
          <w:sz w:val="22"/>
          <w:szCs w:val="22"/>
        </w:rPr>
        <w:t xml:space="preserve">will have a conversation with </w:t>
      </w:r>
      <w:r w:rsidR="003F1583" w:rsidRPr="00846566">
        <w:rPr>
          <w:color w:val="auto"/>
          <w:sz w:val="22"/>
          <w:szCs w:val="22"/>
        </w:rPr>
        <w:t xml:space="preserve">the parent/carer and young person where appropriate, </w:t>
      </w:r>
      <w:r w:rsidR="006B6715" w:rsidRPr="00846566">
        <w:rPr>
          <w:color w:val="auto"/>
          <w:sz w:val="22"/>
          <w:szCs w:val="22"/>
        </w:rPr>
        <w:t xml:space="preserve">within 10 days of </w:t>
      </w:r>
      <w:r w:rsidR="004D2112" w:rsidRPr="00846566">
        <w:rPr>
          <w:color w:val="auto"/>
          <w:sz w:val="22"/>
          <w:szCs w:val="22"/>
        </w:rPr>
        <w:t xml:space="preserve">accepting </w:t>
      </w:r>
      <w:r w:rsidR="006B6715" w:rsidRPr="00846566">
        <w:rPr>
          <w:color w:val="auto"/>
          <w:sz w:val="22"/>
          <w:szCs w:val="22"/>
        </w:rPr>
        <w:t>the referral</w:t>
      </w:r>
      <w:r w:rsidR="00E43B89" w:rsidRPr="00846566">
        <w:rPr>
          <w:color w:val="auto"/>
          <w:sz w:val="22"/>
          <w:szCs w:val="22"/>
        </w:rPr>
        <w:t xml:space="preserve">. </w:t>
      </w:r>
      <w:r w:rsidR="006B6715" w:rsidRPr="00846566">
        <w:rPr>
          <w:color w:val="auto"/>
          <w:sz w:val="22"/>
          <w:szCs w:val="22"/>
        </w:rPr>
        <w:t xml:space="preserve">This conversation </w:t>
      </w:r>
      <w:r w:rsidR="00A07498" w:rsidRPr="00846566">
        <w:rPr>
          <w:color w:val="auto"/>
          <w:sz w:val="22"/>
          <w:szCs w:val="22"/>
        </w:rPr>
        <w:t xml:space="preserve">will provide information around the next steps, including time scales for </w:t>
      </w:r>
      <w:r w:rsidR="00E43B89" w:rsidRPr="00846566">
        <w:rPr>
          <w:color w:val="auto"/>
          <w:sz w:val="22"/>
          <w:szCs w:val="22"/>
        </w:rPr>
        <w:t>the team</w:t>
      </w:r>
      <w:r w:rsidR="00AF5ACA" w:rsidRPr="00846566">
        <w:rPr>
          <w:color w:val="auto"/>
          <w:sz w:val="22"/>
          <w:szCs w:val="22"/>
        </w:rPr>
        <w:t xml:space="preserve"> to allocate a worker</w:t>
      </w:r>
      <w:r w:rsidR="00E43B89" w:rsidRPr="00846566">
        <w:rPr>
          <w:color w:val="auto"/>
          <w:sz w:val="22"/>
          <w:szCs w:val="22"/>
        </w:rPr>
        <w:t xml:space="preserve"> </w:t>
      </w:r>
      <w:r w:rsidR="00A07498" w:rsidRPr="00846566">
        <w:rPr>
          <w:color w:val="auto"/>
          <w:sz w:val="22"/>
          <w:szCs w:val="22"/>
        </w:rPr>
        <w:t>to commence the</w:t>
      </w:r>
      <w:r w:rsidR="00ED291C" w:rsidRPr="00846566">
        <w:rPr>
          <w:color w:val="auto"/>
          <w:sz w:val="22"/>
          <w:szCs w:val="22"/>
        </w:rPr>
        <w:t xml:space="preserve"> Adult Social Care</w:t>
      </w:r>
      <w:r w:rsidR="00A07498" w:rsidRPr="00846566">
        <w:rPr>
          <w:color w:val="auto"/>
          <w:sz w:val="22"/>
          <w:szCs w:val="22"/>
        </w:rPr>
        <w:t xml:space="preserve"> assessment. </w:t>
      </w:r>
      <w:r w:rsidR="00264D4B" w:rsidRPr="00846566">
        <w:rPr>
          <w:color w:val="auto"/>
          <w:sz w:val="22"/>
          <w:szCs w:val="22"/>
        </w:rPr>
        <w:t xml:space="preserve"> The team will also make contact with the referrer.</w:t>
      </w:r>
    </w:p>
    <w:p w14:paraId="06F67300" w14:textId="6615B854" w:rsidR="00E43B89" w:rsidRPr="00846566" w:rsidRDefault="00E43B89" w:rsidP="00821660">
      <w:pPr>
        <w:pStyle w:val="Default"/>
        <w:numPr>
          <w:ilvl w:val="0"/>
          <w:numId w:val="61"/>
        </w:numPr>
        <w:spacing w:after="313"/>
        <w:rPr>
          <w:color w:val="auto"/>
          <w:sz w:val="22"/>
          <w:szCs w:val="22"/>
        </w:rPr>
      </w:pPr>
      <w:r w:rsidRPr="00846566">
        <w:rPr>
          <w:color w:val="auto"/>
          <w:sz w:val="22"/>
          <w:szCs w:val="22"/>
        </w:rPr>
        <w:t>Allocation</w:t>
      </w:r>
      <w:r w:rsidR="006C7CAB" w:rsidRPr="00846566">
        <w:rPr>
          <w:color w:val="auto"/>
          <w:sz w:val="22"/>
          <w:szCs w:val="22"/>
        </w:rPr>
        <w:t xml:space="preserve"> of a named worker in adult social care</w:t>
      </w:r>
      <w:r w:rsidRPr="00846566">
        <w:rPr>
          <w:color w:val="auto"/>
          <w:sz w:val="22"/>
          <w:szCs w:val="22"/>
        </w:rPr>
        <w:t xml:space="preserve"> will take place at the right time for the young perso</w:t>
      </w:r>
      <w:r w:rsidR="00604EB8" w:rsidRPr="00846566">
        <w:rPr>
          <w:color w:val="auto"/>
          <w:sz w:val="22"/>
          <w:szCs w:val="22"/>
        </w:rPr>
        <w:t>n</w:t>
      </w:r>
      <w:r w:rsidR="009F6253" w:rsidRPr="00846566">
        <w:rPr>
          <w:color w:val="auto"/>
          <w:sz w:val="22"/>
          <w:szCs w:val="22"/>
        </w:rPr>
        <w:t>. The expectation is that this will be no later than when the young person turns 17 years of age; recognise there will be exceptions to this due to individual circumstances.</w:t>
      </w:r>
      <w:r w:rsidRPr="00846566">
        <w:rPr>
          <w:color w:val="auto"/>
          <w:sz w:val="22"/>
          <w:szCs w:val="22"/>
        </w:rPr>
        <w:t xml:space="preserve"> </w:t>
      </w:r>
    </w:p>
    <w:p w14:paraId="66B68291" w14:textId="53336E5F" w:rsidR="00F21080" w:rsidRPr="00846566" w:rsidRDefault="004D2112" w:rsidP="00821660">
      <w:pPr>
        <w:pStyle w:val="Default"/>
        <w:numPr>
          <w:ilvl w:val="0"/>
          <w:numId w:val="61"/>
        </w:numPr>
        <w:spacing w:after="313"/>
        <w:rPr>
          <w:color w:val="auto"/>
          <w:sz w:val="22"/>
          <w:szCs w:val="22"/>
        </w:rPr>
      </w:pPr>
      <w:r w:rsidRPr="00846566">
        <w:rPr>
          <w:color w:val="auto"/>
          <w:sz w:val="22"/>
          <w:szCs w:val="22"/>
        </w:rPr>
        <w:t xml:space="preserve">The </w:t>
      </w:r>
      <w:r w:rsidR="00AF69BE" w:rsidRPr="00846566">
        <w:rPr>
          <w:color w:val="auto"/>
          <w:sz w:val="22"/>
          <w:szCs w:val="22"/>
        </w:rPr>
        <w:t>a</w:t>
      </w:r>
      <w:r w:rsidR="006B6715" w:rsidRPr="00846566">
        <w:rPr>
          <w:color w:val="auto"/>
          <w:sz w:val="22"/>
          <w:szCs w:val="22"/>
        </w:rPr>
        <w:t xml:space="preserve">dult </w:t>
      </w:r>
      <w:r w:rsidR="00AF69BE" w:rsidRPr="00846566">
        <w:rPr>
          <w:color w:val="auto"/>
          <w:sz w:val="22"/>
          <w:szCs w:val="22"/>
        </w:rPr>
        <w:t>s</w:t>
      </w:r>
      <w:r w:rsidR="006B6715" w:rsidRPr="00846566">
        <w:rPr>
          <w:color w:val="auto"/>
          <w:sz w:val="22"/>
          <w:szCs w:val="22"/>
        </w:rPr>
        <w:t xml:space="preserve">ocial </w:t>
      </w:r>
      <w:r w:rsidR="00AF69BE" w:rsidRPr="00846566">
        <w:rPr>
          <w:color w:val="auto"/>
          <w:sz w:val="22"/>
          <w:szCs w:val="22"/>
        </w:rPr>
        <w:t>c</w:t>
      </w:r>
      <w:r w:rsidR="006B6715" w:rsidRPr="00846566">
        <w:rPr>
          <w:color w:val="auto"/>
          <w:sz w:val="22"/>
          <w:szCs w:val="22"/>
        </w:rPr>
        <w:t>are worker</w:t>
      </w:r>
      <w:r w:rsidR="007B1963" w:rsidRPr="00846566">
        <w:rPr>
          <w:color w:val="auto"/>
          <w:sz w:val="22"/>
          <w:szCs w:val="22"/>
        </w:rPr>
        <w:t xml:space="preserve"> will </w:t>
      </w:r>
      <w:r w:rsidR="00264D4B" w:rsidRPr="00846566">
        <w:rPr>
          <w:color w:val="auto"/>
          <w:sz w:val="22"/>
          <w:szCs w:val="22"/>
        </w:rPr>
        <w:t xml:space="preserve">have a conversation with the young person in accordance with the </w:t>
      </w:r>
      <w:r w:rsidR="003C41E0" w:rsidRPr="00846566">
        <w:rPr>
          <w:color w:val="auto"/>
          <w:sz w:val="22"/>
          <w:szCs w:val="22"/>
        </w:rPr>
        <w:t xml:space="preserve">Care Act 2014 </w:t>
      </w:r>
      <w:r w:rsidR="00E43B89" w:rsidRPr="00846566">
        <w:rPr>
          <w:color w:val="auto"/>
          <w:sz w:val="22"/>
          <w:szCs w:val="22"/>
        </w:rPr>
        <w:t xml:space="preserve">to determine </w:t>
      </w:r>
      <w:r w:rsidR="00264D4B" w:rsidRPr="00846566">
        <w:rPr>
          <w:color w:val="auto"/>
          <w:sz w:val="22"/>
          <w:szCs w:val="22"/>
        </w:rPr>
        <w:t>their strengths</w:t>
      </w:r>
      <w:r w:rsidR="005558B0" w:rsidRPr="00846566">
        <w:rPr>
          <w:color w:val="auto"/>
          <w:sz w:val="22"/>
          <w:szCs w:val="22"/>
        </w:rPr>
        <w:t xml:space="preserve"> and social care needs</w:t>
      </w:r>
      <w:r w:rsidR="00264D4B" w:rsidRPr="00846566">
        <w:rPr>
          <w:color w:val="auto"/>
          <w:sz w:val="22"/>
          <w:szCs w:val="22"/>
        </w:rPr>
        <w:t xml:space="preserve">.  </w:t>
      </w:r>
      <w:r w:rsidR="00E43B89" w:rsidRPr="00846566">
        <w:rPr>
          <w:color w:val="auto"/>
          <w:sz w:val="22"/>
          <w:szCs w:val="22"/>
        </w:rPr>
        <w:t xml:space="preserve"> The views of parents/carers are taken into account as part of the information gathering process. </w:t>
      </w:r>
    </w:p>
    <w:p w14:paraId="092759C5" w14:textId="1C399A61" w:rsidR="00E43B89" w:rsidRPr="00846566" w:rsidRDefault="00F21080" w:rsidP="00821660">
      <w:pPr>
        <w:pStyle w:val="Default"/>
        <w:numPr>
          <w:ilvl w:val="0"/>
          <w:numId w:val="61"/>
        </w:numPr>
        <w:spacing w:after="313"/>
        <w:rPr>
          <w:color w:val="auto"/>
          <w:sz w:val="22"/>
          <w:szCs w:val="22"/>
        </w:rPr>
      </w:pPr>
      <w:r w:rsidRPr="00846566">
        <w:rPr>
          <w:color w:val="auto"/>
          <w:sz w:val="22"/>
          <w:szCs w:val="22"/>
        </w:rPr>
        <w:t>The adult social care worker will also liaise with the children’s social worker, who will convene a transitions planning meeting to agree next steps</w:t>
      </w:r>
      <w:r w:rsidR="00AF69BE" w:rsidRPr="00846566">
        <w:rPr>
          <w:color w:val="auto"/>
          <w:sz w:val="22"/>
          <w:szCs w:val="22"/>
        </w:rPr>
        <w:t xml:space="preserve"> and to identify who is responsible for each action</w:t>
      </w:r>
      <w:r w:rsidR="00264D4B" w:rsidRPr="00846566">
        <w:rPr>
          <w:color w:val="auto"/>
          <w:sz w:val="22"/>
          <w:szCs w:val="22"/>
        </w:rPr>
        <w:t>.</w:t>
      </w:r>
      <w:r w:rsidRPr="00846566">
        <w:rPr>
          <w:color w:val="auto"/>
          <w:sz w:val="22"/>
          <w:szCs w:val="22"/>
        </w:rPr>
        <w:t xml:space="preserve"> </w:t>
      </w:r>
      <w:r w:rsidR="00ED291C" w:rsidRPr="00846566">
        <w:rPr>
          <w:color w:val="auto"/>
          <w:sz w:val="22"/>
          <w:szCs w:val="22"/>
        </w:rPr>
        <w:t xml:space="preserve">This will be recorded within Child In Need and pathway plans and reviewed 6 monthly until the young person is 18. </w:t>
      </w:r>
    </w:p>
    <w:p w14:paraId="2C1F0DA7" w14:textId="0DACCBAA" w:rsidR="00E43B89" w:rsidRPr="00846566" w:rsidRDefault="00E43B89" w:rsidP="00821660">
      <w:pPr>
        <w:pStyle w:val="Default"/>
        <w:numPr>
          <w:ilvl w:val="0"/>
          <w:numId w:val="61"/>
        </w:numPr>
        <w:spacing w:after="313"/>
        <w:rPr>
          <w:color w:val="auto"/>
          <w:sz w:val="22"/>
          <w:szCs w:val="22"/>
        </w:rPr>
      </w:pPr>
      <w:r w:rsidRPr="00846566">
        <w:rPr>
          <w:color w:val="auto"/>
          <w:sz w:val="22"/>
          <w:szCs w:val="22"/>
        </w:rPr>
        <w:t>If the young person</w:t>
      </w:r>
      <w:r w:rsidR="00754C8E" w:rsidRPr="00846566">
        <w:rPr>
          <w:color w:val="auto"/>
          <w:sz w:val="22"/>
          <w:szCs w:val="22"/>
        </w:rPr>
        <w:t xml:space="preserve">’s needs meet </w:t>
      </w:r>
      <w:r w:rsidRPr="00846566">
        <w:rPr>
          <w:color w:val="auto"/>
          <w:sz w:val="22"/>
          <w:szCs w:val="22"/>
        </w:rPr>
        <w:t>eligibility</w:t>
      </w:r>
      <w:r w:rsidR="00264D4B" w:rsidRPr="00846566">
        <w:rPr>
          <w:color w:val="auto"/>
          <w:sz w:val="22"/>
          <w:szCs w:val="22"/>
        </w:rPr>
        <w:t xml:space="preserve"> for formal support from adult social care</w:t>
      </w:r>
      <w:r w:rsidRPr="00846566">
        <w:rPr>
          <w:color w:val="auto"/>
          <w:sz w:val="22"/>
          <w:szCs w:val="22"/>
        </w:rPr>
        <w:t>, the</w:t>
      </w:r>
      <w:r w:rsidR="0012233A" w:rsidRPr="00846566">
        <w:rPr>
          <w:color w:val="auto"/>
          <w:sz w:val="22"/>
          <w:szCs w:val="22"/>
        </w:rPr>
        <w:t xml:space="preserve"> adult</w:t>
      </w:r>
      <w:r w:rsidRPr="00846566">
        <w:rPr>
          <w:color w:val="auto"/>
          <w:sz w:val="22"/>
          <w:szCs w:val="22"/>
        </w:rPr>
        <w:t xml:space="preserve"> worker will complete a care and support pla</w:t>
      </w:r>
      <w:r w:rsidR="00754C8E" w:rsidRPr="00846566">
        <w:rPr>
          <w:color w:val="auto"/>
          <w:sz w:val="22"/>
          <w:szCs w:val="22"/>
        </w:rPr>
        <w:t>n</w:t>
      </w:r>
      <w:r w:rsidRPr="00846566">
        <w:rPr>
          <w:color w:val="auto"/>
          <w:sz w:val="22"/>
          <w:szCs w:val="22"/>
        </w:rPr>
        <w:t xml:space="preserve">, which will identify the support needed </w:t>
      </w:r>
      <w:r w:rsidR="009F2C32" w:rsidRPr="00846566">
        <w:rPr>
          <w:color w:val="auto"/>
          <w:sz w:val="22"/>
          <w:szCs w:val="22"/>
        </w:rPr>
        <w:t xml:space="preserve">post 18 </w:t>
      </w:r>
      <w:r w:rsidRPr="00846566">
        <w:rPr>
          <w:color w:val="auto"/>
          <w:sz w:val="22"/>
          <w:szCs w:val="22"/>
        </w:rPr>
        <w:t xml:space="preserve">to meet the young person’s outcomes.  </w:t>
      </w:r>
    </w:p>
    <w:p w14:paraId="03410B29" w14:textId="0712FB5D" w:rsidR="009F2C32" w:rsidRPr="00846566" w:rsidRDefault="00E43B89" w:rsidP="00821660">
      <w:pPr>
        <w:pStyle w:val="Default"/>
        <w:numPr>
          <w:ilvl w:val="0"/>
          <w:numId w:val="61"/>
        </w:numPr>
        <w:spacing w:after="313"/>
        <w:rPr>
          <w:color w:val="auto"/>
          <w:sz w:val="22"/>
          <w:szCs w:val="22"/>
        </w:rPr>
      </w:pPr>
      <w:r w:rsidRPr="00846566">
        <w:rPr>
          <w:color w:val="auto"/>
          <w:sz w:val="22"/>
          <w:szCs w:val="22"/>
        </w:rPr>
        <w:t xml:space="preserve">If the young person does not meet eligibility under the Care Act 2014, the adult social care worker will provide advice, guidance and may signpost to alternative </w:t>
      </w:r>
      <w:r w:rsidR="00140E9B" w:rsidRPr="00846566">
        <w:rPr>
          <w:color w:val="auto"/>
          <w:sz w:val="22"/>
          <w:szCs w:val="22"/>
        </w:rPr>
        <w:t xml:space="preserve">universal </w:t>
      </w:r>
      <w:r w:rsidR="00F427C9" w:rsidRPr="00846566">
        <w:rPr>
          <w:color w:val="auto"/>
          <w:sz w:val="22"/>
          <w:szCs w:val="22"/>
        </w:rPr>
        <w:t>services.</w:t>
      </w:r>
      <w:r w:rsidRPr="00846566">
        <w:rPr>
          <w:color w:val="auto"/>
          <w:sz w:val="22"/>
          <w:szCs w:val="22"/>
        </w:rPr>
        <w:t xml:space="preserve">   </w:t>
      </w:r>
    </w:p>
    <w:p w14:paraId="48751D60" w14:textId="02FD6405" w:rsidR="00754C8E" w:rsidRPr="00846566" w:rsidRDefault="009F2C32" w:rsidP="00821660">
      <w:pPr>
        <w:pStyle w:val="Default"/>
        <w:numPr>
          <w:ilvl w:val="0"/>
          <w:numId w:val="61"/>
        </w:numPr>
        <w:spacing w:after="313"/>
        <w:rPr>
          <w:color w:val="auto"/>
          <w:sz w:val="22"/>
          <w:szCs w:val="22"/>
        </w:rPr>
      </w:pPr>
      <w:r w:rsidRPr="00846566">
        <w:rPr>
          <w:color w:val="auto"/>
          <w:sz w:val="22"/>
          <w:szCs w:val="22"/>
        </w:rPr>
        <w:t>Where the young person does not meet eligibility for adult social care, t</w:t>
      </w:r>
      <w:r w:rsidR="00962CE9" w:rsidRPr="00846566">
        <w:rPr>
          <w:color w:val="auto"/>
          <w:sz w:val="22"/>
          <w:szCs w:val="22"/>
        </w:rPr>
        <w:t xml:space="preserve">he children’s </w:t>
      </w:r>
      <w:r w:rsidRPr="00846566">
        <w:rPr>
          <w:color w:val="auto"/>
          <w:sz w:val="22"/>
          <w:szCs w:val="22"/>
        </w:rPr>
        <w:t xml:space="preserve">social </w:t>
      </w:r>
      <w:r w:rsidR="00962CE9" w:rsidRPr="00846566">
        <w:rPr>
          <w:color w:val="auto"/>
          <w:sz w:val="22"/>
          <w:szCs w:val="22"/>
        </w:rPr>
        <w:t>worker will be responsible for ensuring that the young person’s transition into adulthood is progressed satisfactorily</w:t>
      </w:r>
      <w:r w:rsidRPr="00846566">
        <w:rPr>
          <w:color w:val="auto"/>
          <w:sz w:val="22"/>
          <w:szCs w:val="22"/>
        </w:rPr>
        <w:t>, and everything that is required, is in place.</w:t>
      </w:r>
    </w:p>
    <w:p w14:paraId="15E67969" w14:textId="0400F089" w:rsidR="004A64C5" w:rsidRPr="00846566" w:rsidRDefault="00C92EF5" w:rsidP="00821660">
      <w:pPr>
        <w:pStyle w:val="Default"/>
        <w:numPr>
          <w:ilvl w:val="0"/>
          <w:numId w:val="61"/>
        </w:numPr>
        <w:spacing w:after="313"/>
        <w:rPr>
          <w:color w:val="auto"/>
          <w:sz w:val="22"/>
          <w:szCs w:val="22"/>
        </w:rPr>
      </w:pPr>
      <w:r w:rsidRPr="00846566">
        <w:rPr>
          <w:color w:val="auto"/>
          <w:sz w:val="22"/>
          <w:szCs w:val="22"/>
        </w:rPr>
        <w:t>For young people who</w:t>
      </w:r>
      <w:r w:rsidR="006501C0" w:rsidRPr="00846566">
        <w:rPr>
          <w:color w:val="auto"/>
          <w:sz w:val="22"/>
          <w:szCs w:val="22"/>
        </w:rPr>
        <w:t xml:space="preserve"> are assessed as eligible</w:t>
      </w:r>
      <w:r w:rsidRPr="00846566">
        <w:rPr>
          <w:color w:val="auto"/>
          <w:sz w:val="22"/>
          <w:szCs w:val="22"/>
        </w:rPr>
        <w:t xml:space="preserve">, </w:t>
      </w:r>
      <w:r w:rsidR="006B0C75" w:rsidRPr="00846566">
        <w:rPr>
          <w:color w:val="auto"/>
          <w:sz w:val="22"/>
          <w:szCs w:val="22"/>
        </w:rPr>
        <w:t>Adult Social Care will,</w:t>
      </w:r>
      <w:r w:rsidRPr="00846566">
        <w:rPr>
          <w:color w:val="auto"/>
          <w:sz w:val="22"/>
          <w:szCs w:val="22"/>
        </w:rPr>
        <w:t xml:space="preserve"> with the young person, their family and input from relevant others</w:t>
      </w:r>
      <w:r w:rsidR="00C70DDE" w:rsidRPr="00846566">
        <w:rPr>
          <w:color w:val="auto"/>
          <w:sz w:val="22"/>
          <w:szCs w:val="22"/>
        </w:rPr>
        <w:t>,</w:t>
      </w:r>
      <w:r w:rsidRPr="00846566">
        <w:rPr>
          <w:color w:val="auto"/>
          <w:sz w:val="22"/>
          <w:szCs w:val="22"/>
        </w:rPr>
        <w:t xml:space="preserve"> begin to develop an adult social care support plan</w:t>
      </w:r>
      <w:r w:rsidR="00754C8E" w:rsidRPr="00846566">
        <w:rPr>
          <w:color w:val="auto"/>
          <w:sz w:val="22"/>
          <w:szCs w:val="22"/>
        </w:rPr>
        <w:t xml:space="preserve">.  </w:t>
      </w:r>
    </w:p>
    <w:p w14:paraId="71F2F2B1" w14:textId="4DF2D11B" w:rsidR="004A64C5" w:rsidRPr="00846566" w:rsidRDefault="00754C8E" w:rsidP="00821660">
      <w:pPr>
        <w:pStyle w:val="Default"/>
        <w:numPr>
          <w:ilvl w:val="0"/>
          <w:numId w:val="61"/>
        </w:numPr>
        <w:spacing w:after="313"/>
        <w:rPr>
          <w:color w:val="auto"/>
          <w:sz w:val="22"/>
          <w:szCs w:val="22"/>
        </w:rPr>
      </w:pPr>
      <w:r w:rsidRPr="00846566">
        <w:rPr>
          <w:color w:val="auto"/>
          <w:sz w:val="22"/>
          <w:szCs w:val="22"/>
        </w:rPr>
        <w:t xml:space="preserve">The emphasis of the support plan is to identify support outcomes to meet the identified </w:t>
      </w:r>
      <w:r w:rsidR="007E12E1" w:rsidRPr="00846566">
        <w:rPr>
          <w:color w:val="auto"/>
          <w:sz w:val="22"/>
          <w:szCs w:val="22"/>
        </w:rPr>
        <w:t>needs and</w:t>
      </w:r>
      <w:r w:rsidR="00264D4B" w:rsidRPr="00846566">
        <w:rPr>
          <w:color w:val="auto"/>
          <w:sz w:val="22"/>
          <w:szCs w:val="22"/>
        </w:rPr>
        <w:t xml:space="preserve"> will focus on how to enable the young person to progress to achieve t</w:t>
      </w:r>
      <w:r w:rsidR="007E12E1" w:rsidRPr="00846566">
        <w:rPr>
          <w:color w:val="auto"/>
          <w:sz w:val="22"/>
          <w:szCs w:val="22"/>
        </w:rPr>
        <w:t>heir identified goals</w:t>
      </w:r>
      <w:r w:rsidR="00264D4B" w:rsidRPr="00846566">
        <w:rPr>
          <w:color w:val="auto"/>
          <w:sz w:val="22"/>
          <w:szCs w:val="22"/>
        </w:rPr>
        <w:t>.</w:t>
      </w:r>
      <w:r w:rsidR="00C92EF5" w:rsidRPr="00846566">
        <w:rPr>
          <w:color w:val="auto"/>
          <w:sz w:val="22"/>
          <w:szCs w:val="22"/>
        </w:rPr>
        <w:t xml:space="preserve"> </w:t>
      </w:r>
    </w:p>
    <w:p w14:paraId="7B8CCF83" w14:textId="2CDE6705" w:rsidR="004A64C5" w:rsidRPr="00846566" w:rsidRDefault="00754C8E" w:rsidP="00821660">
      <w:pPr>
        <w:pStyle w:val="Default"/>
        <w:numPr>
          <w:ilvl w:val="0"/>
          <w:numId w:val="61"/>
        </w:numPr>
        <w:spacing w:after="313"/>
        <w:rPr>
          <w:color w:val="auto"/>
          <w:sz w:val="22"/>
          <w:szCs w:val="22"/>
        </w:rPr>
      </w:pPr>
      <w:r w:rsidRPr="00846566">
        <w:rPr>
          <w:color w:val="auto"/>
          <w:sz w:val="22"/>
          <w:szCs w:val="22"/>
        </w:rPr>
        <w:t xml:space="preserve">Outcomes could be met by a variety of different services.  Wherever possible, </w:t>
      </w:r>
      <w:r w:rsidR="00F427C9" w:rsidRPr="00846566">
        <w:rPr>
          <w:color w:val="auto"/>
          <w:sz w:val="22"/>
          <w:szCs w:val="22"/>
        </w:rPr>
        <w:t>community-based</w:t>
      </w:r>
      <w:r w:rsidRPr="00846566">
        <w:rPr>
          <w:color w:val="auto"/>
          <w:sz w:val="22"/>
          <w:szCs w:val="22"/>
        </w:rPr>
        <w:t xml:space="preserve"> </w:t>
      </w:r>
      <w:r w:rsidR="00264D4B" w:rsidRPr="00846566">
        <w:rPr>
          <w:color w:val="auto"/>
          <w:sz w:val="22"/>
          <w:szCs w:val="22"/>
        </w:rPr>
        <w:t xml:space="preserve">universal </w:t>
      </w:r>
      <w:r w:rsidRPr="00846566">
        <w:rPr>
          <w:color w:val="auto"/>
          <w:sz w:val="22"/>
          <w:szCs w:val="22"/>
        </w:rPr>
        <w:t xml:space="preserve">services are considered first to see if they can achieve the desired outcomes.  </w:t>
      </w:r>
    </w:p>
    <w:p w14:paraId="62BB9CE5" w14:textId="774CE8FA" w:rsidR="00754C8E" w:rsidRPr="00846566" w:rsidRDefault="00754C8E" w:rsidP="00821660">
      <w:pPr>
        <w:pStyle w:val="Default"/>
        <w:numPr>
          <w:ilvl w:val="0"/>
          <w:numId w:val="61"/>
        </w:numPr>
        <w:spacing w:after="313"/>
        <w:rPr>
          <w:color w:val="auto"/>
          <w:sz w:val="22"/>
          <w:szCs w:val="22"/>
        </w:rPr>
      </w:pPr>
      <w:r w:rsidRPr="00846566">
        <w:rPr>
          <w:color w:val="auto"/>
          <w:sz w:val="22"/>
          <w:szCs w:val="22"/>
        </w:rPr>
        <w:t xml:space="preserve">Funded support is </w:t>
      </w:r>
      <w:r w:rsidR="00DD199B" w:rsidRPr="00846566">
        <w:rPr>
          <w:color w:val="auto"/>
          <w:sz w:val="22"/>
          <w:szCs w:val="22"/>
        </w:rPr>
        <w:t xml:space="preserve">only </w:t>
      </w:r>
      <w:r w:rsidR="00264D4B" w:rsidRPr="00846566">
        <w:rPr>
          <w:color w:val="auto"/>
          <w:sz w:val="22"/>
          <w:szCs w:val="22"/>
        </w:rPr>
        <w:t xml:space="preserve">considered where </w:t>
      </w:r>
      <w:r w:rsidR="00F427C9" w:rsidRPr="00846566">
        <w:rPr>
          <w:color w:val="auto"/>
          <w:sz w:val="22"/>
          <w:szCs w:val="22"/>
        </w:rPr>
        <w:t>community-based</w:t>
      </w:r>
      <w:r w:rsidRPr="00846566">
        <w:rPr>
          <w:color w:val="auto"/>
          <w:sz w:val="22"/>
          <w:szCs w:val="22"/>
        </w:rPr>
        <w:t xml:space="preserve"> </w:t>
      </w:r>
      <w:r w:rsidR="00264D4B" w:rsidRPr="00846566">
        <w:rPr>
          <w:color w:val="auto"/>
          <w:sz w:val="22"/>
          <w:szCs w:val="22"/>
        </w:rPr>
        <w:t xml:space="preserve">universal </w:t>
      </w:r>
      <w:r w:rsidRPr="00846566">
        <w:rPr>
          <w:color w:val="auto"/>
          <w:sz w:val="22"/>
          <w:szCs w:val="22"/>
        </w:rPr>
        <w:t>services cannot meet the desired outcomes</w:t>
      </w:r>
      <w:r w:rsidR="004A64C5" w:rsidRPr="00846566">
        <w:rPr>
          <w:color w:val="auto"/>
          <w:sz w:val="22"/>
          <w:szCs w:val="22"/>
        </w:rPr>
        <w:t xml:space="preserve"> </w:t>
      </w:r>
    </w:p>
    <w:p w14:paraId="4E327F1C" w14:textId="3FBF56D9" w:rsidR="00754C8E" w:rsidRPr="00846566" w:rsidRDefault="004A64C5" w:rsidP="00821660">
      <w:pPr>
        <w:pStyle w:val="Default"/>
        <w:numPr>
          <w:ilvl w:val="0"/>
          <w:numId w:val="61"/>
        </w:numPr>
        <w:spacing w:after="313"/>
        <w:rPr>
          <w:color w:val="auto"/>
          <w:sz w:val="22"/>
          <w:szCs w:val="22"/>
        </w:rPr>
      </w:pPr>
      <w:r w:rsidRPr="00846566">
        <w:rPr>
          <w:color w:val="auto"/>
          <w:sz w:val="22"/>
          <w:szCs w:val="22"/>
        </w:rPr>
        <w:t xml:space="preserve">The young person and their family must be made aware that there may be a requirement for them to make a financial contribution to their support. </w:t>
      </w:r>
      <w:r w:rsidR="00754C8E" w:rsidRPr="00846566">
        <w:rPr>
          <w:color w:val="auto"/>
          <w:sz w:val="22"/>
          <w:szCs w:val="22"/>
        </w:rPr>
        <w:t>Th</w:t>
      </w:r>
      <w:r w:rsidR="00F21080" w:rsidRPr="00846566">
        <w:rPr>
          <w:color w:val="auto"/>
          <w:sz w:val="22"/>
          <w:szCs w:val="22"/>
        </w:rPr>
        <w:t>e type of support provided</w:t>
      </w:r>
      <w:r w:rsidR="00754C8E" w:rsidRPr="00846566">
        <w:rPr>
          <w:color w:val="auto"/>
          <w:sz w:val="22"/>
          <w:szCs w:val="22"/>
        </w:rPr>
        <w:t xml:space="preserve"> could include:</w:t>
      </w:r>
    </w:p>
    <w:p w14:paraId="32392554" w14:textId="255E8D85" w:rsidR="003B0FF6" w:rsidRPr="00846566" w:rsidRDefault="00F21080" w:rsidP="00821660">
      <w:pPr>
        <w:pStyle w:val="paragraph"/>
        <w:numPr>
          <w:ilvl w:val="0"/>
          <w:numId w:val="62"/>
        </w:numPr>
        <w:spacing w:before="0" w:beforeAutospacing="0" w:after="0" w:afterAutospacing="0"/>
        <w:textAlignment w:val="baseline"/>
        <w:rPr>
          <w:rFonts w:ascii="Arial" w:hAnsi="Arial" w:cs="Arial"/>
          <w:sz w:val="22"/>
          <w:szCs w:val="22"/>
        </w:rPr>
      </w:pPr>
      <w:r w:rsidRPr="00846566">
        <w:rPr>
          <w:rStyle w:val="normaltextrun"/>
          <w:rFonts w:ascii="Arial" w:hAnsi="Arial" w:cs="Arial"/>
          <w:sz w:val="22"/>
          <w:szCs w:val="22"/>
        </w:rPr>
        <w:t xml:space="preserve">Support with </w:t>
      </w:r>
      <w:r w:rsidR="003B0FF6" w:rsidRPr="00846566">
        <w:rPr>
          <w:rStyle w:val="normaltextrun"/>
          <w:rFonts w:ascii="Arial" w:hAnsi="Arial" w:cs="Arial"/>
          <w:sz w:val="22"/>
          <w:szCs w:val="22"/>
        </w:rPr>
        <w:t xml:space="preserve">Employment, </w:t>
      </w:r>
      <w:r w:rsidRPr="00846566">
        <w:rPr>
          <w:rStyle w:val="normaltextrun"/>
          <w:rFonts w:ascii="Arial" w:hAnsi="Arial" w:cs="Arial"/>
          <w:sz w:val="22"/>
          <w:szCs w:val="22"/>
        </w:rPr>
        <w:t xml:space="preserve">Volunteering, </w:t>
      </w:r>
      <w:r w:rsidR="003B0FF6" w:rsidRPr="00846566">
        <w:rPr>
          <w:rStyle w:val="normaltextrun"/>
          <w:rFonts w:ascii="Arial" w:hAnsi="Arial" w:cs="Arial"/>
          <w:sz w:val="22"/>
          <w:szCs w:val="22"/>
        </w:rPr>
        <w:t>or other daytime activities that are meaningful to the</w:t>
      </w:r>
      <w:r w:rsidRPr="00846566">
        <w:rPr>
          <w:rStyle w:val="normaltextrun"/>
          <w:rFonts w:ascii="Arial" w:hAnsi="Arial" w:cs="Arial"/>
          <w:sz w:val="22"/>
          <w:szCs w:val="22"/>
        </w:rPr>
        <w:t xml:space="preserve"> young person</w:t>
      </w:r>
    </w:p>
    <w:p w14:paraId="5559E819" w14:textId="0BCDB482" w:rsidR="003B0FF6" w:rsidRPr="00846566" w:rsidRDefault="003B0FF6" w:rsidP="00821660">
      <w:pPr>
        <w:pStyle w:val="paragraph"/>
        <w:numPr>
          <w:ilvl w:val="0"/>
          <w:numId w:val="62"/>
        </w:numPr>
        <w:spacing w:before="0" w:beforeAutospacing="0" w:after="0" w:afterAutospacing="0"/>
        <w:textAlignment w:val="baseline"/>
        <w:rPr>
          <w:rFonts w:ascii="Arial" w:hAnsi="Arial" w:cs="Arial"/>
          <w:sz w:val="22"/>
          <w:szCs w:val="22"/>
        </w:rPr>
      </w:pPr>
      <w:r w:rsidRPr="00846566">
        <w:rPr>
          <w:rStyle w:val="normaltextrun"/>
          <w:rFonts w:ascii="Arial" w:hAnsi="Arial" w:cs="Arial"/>
          <w:sz w:val="22"/>
          <w:szCs w:val="22"/>
        </w:rPr>
        <w:t xml:space="preserve">Settled accommodation, </w:t>
      </w:r>
      <w:r w:rsidR="00F21080" w:rsidRPr="00846566">
        <w:rPr>
          <w:rStyle w:val="normaltextrun"/>
          <w:rFonts w:ascii="Arial" w:hAnsi="Arial" w:cs="Arial"/>
          <w:sz w:val="22"/>
          <w:szCs w:val="22"/>
        </w:rPr>
        <w:t xml:space="preserve">to enable the young person to live </w:t>
      </w:r>
      <w:r w:rsidRPr="00846566">
        <w:rPr>
          <w:rStyle w:val="normaltextrun"/>
          <w:rFonts w:ascii="Arial" w:hAnsi="Arial" w:cs="Arial"/>
          <w:sz w:val="22"/>
          <w:szCs w:val="22"/>
        </w:rPr>
        <w:t>life as independently as possible</w:t>
      </w:r>
      <w:r w:rsidRPr="00846566">
        <w:rPr>
          <w:rStyle w:val="eop"/>
          <w:rFonts w:ascii="Arial" w:hAnsi="Arial" w:cs="Arial"/>
          <w:sz w:val="22"/>
          <w:szCs w:val="22"/>
        </w:rPr>
        <w:t> </w:t>
      </w:r>
    </w:p>
    <w:p w14:paraId="7529E617" w14:textId="15C37CB3" w:rsidR="003B0FF6" w:rsidRPr="00846566" w:rsidRDefault="00F21080" w:rsidP="00821660">
      <w:pPr>
        <w:pStyle w:val="paragraph"/>
        <w:numPr>
          <w:ilvl w:val="0"/>
          <w:numId w:val="62"/>
        </w:numPr>
        <w:spacing w:before="0" w:beforeAutospacing="0" w:after="0" w:afterAutospacing="0"/>
        <w:textAlignment w:val="baseline"/>
        <w:rPr>
          <w:rFonts w:ascii="Arial" w:hAnsi="Arial" w:cs="Arial"/>
          <w:sz w:val="22"/>
          <w:szCs w:val="22"/>
        </w:rPr>
      </w:pPr>
      <w:r w:rsidRPr="00846566">
        <w:rPr>
          <w:rStyle w:val="normaltextrun"/>
          <w:rFonts w:ascii="Arial" w:hAnsi="Arial" w:cs="Arial"/>
          <w:sz w:val="22"/>
          <w:szCs w:val="22"/>
        </w:rPr>
        <w:t>Support to enable the young person to develop p</w:t>
      </w:r>
      <w:r w:rsidR="003B0FF6" w:rsidRPr="00846566">
        <w:rPr>
          <w:rStyle w:val="normaltextrun"/>
          <w:rFonts w:ascii="Arial" w:hAnsi="Arial" w:cs="Arial"/>
          <w:sz w:val="22"/>
          <w:szCs w:val="22"/>
        </w:rPr>
        <w:t>ositive relationships with friends, family, and their wider neighbourhood and community</w:t>
      </w:r>
      <w:r w:rsidR="003B0FF6" w:rsidRPr="00846566">
        <w:rPr>
          <w:rStyle w:val="eop"/>
          <w:rFonts w:ascii="Arial" w:hAnsi="Arial" w:cs="Arial"/>
          <w:sz w:val="22"/>
          <w:szCs w:val="22"/>
        </w:rPr>
        <w:t> </w:t>
      </w:r>
    </w:p>
    <w:p w14:paraId="636CE67B" w14:textId="2734A101" w:rsidR="003B0FF6" w:rsidRPr="00846566" w:rsidRDefault="00F21080" w:rsidP="00821660">
      <w:pPr>
        <w:pStyle w:val="paragraph"/>
        <w:numPr>
          <w:ilvl w:val="0"/>
          <w:numId w:val="62"/>
        </w:numPr>
        <w:spacing w:before="0" w:beforeAutospacing="0" w:after="0" w:afterAutospacing="0"/>
        <w:textAlignment w:val="baseline"/>
        <w:rPr>
          <w:rStyle w:val="eop"/>
          <w:rFonts w:ascii="Arial" w:hAnsi="Arial" w:cs="Arial"/>
          <w:sz w:val="22"/>
          <w:szCs w:val="22"/>
        </w:rPr>
      </w:pPr>
      <w:r w:rsidRPr="00846566">
        <w:rPr>
          <w:rStyle w:val="normaltextrun"/>
          <w:rFonts w:ascii="Arial" w:hAnsi="Arial" w:cs="Arial"/>
          <w:sz w:val="22"/>
          <w:szCs w:val="22"/>
        </w:rPr>
        <w:t>Support that promotes g</w:t>
      </w:r>
      <w:r w:rsidR="003B0FF6" w:rsidRPr="00846566">
        <w:rPr>
          <w:rStyle w:val="normaltextrun"/>
          <w:rFonts w:ascii="Arial" w:hAnsi="Arial" w:cs="Arial"/>
          <w:sz w:val="22"/>
          <w:szCs w:val="22"/>
        </w:rPr>
        <w:t>ood health and mental wellbeing</w:t>
      </w:r>
      <w:r w:rsidR="003B0FF6" w:rsidRPr="00846566">
        <w:rPr>
          <w:rStyle w:val="eop"/>
          <w:rFonts w:ascii="Arial" w:hAnsi="Arial" w:cs="Arial"/>
          <w:sz w:val="22"/>
          <w:szCs w:val="22"/>
        </w:rPr>
        <w:t> </w:t>
      </w:r>
    </w:p>
    <w:p w14:paraId="29117137" w14:textId="77777777" w:rsidR="00E54C2E" w:rsidRPr="00846566" w:rsidRDefault="00E54C2E" w:rsidP="007E12E1">
      <w:pPr>
        <w:pStyle w:val="paragraph"/>
        <w:spacing w:before="0" w:beforeAutospacing="0" w:after="0" w:afterAutospacing="0"/>
        <w:textAlignment w:val="baseline"/>
        <w:rPr>
          <w:rStyle w:val="eop"/>
          <w:rFonts w:ascii="Arial" w:hAnsi="Arial" w:cs="Arial"/>
          <w:sz w:val="22"/>
          <w:szCs w:val="22"/>
        </w:rPr>
      </w:pPr>
    </w:p>
    <w:p w14:paraId="530A22AB" w14:textId="559BFE92" w:rsidR="00C70DDE" w:rsidRPr="00846566" w:rsidRDefault="00C92EF5" w:rsidP="00821660">
      <w:pPr>
        <w:pStyle w:val="Default"/>
        <w:numPr>
          <w:ilvl w:val="0"/>
          <w:numId w:val="59"/>
        </w:numPr>
        <w:rPr>
          <w:color w:val="auto"/>
          <w:sz w:val="22"/>
          <w:szCs w:val="22"/>
        </w:rPr>
      </w:pPr>
      <w:r w:rsidRPr="00846566">
        <w:rPr>
          <w:color w:val="auto"/>
          <w:sz w:val="22"/>
          <w:szCs w:val="22"/>
        </w:rPr>
        <w:t xml:space="preserve">The young person, their family and carers and others involved will continue to work together through the EHCP </w:t>
      </w:r>
      <w:r w:rsidR="003B0FF6" w:rsidRPr="00846566">
        <w:rPr>
          <w:color w:val="auto"/>
          <w:sz w:val="22"/>
          <w:szCs w:val="22"/>
        </w:rPr>
        <w:t xml:space="preserve">(or other identified </w:t>
      </w:r>
      <w:r w:rsidRPr="00846566">
        <w:rPr>
          <w:color w:val="auto"/>
          <w:sz w:val="22"/>
          <w:szCs w:val="22"/>
        </w:rPr>
        <w:t>process</w:t>
      </w:r>
      <w:r w:rsidR="00F427C9" w:rsidRPr="00846566">
        <w:rPr>
          <w:color w:val="auto"/>
          <w:sz w:val="22"/>
          <w:szCs w:val="22"/>
        </w:rPr>
        <w:t>es</w:t>
      </w:r>
      <w:r w:rsidR="003B0FF6" w:rsidRPr="00846566">
        <w:rPr>
          <w:color w:val="auto"/>
          <w:sz w:val="22"/>
          <w:szCs w:val="22"/>
        </w:rPr>
        <w:t xml:space="preserve"> if the </w:t>
      </w:r>
      <w:r w:rsidR="00ED496C" w:rsidRPr="00846566">
        <w:rPr>
          <w:color w:val="auto"/>
          <w:sz w:val="22"/>
          <w:szCs w:val="22"/>
        </w:rPr>
        <w:t xml:space="preserve">young person does not have an EHCP) </w:t>
      </w:r>
      <w:r w:rsidRPr="00846566">
        <w:rPr>
          <w:color w:val="auto"/>
          <w:sz w:val="22"/>
          <w:szCs w:val="22"/>
        </w:rPr>
        <w:t xml:space="preserve">to identify and work towards current and future outcomes </w:t>
      </w:r>
    </w:p>
    <w:p w14:paraId="03CA4090" w14:textId="77777777" w:rsidR="00846566" w:rsidRPr="00846566" w:rsidRDefault="00846566" w:rsidP="00846566">
      <w:pPr>
        <w:pStyle w:val="Default"/>
        <w:rPr>
          <w:color w:val="auto"/>
          <w:sz w:val="22"/>
          <w:szCs w:val="22"/>
        </w:rPr>
      </w:pPr>
    </w:p>
    <w:p w14:paraId="59BB2C7F" w14:textId="77777777" w:rsidR="00846566" w:rsidRDefault="00846566" w:rsidP="00846566">
      <w:pPr>
        <w:pStyle w:val="Default"/>
        <w:rPr>
          <w:b/>
          <w:bCs/>
          <w:color w:val="auto"/>
          <w:sz w:val="22"/>
          <w:szCs w:val="22"/>
        </w:rPr>
      </w:pPr>
    </w:p>
    <w:p w14:paraId="702DD383" w14:textId="5064559E" w:rsidR="00C92EF5" w:rsidRPr="00E763E4" w:rsidRDefault="00C92EF5" w:rsidP="00E763E4">
      <w:pPr>
        <w:pStyle w:val="Default"/>
        <w:numPr>
          <w:ilvl w:val="1"/>
          <w:numId w:val="45"/>
        </w:numPr>
        <w:rPr>
          <w:b/>
          <w:bCs/>
          <w:color w:val="0070C0"/>
          <w:sz w:val="22"/>
          <w:szCs w:val="22"/>
        </w:rPr>
      </w:pPr>
      <w:r w:rsidRPr="00E763E4">
        <w:rPr>
          <w:b/>
          <w:bCs/>
          <w:color w:val="0070C0"/>
          <w:sz w:val="22"/>
          <w:szCs w:val="22"/>
        </w:rPr>
        <w:t>Other things that may happen depending on the needs and situation of each young person are</w:t>
      </w:r>
      <w:r w:rsidR="00E763E4">
        <w:rPr>
          <w:b/>
          <w:bCs/>
          <w:color w:val="0070C0"/>
          <w:sz w:val="22"/>
          <w:szCs w:val="22"/>
        </w:rPr>
        <w:t>:</w:t>
      </w:r>
    </w:p>
    <w:p w14:paraId="1FC51280" w14:textId="0F9C77F1" w:rsidR="00C92EF5" w:rsidRPr="00846566" w:rsidRDefault="00C92EF5" w:rsidP="00C70DDE">
      <w:pPr>
        <w:pStyle w:val="Default"/>
        <w:numPr>
          <w:ilvl w:val="2"/>
          <w:numId w:val="34"/>
        </w:numPr>
        <w:spacing w:after="20"/>
        <w:rPr>
          <w:color w:val="auto"/>
          <w:sz w:val="22"/>
          <w:szCs w:val="22"/>
        </w:rPr>
      </w:pPr>
      <w:r w:rsidRPr="00846566">
        <w:rPr>
          <w:color w:val="auto"/>
          <w:sz w:val="22"/>
          <w:szCs w:val="22"/>
        </w:rPr>
        <w:t xml:space="preserve">Mental capacity assessment (MCA) </w:t>
      </w:r>
      <w:r w:rsidR="003B0FF6" w:rsidRPr="00846566">
        <w:rPr>
          <w:color w:val="auto"/>
          <w:sz w:val="22"/>
          <w:szCs w:val="22"/>
        </w:rPr>
        <w:t>where the young person is believed to lack capacity to make particular decisions</w:t>
      </w:r>
      <w:r w:rsidR="00962CE9" w:rsidRPr="00846566">
        <w:rPr>
          <w:color w:val="auto"/>
          <w:sz w:val="22"/>
          <w:szCs w:val="22"/>
        </w:rPr>
        <w:t xml:space="preserve">.  </w:t>
      </w:r>
    </w:p>
    <w:p w14:paraId="1A6B3B21" w14:textId="1C32CFB0" w:rsidR="00962CE9" w:rsidRPr="00846566" w:rsidRDefault="00C92EF5" w:rsidP="00C70DDE">
      <w:pPr>
        <w:pStyle w:val="Default"/>
        <w:numPr>
          <w:ilvl w:val="2"/>
          <w:numId w:val="34"/>
        </w:numPr>
        <w:spacing w:after="20"/>
        <w:rPr>
          <w:color w:val="auto"/>
          <w:sz w:val="22"/>
          <w:szCs w:val="22"/>
        </w:rPr>
      </w:pPr>
      <w:r w:rsidRPr="00846566">
        <w:rPr>
          <w:color w:val="auto"/>
          <w:sz w:val="22"/>
          <w:szCs w:val="22"/>
        </w:rPr>
        <w:t>Best Interests meeting where</w:t>
      </w:r>
      <w:r w:rsidR="00962CE9" w:rsidRPr="00846566">
        <w:rPr>
          <w:color w:val="auto"/>
          <w:sz w:val="22"/>
          <w:szCs w:val="22"/>
        </w:rPr>
        <w:t xml:space="preserve"> a young person lacks capacity to make a particular decision</w:t>
      </w:r>
    </w:p>
    <w:p w14:paraId="64564E21" w14:textId="15CA375D" w:rsidR="00962CE9" w:rsidRPr="00846566" w:rsidRDefault="00962CE9" w:rsidP="00C70DDE">
      <w:pPr>
        <w:pStyle w:val="Default"/>
        <w:numPr>
          <w:ilvl w:val="2"/>
          <w:numId w:val="34"/>
        </w:numPr>
        <w:spacing w:after="20"/>
        <w:rPr>
          <w:color w:val="auto"/>
          <w:sz w:val="22"/>
          <w:szCs w:val="22"/>
        </w:rPr>
      </w:pPr>
      <w:r w:rsidRPr="00846566">
        <w:rPr>
          <w:color w:val="auto"/>
          <w:sz w:val="22"/>
          <w:szCs w:val="22"/>
        </w:rPr>
        <w:t xml:space="preserve">Court of Protection or Deprivation of Liberty Safeguards may be needed if the support required results in a deprivation of liberty </w:t>
      </w:r>
    </w:p>
    <w:p w14:paraId="09BA992B" w14:textId="2167D015" w:rsidR="00962CE9" w:rsidRPr="00846566" w:rsidRDefault="00962CE9" w:rsidP="00962CE9">
      <w:pPr>
        <w:pStyle w:val="Default"/>
        <w:spacing w:after="20"/>
        <w:rPr>
          <w:color w:val="auto"/>
          <w:sz w:val="22"/>
          <w:szCs w:val="22"/>
        </w:rPr>
      </w:pPr>
    </w:p>
    <w:p w14:paraId="2D8AC074" w14:textId="5FAD1A79" w:rsidR="00962CE9" w:rsidRPr="00846566" w:rsidRDefault="00962CE9" w:rsidP="00C70DDE">
      <w:pPr>
        <w:pStyle w:val="Default"/>
        <w:numPr>
          <w:ilvl w:val="0"/>
          <w:numId w:val="36"/>
        </w:numPr>
        <w:spacing w:after="20"/>
        <w:rPr>
          <w:color w:val="auto"/>
          <w:sz w:val="22"/>
          <w:szCs w:val="22"/>
        </w:rPr>
      </w:pPr>
      <w:r w:rsidRPr="00846566">
        <w:rPr>
          <w:color w:val="auto"/>
          <w:sz w:val="22"/>
          <w:szCs w:val="22"/>
        </w:rPr>
        <w:t xml:space="preserve">The children’s social worker will be responsible for completing </w:t>
      </w:r>
      <w:r w:rsidR="00E54C2E" w:rsidRPr="00846566">
        <w:rPr>
          <w:color w:val="auto"/>
          <w:sz w:val="22"/>
          <w:szCs w:val="22"/>
        </w:rPr>
        <w:t>Mental Capacity A</w:t>
      </w:r>
      <w:r w:rsidRPr="00846566">
        <w:rPr>
          <w:color w:val="auto"/>
          <w:sz w:val="22"/>
          <w:szCs w:val="22"/>
        </w:rPr>
        <w:t>ssessments</w:t>
      </w:r>
      <w:r w:rsidR="00E54C2E" w:rsidRPr="00846566">
        <w:rPr>
          <w:color w:val="auto"/>
          <w:sz w:val="22"/>
          <w:szCs w:val="22"/>
        </w:rPr>
        <w:t xml:space="preserve"> and </w:t>
      </w:r>
      <w:r w:rsidR="00716974" w:rsidRPr="00846566">
        <w:rPr>
          <w:color w:val="auto"/>
          <w:sz w:val="22"/>
          <w:szCs w:val="22"/>
        </w:rPr>
        <w:t xml:space="preserve">following the Mental Capacity Act guiding principles relating to </w:t>
      </w:r>
      <w:r w:rsidR="00E54C2E" w:rsidRPr="00846566">
        <w:rPr>
          <w:color w:val="auto"/>
          <w:sz w:val="22"/>
          <w:szCs w:val="22"/>
        </w:rPr>
        <w:t xml:space="preserve">Best Interest </w:t>
      </w:r>
      <w:r w:rsidR="00716974" w:rsidRPr="00846566">
        <w:rPr>
          <w:color w:val="auto"/>
          <w:sz w:val="22"/>
          <w:szCs w:val="22"/>
        </w:rPr>
        <w:t>Decisions while</w:t>
      </w:r>
      <w:r w:rsidRPr="00846566">
        <w:rPr>
          <w:color w:val="auto"/>
          <w:sz w:val="22"/>
          <w:szCs w:val="22"/>
        </w:rPr>
        <w:t xml:space="preserve"> the young person </w:t>
      </w:r>
      <w:r w:rsidR="00716974" w:rsidRPr="00846566">
        <w:rPr>
          <w:color w:val="auto"/>
          <w:sz w:val="22"/>
          <w:szCs w:val="22"/>
        </w:rPr>
        <w:t xml:space="preserve">is under the age of 18.  </w:t>
      </w:r>
      <w:r w:rsidRPr="00846566">
        <w:rPr>
          <w:color w:val="auto"/>
          <w:sz w:val="22"/>
          <w:szCs w:val="22"/>
        </w:rPr>
        <w:t xml:space="preserve"> </w:t>
      </w:r>
    </w:p>
    <w:p w14:paraId="32226411" w14:textId="4B142A71" w:rsidR="0046336B" w:rsidRPr="00846566" w:rsidRDefault="0046336B" w:rsidP="00C70DDE">
      <w:pPr>
        <w:pStyle w:val="Default"/>
        <w:numPr>
          <w:ilvl w:val="0"/>
          <w:numId w:val="35"/>
        </w:numPr>
        <w:spacing w:after="20"/>
        <w:rPr>
          <w:color w:val="auto"/>
          <w:sz w:val="22"/>
          <w:szCs w:val="22"/>
        </w:rPr>
      </w:pPr>
      <w:r w:rsidRPr="00846566">
        <w:rPr>
          <w:color w:val="auto"/>
          <w:sz w:val="22"/>
          <w:szCs w:val="22"/>
        </w:rPr>
        <w:t>The Adult social worker will be responsible for completing Mental Capacity Assessments and following the Mental Capacity Act guiding principles relating to Best Interest Decisions in relation decision that will be required for post 18 support.</w:t>
      </w:r>
    </w:p>
    <w:p w14:paraId="73FB29D6" w14:textId="77777777" w:rsidR="00E54C2E" w:rsidRPr="00846566" w:rsidRDefault="00962CE9" w:rsidP="00C70DDE">
      <w:pPr>
        <w:pStyle w:val="Default"/>
        <w:numPr>
          <w:ilvl w:val="0"/>
          <w:numId w:val="35"/>
        </w:numPr>
        <w:spacing w:after="20"/>
        <w:rPr>
          <w:color w:val="auto"/>
          <w:sz w:val="22"/>
          <w:szCs w:val="22"/>
        </w:rPr>
      </w:pPr>
      <w:r w:rsidRPr="00846566">
        <w:rPr>
          <w:color w:val="auto"/>
          <w:sz w:val="22"/>
          <w:szCs w:val="22"/>
        </w:rPr>
        <w:t xml:space="preserve">If there is a deprivation of liberty prior to 18, the children’s worker will lead on this.  </w:t>
      </w:r>
    </w:p>
    <w:p w14:paraId="79F8F538" w14:textId="5AEEF43A" w:rsidR="00C92EF5" w:rsidRPr="00846566" w:rsidRDefault="00962CE9" w:rsidP="00C70DDE">
      <w:pPr>
        <w:pStyle w:val="Default"/>
        <w:numPr>
          <w:ilvl w:val="0"/>
          <w:numId w:val="35"/>
        </w:numPr>
        <w:spacing w:after="20"/>
        <w:rPr>
          <w:color w:val="auto"/>
          <w:sz w:val="22"/>
          <w:szCs w:val="22"/>
        </w:rPr>
      </w:pPr>
      <w:r w:rsidRPr="00846566">
        <w:rPr>
          <w:color w:val="auto"/>
          <w:sz w:val="22"/>
          <w:szCs w:val="22"/>
        </w:rPr>
        <w:t xml:space="preserve">If there is no deprivation of liberty prior to 18, but is likely to be post 18, then the adult social care worker will take the lead.  </w:t>
      </w:r>
    </w:p>
    <w:p w14:paraId="1C1C3475" w14:textId="77777777" w:rsidR="00E54C2E" w:rsidRPr="00846566" w:rsidRDefault="00E54C2E" w:rsidP="007E12E1">
      <w:pPr>
        <w:pStyle w:val="Default"/>
        <w:spacing w:after="20"/>
        <w:rPr>
          <w:color w:val="auto"/>
          <w:sz w:val="22"/>
          <w:szCs w:val="22"/>
        </w:rPr>
      </w:pPr>
    </w:p>
    <w:p w14:paraId="12C2E79A" w14:textId="37AF53F0" w:rsidR="005F6765" w:rsidRPr="00846566" w:rsidRDefault="00962CE9" w:rsidP="003142EF">
      <w:pPr>
        <w:pStyle w:val="Default"/>
        <w:numPr>
          <w:ilvl w:val="0"/>
          <w:numId w:val="63"/>
        </w:numPr>
        <w:spacing w:after="20"/>
        <w:rPr>
          <w:color w:val="auto"/>
          <w:sz w:val="22"/>
          <w:szCs w:val="22"/>
        </w:rPr>
      </w:pPr>
      <w:r w:rsidRPr="00846566">
        <w:rPr>
          <w:color w:val="auto"/>
          <w:sz w:val="22"/>
          <w:szCs w:val="22"/>
        </w:rPr>
        <w:t>Children’s so</w:t>
      </w:r>
      <w:r w:rsidR="005F6765" w:rsidRPr="00846566">
        <w:rPr>
          <w:color w:val="auto"/>
          <w:sz w:val="22"/>
          <w:szCs w:val="22"/>
        </w:rPr>
        <w:t xml:space="preserve">cial care will </w:t>
      </w:r>
      <w:r w:rsidRPr="00846566">
        <w:rPr>
          <w:color w:val="auto"/>
          <w:sz w:val="22"/>
          <w:szCs w:val="22"/>
        </w:rPr>
        <w:t>have already ensur</w:t>
      </w:r>
      <w:r w:rsidR="009F2C32" w:rsidRPr="00846566">
        <w:rPr>
          <w:color w:val="auto"/>
          <w:sz w:val="22"/>
          <w:szCs w:val="22"/>
        </w:rPr>
        <w:t>ed</w:t>
      </w:r>
      <w:r w:rsidRPr="00846566">
        <w:rPr>
          <w:color w:val="auto"/>
          <w:sz w:val="22"/>
          <w:szCs w:val="22"/>
        </w:rPr>
        <w:t xml:space="preserve"> that young people and their families have information regarding benefit entitlements</w:t>
      </w:r>
      <w:r w:rsidR="009F2C32" w:rsidRPr="00846566">
        <w:rPr>
          <w:color w:val="auto"/>
          <w:sz w:val="22"/>
          <w:szCs w:val="22"/>
        </w:rPr>
        <w:t xml:space="preserve"> as part of the preparing for adulthood checklist</w:t>
      </w:r>
    </w:p>
    <w:p w14:paraId="5034B1E4" w14:textId="7999FF33" w:rsidR="00962CE9" w:rsidRPr="00846566" w:rsidRDefault="00962CE9" w:rsidP="005F6765">
      <w:pPr>
        <w:pStyle w:val="Default"/>
        <w:spacing w:after="20"/>
        <w:ind w:left="360"/>
        <w:rPr>
          <w:color w:val="auto"/>
          <w:sz w:val="22"/>
          <w:szCs w:val="22"/>
        </w:rPr>
      </w:pPr>
    </w:p>
    <w:p w14:paraId="23E04C27" w14:textId="18AB00E8" w:rsidR="00962CE9" w:rsidRPr="00846566" w:rsidRDefault="00962CE9" w:rsidP="00C0762D">
      <w:pPr>
        <w:pStyle w:val="Default"/>
        <w:numPr>
          <w:ilvl w:val="0"/>
          <w:numId w:val="63"/>
        </w:numPr>
        <w:spacing w:after="20"/>
        <w:rPr>
          <w:color w:val="auto"/>
          <w:sz w:val="22"/>
          <w:szCs w:val="22"/>
        </w:rPr>
      </w:pPr>
      <w:r w:rsidRPr="00846566">
        <w:rPr>
          <w:color w:val="auto"/>
          <w:sz w:val="22"/>
          <w:szCs w:val="22"/>
        </w:rPr>
        <w:t>Adult social care will</w:t>
      </w:r>
      <w:r w:rsidR="00E54C2E" w:rsidRPr="00846566">
        <w:rPr>
          <w:color w:val="auto"/>
          <w:sz w:val="22"/>
          <w:szCs w:val="22"/>
        </w:rPr>
        <w:t>:</w:t>
      </w:r>
    </w:p>
    <w:p w14:paraId="7A8FFBE6" w14:textId="77777777" w:rsidR="00962CE9" w:rsidRPr="00846566" w:rsidRDefault="00962CE9" w:rsidP="005F6765">
      <w:pPr>
        <w:pStyle w:val="Default"/>
        <w:spacing w:after="20"/>
        <w:ind w:left="360"/>
        <w:rPr>
          <w:color w:val="auto"/>
          <w:sz w:val="22"/>
          <w:szCs w:val="22"/>
        </w:rPr>
      </w:pPr>
    </w:p>
    <w:p w14:paraId="77FF214C" w14:textId="3A08C51E" w:rsidR="00C92EF5" w:rsidRPr="00846566" w:rsidRDefault="00C92EF5" w:rsidP="00C0762D">
      <w:pPr>
        <w:pStyle w:val="Default"/>
        <w:numPr>
          <w:ilvl w:val="0"/>
          <w:numId w:val="64"/>
        </w:numPr>
        <w:spacing w:after="20"/>
        <w:rPr>
          <w:color w:val="auto"/>
          <w:sz w:val="22"/>
          <w:szCs w:val="22"/>
        </w:rPr>
      </w:pPr>
      <w:r w:rsidRPr="00846566">
        <w:rPr>
          <w:color w:val="auto"/>
          <w:sz w:val="22"/>
          <w:szCs w:val="22"/>
        </w:rPr>
        <w:t xml:space="preserve">Request Financial and Benefits Assessment (FABA) </w:t>
      </w:r>
      <w:r w:rsidR="00786DD4">
        <w:rPr>
          <w:color w:val="auto"/>
          <w:sz w:val="22"/>
          <w:szCs w:val="22"/>
        </w:rPr>
        <w:t>as soon as is feasible and where possible in preparation for the young person turning 18</w:t>
      </w:r>
    </w:p>
    <w:p w14:paraId="11AD59D9" w14:textId="5C92AC70" w:rsidR="00C92EF5" w:rsidRPr="00846566" w:rsidRDefault="00C92EF5" w:rsidP="00C0762D">
      <w:pPr>
        <w:pStyle w:val="Default"/>
        <w:numPr>
          <w:ilvl w:val="0"/>
          <w:numId w:val="64"/>
        </w:numPr>
        <w:spacing w:after="20"/>
        <w:rPr>
          <w:color w:val="auto"/>
          <w:sz w:val="22"/>
          <w:szCs w:val="22"/>
        </w:rPr>
      </w:pPr>
      <w:r w:rsidRPr="00846566">
        <w:rPr>
          <w:color w:val="auto"/>
          <w:sz w:val="22"/>
          <w:szCs w:val="22"/>
        </w:rPr>
        <w:t>Refe</w:t>
      </w:r>
      <w:r w:rsidR="00962CE9" w:rsidRPr="00846566">
        <w:rPr>
          <w:color w:val="auto"/>
          <w:sz w:val="22"/>
          <w:szCs w:val="22"/>
        </w:rPr>
        <w:t xml:space="preserve">r </w:t>
      </w:r>
      <w:r w:rsidRPr="00846566">
        <w:rPr>
          <w:color w:val="auto"/>
          <w:sz w:val="22"/>
          <w:szCs w:val="22"/>
        </w:rPr>
        <w:t>to the Adult Continuing Health Care</w:t>
      </w:r>
      <w:r w:rsidR="00F80EBC" w:rsidRPr="00846566">
        <w:rPr>
          <w:color w:val="auto"/>
          <w:sz w:val="22"/>
          <w:szCs w:val="22"/>
        </w:rPr>
        <w:t xml:space="preserve"> (CHC)</w:t>
      </w:r>
      <w:r w:rsidRPr="00846566">
        <w:rPr>
          <w:color w:val="auto"/>
          <w:sz w:val="22"/>
          <w:szCs w:val="22"/>
        </w:rPr>
        <w:t xml:space="preserve"> team by age 17 years for young people in receipt of Children’s Continuing Care funding</w:t>
      </w:r>
      <w:r w:rsidR="0089737D" w:rsidRPr="00846566">
        <w:rPr>
          <w:color w:val="auto"/>
          <w:sz w:val="22"/>
          <w:szCs w:val="22"/>
        </w:rPr>
        <w:t>, where this has not already been actioned</w:t>
      </w:r>
    </w:p>
    <w:p w14:paraId="498A6879" w14:textId="77777777" w:rsidR="00C0762D" w:rsidRPr="00C0762D" w:rsidRDefault="00B81DD2" w:rsidP="00C0762D">
      <w:pPr>
        <w:pStyle w:val="Default"/>
        <w:numPr>
          <w:ilvl w:val="0"/>
          <w:numId w:val="64"/>
        </w:numPr>
      </w:pPr>
      <w:r w:rsidRPr="00846566">
        <w:rPr>
          <w:color w:val="auto"/>
          <w:sz w:val="22"/>
          <w:szCs w:val="22"/>
        </w:rPr>
        <w:t xml:space="preserve">Adult </w:t>
      </w:r>
      <w:r w:rsidR="00140E9B" w:rsidRPr="00846566">
        <w:rPr>
          <w:color w:val="auto"/>
          <w:sz w:val="22"/>
          <w:szCs w:val="22"/>
        </w:rPr>
        <w:t>Social Care</w:t>
      </w:r>
      <w:r w:rsidR="0003487A" w:rsidRPr="00846566">
        <w:rPr>
          <w:color w:val="auto"/>
          <w:sz w:val="22"/>
          <w:szCs w:val="22"/>
        </w:rPr>
        <w:t xml:space="preserve"> services/brokerage</w:t>
      </w:r>
      <w:r w:rsidR="00C92EF5" w:rsidRPr="00846566">
        <w:rPr>
          <w:color w:val="auto"/>
          <w:sz w:val="22"/>
          <w:szCs w:val="22"/>
        </w:rPr>
        <w:t xml:space="preserve"> will offer information about potential adult services, and give contacts for families to arrange visits where appropriate </w:t>
      </w:r>
    </w:p>
    <w:p w14:paraId="3F878D34" w14:textId="587C2382" w:rsidR="00846566" w:rsidRPr="00D0385F" w:rsidRDefault="001C6AC3" w:rsidP="00585A91">
      <w:pPr>
        <w:pStyle w:val="Default"/>
        <w:numPr>
          <w:ilvl w:val="0"/>
          <w:numId w:val="64"/>
        </w:numPr>
        <w:spacing w:after="311"/>
        <w:rPr>
          <w:sz w:val="22"/>
          <w:szCs w:val="22"/>
        </w:rPr>
      </w:pPr>
      <w:r w:rsidRPr="00C0762D">
        <w:rPr>
          <w:sz w:val="22"/>
          <w:szCs w:val="22"/>
        </w:rPr>
        <w:t xml:space="preserve">Workers from adult teams/services may attend EHCP or other planning meetings with the children’s social worker, and undertake joint visits with children’s workers as part of getting to know the young person </w:t>
      </w:r>
    </w:p>
    <w:p w14:paraId="4CCAF33E" w14:textId="73EEE3D9" w:rsidR="00585A91" w:rsidRPr="00C1655E" w:rsidRDefault="00585A91" w:rsidP="001E7E85">
      <w:pPr>
        <w:pStyle w:val="Default"/>
        <w:numPr>
          <w:ilvl w:val="0"/>
          <w:numId w:val="48"/>
        </w:numPr>
        <w:spacing w:after="311"/>
        <w:rPr>
          <w:b/>
          <w:bCs/>
          <w:color w:val="0070C0"/>
          <w:sz w:val="22"/>
          <w:szCs w:val="22"/>
        </w:rPr>
      </w:pPr>
      <w:r w:rsidRPr="00C1655E">
        <w:rPr>
          <w:b/>
          <w:bCs/>
          <w:color w:val="0070C0"/>
          <w:sz w:val="22"/>
          <w:szCs w:val="22"/>
        </w:rPr>
        <w:t xml:space="preserve">Responsibility for support/ funding children’s and adults </w:t>
      </w:r>
    </w:p>
    <w:p w14:paraId="40141122" w14:textId="33BD8632" w:rsidR="00585A91" w:rsidRPr="00C1655E" w:rsidRDefault="00585A91" w:rsidP="00C0762D">
      <w:pPr>
        <w:pStyle w:val="Default"/>
        <w:numPr>
          <w:ilvl w:val="0"/>
          <w:numId w:val="65"/>
        </w:numPr>
        <w:spacing w:after="311"/>
        <w:rPr>
          <w:color w:val="auto"/>
          <w:sz w:val="22"/>
          <w:szCs w:val="22"/>
        </w:rPr>
      </w:pPr>
      <w:r w:rsidRPr="00C1655E">
        <w:rPr>
          <w:color w:val="auto"/>
          <w:sz w:val="22"/>
          <w:szCs w:val="22"/>
        </w:rPr>
        <w:t xml:space="preserve">Where referrals have been received by </w:t>
      </w:r>
      <w:r w:rsidR="00786DD4" w:rsidRPr="00C1655E">
        <w:rPr>
          <w:color w:val="auto"/>
          <w:sz w:val="22"/>
          <w:szCs w:val="22"/>
        </w:rPr>
        <w:t>a</w:t>
      </w:r>
      <w:r w:rsidRPr="00C1655E">
        <w:rPr>
          <w:color w:val="auto"/>
          <w:sz w:val="22"/>
          <w:szCs w:val="22"/>
        </w:rPr>
        <w:t xml:space="preserve">dult </w:t>
      </w:r>
      <w:r w:rsidR="00786DD4" w:rsidRPr="00C1655E">
        <w:rPr>
          <w:color w:val="auto"/>
          <w:sz w:val="22"/>
          <w:szCs w:val="22"/>
        </w:rPr>
        <w:t>s</w:t>
      </w:r>
      <w:r w:rsidRPr="00C1655E">
        <w:rPr>
          <w:color w:val="auto"/>
          <w:sz w:val="22"/>
          <w:szCs w:val="22"/>
        </w:rPr>
        <w:t xml:space="preserve">ocial </w:t>
      </w:r>
      <w:r w:rsidR="00786DD4" w:rsidRPr="00C1655E">
        <w:rPr>
          <w:color w:val="auto"/>
          <w:sz w:val="22"/>
          <w:szCs w:val="22"/>
        </w:rPr>
        <w:t>c</w:t>
      </w:r>
      <w:r w:rsidRPr="00C1655E">
        <w:rPr>
          <w:color w:val="auto"/>
          <w:sz w:val="22"/>
          <w:szCs w:val="22"/>
        </w:rPr>
        <w:t xml:space="preserve">are in the expected timescale, the adult social care team will finalise the adult support plan within 6 months of the date that support is required, or up to 12 months where </w:t>
      </w:r>
      <w:r w:rsidR="00FE32BA" w:rsidRPr="00C1655E">
        <w:rPr>
          <w:color w:val="auto"/>
          <w:sz w:val="22"/>
          <w:szCs w:val="22"/>
        </w:rPr>
        <w:t>accommodation-based</w:t>
      </w:r>
      <w:r w:rsidRPr="00C1655E">
        <w:rPr>
          <w:color w:val="auto"/>
          <w:sz w:val="22"/>
          <w:szCs w:val="22"/>
        </w:rPr>
        <w:t xml:space="preserve"> support is required.</w:t>
      </w:r>
    </w:p>
    <w:p w14:paraId="0D9A7696" w14:textId="04739FB9" w:rsidR="00585A91" w:rsidRPr="00C1655E" w:rsidRDefault="00E54C2E" w:rsidP="00C0762D">
      <w:pPr>
        <w:pStyle w:val="Default"/>
        <w:numPr>
          <w:ilvl w:val="0"/>
          <w:numId w:val="65"/>
        </w:numPr>
        <w:spacing w:after="311"/>
        <w:rPr>
          <w:color w:val="auto"/>
          <w:sz w:val="22"/>
          <w:szCs w:val="22"/>
        </w:rPr>
      </w:pPr>
      <w:r w:rsidRPr="00C1655E">
        <w:rPr>
          <w:color w:val="auto"/>
          <w:sz w:val="22"/>
          <w:szCs w:val="22"/>
        </w:rPr>
        <w:t>If a referral has not been made to adult social care by children’s services at least 1 year before the young person reaches the age of 18, and the young person is not new to children’s services (17.5 or older</w:t>
      </w:r>
      <w:r w:rsidR="00723254" w:rsidRPr="00C1655E">
        <w:rPr>
          <w:color w:val="auto"/>
          <w:sz w:val="22"/>
          <w:szCs w:val="22"/>
        </w:rPr>
        <w:t>)</w:t>
      </w:r>
      <w:r w:rsidR="001C6AC3" w:rsidRPr="00C1655E">
        <w:rPr>
          <w:color w:val="auto"/>
          <w:sz w:val="22"/>
          <w:szCs w:val="22"/>
        </w:rPr>
        <w:t>,</w:t>
      </w:r>
      <w:r w:rsidR="00723254" w:rsidRPr="00C1655E">
        <w:rPr>
          <w:color w:val="auto"/>
          <w:sz w:val="22"/>
          <w:szCs w:val="22"/>
        </w:rPr>
        <w:t xml:space="preserve"> children’s</w:t>
      </w:r>
      <w:r w:rsidR="00E6317C" w:rsidRPr="00C1655E">
        <w:rPr>
          <w:color w:val="auto"/>
          <w:sz w:val="22"/>
          <w:szCs w:val="22"/>
        </w:rPr>
        <w:t xml:space="preserve"> services will remain responsible for service provision and funding</w:t>
      </w:r>
      <w:r w:rsidR="005558B0" w:rsidRPr="00C1655E">
        <w:rPr>
          <w:color w:val="auto"/>
          <w:sz w:val="22"/>
          <w:szCs w:val="22"/>
        </w:rPr>
        <w:t xml:space="preserve"> until adult social care </w:t>
      </w:r>
      <w:r w:rsidR="00260AC1" w:rsidRPr="00C1655E">
        <w:rPr>
          <w:color w:val="auto"/>
          <w:sz w:val="22"/>
          <w:szCs w:val="22"/>
        </w:rPr>
        <w:t>services have completed their work.  The relevant adult social care team will provide an indicative timescale</w:t>
      </w:r>
      <w:r w:rsidR="00474C1B" w:rsidRPr="00C1655E">
        <w:rPr>
          <w:color w:val="auto"/>
          <w:sz w:val="22"/>
          <w:szCs w:val="22"/>
        </w:rPr>
        <w:t xml:space="preserve"> to complete </w:t>
      </w:r>
      <w:r w:rsidR="00C1655E" w:rsidRPr="00C1655E">
        <w:rPr>
          <w:color w:val="auto"/>
          <w:sz w:val="22"/>
          <w:szCs w:val="22"/>
        </w:rPr>
        <w:t>this and</w:t>
      </w:r>
      <w:r w:rsidR="00260AC1" w:rsidRPr="00C1655E">
        <w:rPr>
          <w:color w:val="auto"/>
          <w:sz w:val="22"/>
          <w:szCs w:val="22"/>
        </w:rPr>
        <w:t xml:space="preserve"> will be based on the complexity of the young person and potential support package required.  As a general guide for example, young people who have complex presentations and more complex packages of support</w:t>
      </w:r>
      <w:r w:rsidR="00474C1B" w:rsidRPr="00C1655E">
        <w:rPr>
          <w:color w:val="auto"/>
          <w:sz w:val="22"/>
          <w:szCs w:val="22"/>
        </w:rPr>
        <w:t xml:space="preserve"> need </w:t>
      </w:r>
      <w:r w:rsidR="00260AC1" w:rsidRPr="00C1655E">
        <w:rPr>
          <w:color w:val="auto"/>
          <w:sz w:val="22"/>
          <w:szCs w:val="22"/>
        </w:rPr>
        <w:t xml:space="preserve"> </w:t>
      </w:r>
      <w:r w:rsidR="00C1655E" w:rsidRPr="00C1655E">
        <w:rPr>
          <w:color w:val="auto"/>
          <w:sz w:val="22"/>
          <w:szCs w:val="22"/>
        </w:rPr>
        <w:t>e.g.</w:t>
      </w:r>
      <w:r w:rsidR="00260AC1" w:rsidRPr="00C1655E">
        <w:rPr>
          <w:color w:val="auto"/>
          <w:sz w:val="22"/>
          <w:szCs w:val="22"/>
        </w:rPr>
        <w:t xml:space="preserve"> respite or other </w:t>
      </w:r>
      <w:r w:rsidR="00C1655E" w:rsidRPr="00C1655E">
        <w:rPr>
          <w:color w:val="auto"/>
          <w:sz w:val="22"/>
          <w:szCs w:val="22"/>
        </w:rPr>
        <w:t>accommodation-based</w:t>
      </w:r>
      <w:r w:rsidR="00260AC1" w:rsidRPr="00C1655E">
        <w:rPr>
          <w:color w:val="auto"/>
          <w:sz w:val="22"/>
          <w:szCs w:val="22"/>
        </w:rPr>
        <w:t xml:space="preserve"> support will need longer than those with far less complex</w:t>
      </w:r>
      <w:r w:rsidR="00474C1B" w:rsidRPr="00C1655E">
        <w:rPr>
          <w:color w:val="auto"/>
          <w:sz w:val="22"/>
          <w:szCs w:val="22"/>
        </w:rPr>
        <w:t xml:space="preserve"> presentations and support needs</w:t>
      </w:r>
      <w:r w:rsidR="00260AC1" w:rsidRPr="00C1655E">
        <w:rPr>
          <w:color w:val="auto"/>
          <w:sz w:val="22"/>
          <w:szCs w:val="22"/>
        </w:rPr>
        <w:t xml:space="preserve">. </w:t>
      </w:r>
    </w:p>
    <w:p w14:paraId="102CF18E" w14:textId="3ADEF820" w:rsidR="00585A91" w:rsidRPr="00C1655E" w:rsidRDefault="00D64765" w:rsidP="00C0762D">
      <w:pPr>
        <w:pStyle w:val="Default"/>
        <w:numPr>
          <w:ilvl w:val="0"/>
          <w:numId w:val="65"/>
        </w:numPr>
        <w:spacing w:after="311"/>
        <w:rPr>
          <w:color w:val="auto"/>
          <w:sz w:val="22"/>
          <w:szCs w:val="22"/>
        </w:rPr>
      </w:pPr>
      <w:r w:rsidRPr="00C1655E">
        <w:rPr>
          <w:color w:val="auto"/>
          <w:sz w:val="22"/>
          <w:szCs w:val="22"/>
        </w:rPr>
        <w:t xml:space="preserve">The adult social care team will not delay progressing late </w:t>
      </w:r>
      <w:r w:rsidR="00252CBF" w:rsidRPr="00C1655E">
        <w:rPr>
          <w:color w:val="auto"/>
          <w:sz w:val="22"/>
          <w:szCs w:val="22"/>
        </w:rPr>
        <w:t>referrals and</w:t>
      </w:r>
      <w:r w:rsidRPr="00C1655E">
        <w:rPr>
          <w:color w:val="auto"/>
          <w:sz w:val="22"/>
          <w:szCs w:val="22"/>
        </w:rPr>
        <w:t xml:space="preserve"> will complete </w:t>
      </w:r>
      <w:r w:rsidR="00FE32BA" w:rsidRPr="00C1655E">
        <w:rPr>
          <w:color w:val="auto"/>
          <w:sz w:val="22"/>
          <w:szCs w:val="22"/>
        </w:rPr>
        <w:t xml:space="preserve">the </w:t>
      </w:r>
      <w:r w:rsidRPr="00C1655E">
        <w:rPr>
          <w:color w:val="auto"/>
          <w:sz w:val="22"/>
          <w:szCs w:val="22"/>
        </w:rPr>
        <w:t>necessary work as quickly as possible</w:t>
      </w:r>
      <w:r w:rsidR="00FE32BA" w:rsidRPr="00C1655E">
        <w:rPr>
          <w:color w:val="auto"/>
          <w:sz w:val="22"/>
          <w:szCs w:val="22"/>
        </w:rPr>
        <w:t>.</w:t>
      </w:r>
      <w:r w:rsidR="00474C1B" w:rsidRPr="00C1655E">
        <w:rPr>
          <w:color w:val="auto"/>
          <w:sz w:val="22"/>
          <w:szCs w:val="22"/>
        </w:rPr>
        <w:t xml:space="preserve">  The team will provide an indicative timescale for completion of their work.</w:t>
      </w:r>
      <w:r w:rsidRPr="00C1655E">
        <w:rPr>
          <w:color w:val="auto"/>
          <w:sz w:val="22"/>
          <w:szCs w:val="22"/>
        </w:rPr>
        <w:t xml:space="preserve"> </w:t>
      </w:r>
    </w:p>
    <w:p w14:paraId="24674BFA" w14:textId="5195F5EF" w:rsidR="00C1655E" w:rsidRPr="00C0762D" w:rsidRDefault="00723254" w:rsidP="00C0762D">
      <w:pPr>
        <w:pStyle w:val="Default"/>
        <w:numPr>
          <w:ilvl w:val="0"/>
          <w:numId w:val="65"/>
        </w:numPr>
        <w:spacing w:after="311"/>
        <w:rPr>
          <w:color w:val="auto"/>
          <w:sz w:val="22"/>
          <w:szCs w:val="22"/>
        </w:rPr>
      </w:pPr>
      <w:r w:rsidRPr="00C0762D">
        <w:rPr>
          <w:color w:val="auto"/>
          <w:sz w:val="22"/>
          <w:szCs w:val="22"/>
        </w:rPr>
        <w:t>Where adult social care services have received the referral in line with agreed timescales, at least 1 year prior to the young person’s 18</w:t>
      </w:r>
      <w:r w:rsidRPr="00C0762D">
        <w:rPr>
          <w:color w:val="auto"/>
          <w:sz w:val="22"/>
          <w:szCs w:val="22"/>
          <w:vertAlign w:val="superscript"/>
        </w:rPr>
        <w:t>th</w:t>
      </w:r>
      <w:r w:rsidRPr="00C0762D">
        <w:rPr>
          <w:color w:val="auto"/>
          <w:sz w:val="22"/>
          <w:szCs w:val="22"/>
        </w:rPr>
        <w:t xml:space="preserve"> birthday, but have not arrived at an outcome, or the identified appropriate package of support is not yet in place, the relevant adult social care team will assume responsibility for financially maintaining any NCT funded support until such time as a determination is reached/adult support package is in place</w:t>
      </w:r>
      <w:r w:rsidR="00C1655E" w:rsidRPr="00C0762D">
        <w:rPr>
          <w:color w:val="auto"/>
          <w:sz w:val="22"/>
          <w:szCs w:val="22"/>
        </w:rPr>
        <w:t>.</w:t>
      </w:r>
    </w:p>
    <w:p w14:paraId="7CEBF424" w14:textId="41C457C1" w:rsidR="0089737D" w:rsidRPr="00C1655E" w:rsidRDefault="0089737D" w:rsidP="00C0762D">
      <w:pPr>
        <w:pStyle w:val="Default"/>
        <w:numPr>
          <w:ilvl w:val="0"/>
          <w:numId w:val="65"/>
        </w:numPr>
        <w:spacing w:after="311"/>
        <w:rPr>
          <w:color w:val="auto"/>
          <w:sz w:val="22"/>
          <w:szCs w:val="22"/>
        </w:rPr>
      </w:pPr>
      <w:r w:rsidRPr="00C1655E">
        <w:rPr>
          <w:color w:val="auto"/>
          <w:sz w:val="22"/>
          <w:szCs w:val="22"/>
        </w:rPr>
        <w:t>If the young person is not eligible for formal adult</w:t>
      </w:r>
      <w:r w:rsidR="00723254" w:rsidRPr="00C1655E">
        <w:rPr>
          <w:color w:val="auto"/>
          <w:sz w:val="22"/>
          <w:szCs w:val="22"/>
        </w:rPr>
        <w:t xml:space="preserve"> support</w:t>
      </w:r>
      <w:r w:rsidRPr="00C1655E">
        <w:rPr>
          <w:color w:val="auto"/>
          <w:sz w:val="22"/>
          <w:szCs w:val="22"/>
        </w:rPr>
        <w:t xml:space="preserve">, then adult social care will ensure that this is communicated to the young person and their family, and where relevant, information and advice and signposting will be provided to ensure the young person is connected with their local community services.  </w:t>
      </w:r>
    </w:p>
    <w:p w14:paraId="06F064D2" w14:textId="3478B32C" w:rsidR="00585A91" w:rsidRPr="00C0762D" w:rsidRDefault="004E1898" w:rsidP="00C0762D">
      <w:pPr>
        <w:pStyle w:val="ListParagraph"/>
        <w:numPr>
          <w:ilvl w:val="0"/>
          <w:numId w:val="65"/>
        </w:numPr>
        <w:autoSpaceDE w:val="0"/>
        <w:autoSpaceDN w:val="0"/>
        <w:spacing w:after="311" w:line="240" w:lineRule="auto"/>
        <w:rPr>
          <w:rFonts w:ascii="Arial" w:eastAsia="Times New Roman" w:hAnsi="Arial" w:cs="Arial"/>
        </w:rPr>
      </w:pPr>
      <w:r w:rsidRPr="00C0762D">
        <w:rPr>
          <w:rFonts w:ascii="Arial" w:eastAsia="Times New Roman" w:hAnsi="Arial" w:cs="Arial"/>
        </w:rPr>
        <w:t xml:space="preserve">Where a late referral is received for a </w:t>
      </w:r>
      <w:r w:rsidR="001C6AC3" w:rsidRPr="00C0762D">
        <w:rPr>
          <w:rFonts w:ascii="Arial" w:eastAsia="Times New Roman" w:hAnsi="Arial" w:cs="Arial"/>
        </w:rPr>
        <w:t>child new into</w:t>
      </w:r>
      <w:r w:rsidRPr="00C0762D">
        <w:rPr>
          <w:rFonts w:ascii="Arial" w:eastAsia="Times New Roman" w:hAnsi="Arial" w:cs="Arial"/>
        </w:rPr>
        <w:t xml:space="preserve"> children’s services, and it is likely that support may be required post 18, the referral will be fast tracked</w:t>
      </w:r>
      <w:r w:rsidR="00EA4E58" w:rsidRPr="00C0762D">
        <w:rPr>
          <w:rFonts w:ascii="Arial" w:eastAsia="Times New Roman" w:hAnsi="Arial" w:cs="Arial"/>
        </w:rPr>
        <w:t xml:space="preserve">. </w:t>
      </w:r>
      <w:r w:rsidRPr="00C0762D">
        <w:rPr>
          <w:rFonts w:ascii="Arial" w:eastAsia="Times New Roman" w:hAnsi="Arial" w:cs="Arial"/>
        </w:rPr>
        <w:t xml:space="preserve">A joint approach will be adopted by children’s services and adult social care to facilitate speedy assessment to determine </w:t>
      </w:r>
      <w:r w:rsidR="00426F99" w:rsidRPr="00C0762D">
        <w:rPr>
          <w:rFonts w:ascii="Arial" w:eastAsia="Times New Roman" w:hAnsi="Arial" w:cs="Arial"/>
        </w:rPr>
        <w:t>eligibility</w:t>
      </w:r>
      <w:r w:rsidRPr="00C0762D">
        <w:rPr>
          <w:rFonts w:ascii="Arial" w:eastAsia="Times New Roman" w:hAnsi="Arial" w:cs="Arial"/>
        </w:rPr>
        <w:t>.  Children and adult social care brokerage and commissioning services will work together to secure appropriate support, and adult social care will, in these circumstances, assume funding responsibility when the young person reaches 18.</w:t>
      </w:r>
    </w:p>
    <w:p w14:paraId="5E1B1C6E" w14:textId="68D9088E" w:rsidR="00C92EF5" w:rsidRDefault="00C92EF5" w:rsidP="00C0762D">
      <w:pPr>
        <w:pStyle w:val="Default"/>
        <w:numPr>
          <w:ilvl w:val="0"/>
          <w:numId w:val="65"/>
        </w:numPr>
        <w:spacing w:after="311"/>
        <w:rPr>
          <w:color w:val="auto"/>
          <w:sz w:val="22"/>
          <w:szCs w:val="22"/>
        </w:rPr>
      </w:pPr>
      <w:r w:rsidRPr="00846566">
        <w:rPr>
          <w:color w:val="auto"/>
          <w:sz w:val="22"/>
          <w:szCs w:val="22"/>
        </w:rPr>
        <w:t xml:space="preserve">The relevant Adult Team will get agreement to fund the adult social care support plan from adult service decision making </w:t>
      </w:r>
      <w:r w:rsidR="00277B69" w:rsidRPr="00846566">
        <w:rPr>
          <w:color w:val="auto"/>
          <w:sz w:val="22"/>
          <w:szCs w:val="22"/>
        </w:rPr>
        <w:t xml:space="preserve">forums </w:t>
      </w:r>
    </w:p>
    <w:p w14:paraId="511E9C79" w14:textId="0290C0E3" w:rsidR="00C92EF5" w:rsidRPr="00846566" w:rsidRDefault="00C92EF5" w:rsidP="00C0762D">
      <w:pPr>
        <w:pStyle w:val="Default"/>
        <w:numPr>
          <w:ilvl w:val="0"/>
          <w:numId w:val="65"/>
        </w:numPr>
        <w:spacing w:after="311"/>
        <w:rPr>
          <w:color w:val="auto"/>
          <w:sz w:val="22"/>
          <w:szCs w:val="22"/>
        </w:rPr>
      </w:pPr>
      <w:r w:rsidRPr="00846566">
        <w:rPr>
          <w:color w:val="auto"/>
          <w:sz w:val="22"/>
          <w:szCs w:val="22"/>
        </w:rPr>
        <w:t xml:space="preserve">The relevant Adult Team will ensure that any new adult provision is commissioned </w:t>
      </w:r>
      <w:r w:rsidR="00140E9B" w:rsidRPr="00846566">
        <w:rPr>
          <w:color w:val="auto"/>
          <w:sz w:val="22"/>
          <w:szCs w:val="22"/>
        </w:rPr>
        <w:t>and commences on the agreed start date</w:t>
      </w:r>
    </w:p>
    <w:p w14:paraId="12A4BD8D" w14:textId="4A39704A" w:rsidR="0089737D" w:rsidRPr="00846566" w:rsidRDefault="00140E9B" w:rsidP="00C0762D">
      <w:pPr>
        <w:pStyle w:val="Default"/>
        <w:numPr>
          <w:ilvl w:val="0"/>
          <w:numId w:val="65"/>
        </w:numPr>
        <w:spacing w:after="311"/>
        <w:rPr>
          <w:color w:val="auto"/>
          <w:sz w:val="22"/>
          <w:szCs w:val="22"/>
        </w:rPr>
      </w:pPr>
      <w:r w:rsidRPr="00846566">
        <w:rPr>
          <w:color w:val="auto"/>
          <w:sz w:val="22"/>
          <w:szCs w:val="22"/>
        </w:rPr>
        <w:t>If the young person requires additional support prior to 18, this will remain the responsibility of children’s services to commission</w:t>
      </w:r>
      <w:r w:rsidR="00F21080" w:rsidRPr="00846566">
        <w:rPr>
          <w:color w:val="auto"/>
          <w:sz w:val="22"/>
          <w:szCs w:val="22"/>
        </w:rPr>
        <w:t>, fund</w:t>
      </w:r>
      <w:r w:rsidRPr="00846566">
        <w:rPr>
          <w:color w:val="auto"/>
          <w:sz w:val="22"/>
          <w:szCs w:val="22"/>
        </w:rPr>
        <w:t xml:space="preserve"> and</w:t>
      </w:r>
      <w:r w:rsidR="00F21080" w:rsidRPr="00846566">
        <w:rPr>
          <w:color w:val="auto"/>
          <w:sz w:val="22"/>
          <w:szCs w:val="22"/>
        </w:rPr>
        <w:t xml:space="preserve"> implement</w:t>
      </w:r>
      <w:r w:rsidRPr="00846566">
        <w:rPr>
          <w:color w:val="auto"/>
          <w:sz w:val="22"/>
          <w:szCs w:val="22"/>
        </w:rPr>
        <w:t>.</w:t>
      </w:r>
    </w:p>
    <w:p w14:paraId="3041416D" w14:textId="13681E18" w:rsidR="00C92EF5" w:rsidRPr="00C1655E" w:rsidRDefault="00260AC1" w:rsidP="00C0762D">
      <w:pPr>
        <w:pStyle w:val="Default"/>
        <w:numPr>
          <w:ilvl w:val="0"/>
          <w:numId w:val="65"/>
        </w:numPr>
        <w:spacing w:after="311"/>
        <w:rPr>
          <w:sz w:val="22"/>
          <w:szCs w:val="22"/>
        </w:rPr>
      </w:pPr>
      <w:r w:rsidRPr="00C1655E">
        <w:rPr>
          <w:sz w:val="22"/>
          <w:szCs w:val="22"/>
        </w:rPr>
        <w:t xml:space="preserve">Any shared funding proposal </w:t>
      </w:r>
      <w:r w:rsidR="00BD244A" w:rsidRPr="00C1655E">
        <w:rPr>
          <w:sz w:val="22"/>
          <w:szCs w:val="22"/>
        </w:rPr>
        <w:t xml:space="preserve">associated with the young person’s transition </w:t>
      </w:r>
      <w:r w:rsidR="00296487" w:rsidRPr="00C1655E">
        <w:rPr>
          <w:sz w:val="22"/>
          <w:szCs w:val="22"/>
        </w:rPr>
        <w:t>into</w:t>
      </w:r>
      <w:r w:rsidR="00BD244A" w:rsidRPr="00C1655E">
        <w:rPr>
          <w:sz w:val="22"/>
          <w:szCs w:val="22"/>
        </w:rPr>
        <w:t xml:space="preserve"> adult services</w:t>
      </w:r>
      <w:r w:rsidR="009F2C32" w:rsidRPr="00C1655E">
        <w:rPr>
          <w:sz w:val="22"/>
          <w:szCs w:val="22"/>
        </w:rPr>
        <w:t xml:space="preserve"> prior to the young person</w:t>
      </w:r>
      <w:r w:rsidRPr="00C1655E">
        <w:rPr>
          <w:sz w:val="22"/>
          <w:szCs w:val="22"/>
        </w:rPr>
        <w:t xml:space="preserve"> becoming</w:t>
      </w:r>
      <w:r w:rsidR="009F2C32" w:rsidRPr="00C1655E">
        <w:rPr>
          <w:sz w:val="22"/>
          <w:szCs w:val="22"/>
        </w:rPr>
        <w:t xml:space="preserve"> 18</w:t>
      </w:r>
      <w:r w:rsidRPr="00C1655E">
        <w:rPr>
          <w:sz w:val="22"/>
          <w:szCs w:val="22"/>
        </w:rPr>
        <w:t xml:space="preserve"> must be agreed between Service Managers </w:t>
      </w:r>
      <w:r w:rsidR="00291547" w:rsidRPr="00C1655E">
        <w:rPr>
          <w:sz w:val="22"/>
          <w:szCs w:val="22"/>
        </w:rPr>
        <w:t>/</w:t>
      </w:r>
      <w:r w:rsidRPr="00C1655E">
        <w:rPr>
          <w:sz w:val="22"/>
          <w:szCs w:val="22"/>
        </w:rPr>
        <w:t xml:space="preserve">from the respective adult and children’s services.  </w:t>
      </w:r>
      <w:r w:rsidR="00BD244A" w:rsidRPr="00C1655E">
        <w:rPr>
          <w:sz w:val="22"/>
          <w:szCs w:val="22"/>
        </w:rPr>
        <w:t xml:space="preserve"> </w:t>
      </w:r>
    </w:p>
    <w:p w14:paraId="21216086" w14:textId="67E12027" w:rsidR="007E12E1" w:rsidRPr="00846566" w:rsidRDefault="007E12E1" w:rsidP="00C0762D">
      <w:pPr>
        <w:pStyle w:val="Default"/>
        <w:numPr>
          <w:ilvl w:val="0"/>
          <w:numId w:val="65"/>
        </w:numPr>
        <w:rPr>
          <w:sz w:val="22"/>
          <w:szCs w:val="22"/>
        </w:rPr>
      </w:pPr>
      <w:r w:rsidRPr="00846566">
        <w:rPr>
          <w:sz w:val="22"/>
          <w:szCs w:val="22"/>
        </w:rPr>
        <w:t>A transfer meeting must take place between adult social care and children’s services prior to the children’s worker closing a case</w:t>
      </w:r>
      <w:r w:rsidR="00524AB0" w:rsidRPr="00846566">
        <w:rPr>
          <w:sz w:val="22"/>
          <w:szCs w:val="22"/>
        </w:rPr>
        <w:t xml:space="preserve">, and both parties must be in agreement that it is appropriate for children’s social care to now close the case. </w:t>
      </w:r>
      <w:r w:rsidRPr="00846566">
        <w:rPr>
          <w:sz w:val="22"/>
          <w:szCs w:val="22"/>
        </w:rPr>
        <w:t xml:space="preserve">This is to ensure that a safe transfer </w:t>
      </w:r>
      <w:r w:rsidR="00524AB0" w:rsidRPr="00846566">
        <w:rPr>
          <w:sz w:val="22"/>
          <w:szCs w:val="22"/>
        </w:rPr>
        <w:t xml:space="preserve">and closure </w:t>
      </w:r>
      <w:r w:rsidRPr="00846566">
        <w:rPr>
          <w:sz w:val="22"/>
          <w:szCs w:val="22"/>
        </w:rPr>
        <w:t>is completed</w:t>
      </w:r>
    </w:p>
    <w:p w14:paraId="3952C049" w14:textId="77777777" w:rsidR="007E12E1" w:rsidRPr="00846566" w:rsidRDefault="007E12E1" w:rsidP="00161308">
      <w:pPr>
        <w:pStyle w:val="Default"/>
        <w:rPr>
          <w:sz w:val="22"/>
          <w:szCs w:val="22"/>
        </w:rPr>
      </w:pPr>
    </w:p>
    <w:p w14:paraId="283BC78D" w14:textId="7D3FAFA2" w:rsidR="009F2C32" w:rsidRPr="00846566" w:rsidRDefault="009F2C32" w:rsidP="00C0762D">
      <w:pPr>
        <w:pStyle w:val="Default"/>
        <w:numPr>
          <w:ilvl w:val="0"/>
          <w:numId w:val="65"/>
        </w:numPr>
        <w:rPr>
          <w:color w:val="auto"/>
          <w:sz w:val="22"/>
          <w:szCs w:val="22"/>
        </w:rPr>
      </w:pPr>
      <w:r w:rsidRPr="00846566">
        <w:rPr>
          <w:color w:val="auto"/>
          <w:sz w:val="22"/>
          <w:szCs w:val="22"/>
        </w:rPr>
        <w:t xml:space="preserve">Adult </w:t>
      </w:r>
      <w:r w:rsidR="007E12E1" w:rsidRPr="00846566">
        <w:rPr>
          <w:color w:val="auto"/>
          <w:sz w:val="22"/>
          <w:szCs w:val="22"/>
        </w:rPr>
        <w:t xml:space="preserve">social care </w:t>
      </w:r>
      <w:r w:rsidRPr="00846566">
        <w:rPr>
          <w:color w:val="auto"/>
          <w:sz w:val="22"/>
          <w:szCs w:val="22"/>
        </w:rPr>
        <w:t>workers will participate in the Education, Health and Care Planning and review process post 18</w:t>
      </w:r>
    </w:p>
    <w:p w14:paraId="749EE3C7" w14:textId="77777777" w:rsidR="007E12E1" w:rsidRPr="00846566" w:rsidRDefault="007E12E1" w:rsidP="007E12E1">
      <w:pPr>
        <w:pStyle w:val="Default"/>
        <w:rPr>
          <w:color w:val="auto"/>
          <w:sz w:val="22"/>
          <w:szCs w:val="22"/>
        </w:rPr>
      </w:pPr>
    </w:p>
    <w:p w14:paraId="2C008032" w14:textId="2FA20CEB" w:rsidR="009F2C32" w:rsidRPr="00846566" w:rsidRDefault="009F2C32" w:rsidP="00C0762D">
      <w:pPr>
        <w:pStyle w:val="Default"/>
        <w:numPr>
          <w:ilvl w:val="0"/>
          <w:numId w:val="65"/>
        </w:numPr>
        <w:rPr>
          <w:color w:val="auto"/>
          <w:sz w:val="22"/>
          <w:szCs w:val="22"/>
        </w:rPr>
      </w:pPr>
      <w:r w:rsidRPr="00846566">
        <w:rPr>
          <w:color w:val="auto"/>
          <w:sz w:val="22"/>
          <w:szCs w:val="22"/>
        </w:rPr>
        <w:t xml:space="preserve">The relevant EHC officer will ensure that the social </w:t>
      </w:r>
      <w:r w:rsidR="003B5408" w:rsidRPr="00846566">
        <w:rPr>
          <w:color w:val="auto"/>
          <w:sz w:val="22"/>
          <w:szCs w:val="22"/>
        </w:rPr>
        <w:t>c</w:t>
      </w:r>
      <w:r w:rsidRPr="00846566">
        <w:rPr>
          <w:color w:val="auto"/>
          <w:sz w:val="22"/>
          <w:szCs w:val="22"/>
        </w:rPr>
        <w:t>are support provided is reflected in the relevant section of the EHCP</w:t>
      </w:r>
    </w:p>
    <w:p w14:paraId="3906037D" w14:textId="6AFDFFED" w:rsidR="009F2C32" w:rsidRPr="00846566" w:rsidRDefault="009F2C32" w:rsidP="009F2C32">
      <w:pPr>
        <w:pStyle w:val="Default"/>
        <w:rPr>
          <w:color w:val="auto"/>
          <w:sz w:val="22"/>
          <w:szCs w:val="22"/>
        </w:rPr>
      </w:pPr>
    </w:p>
    <w:p w14:paraId="76D6571C" w14:textId="77777777" w:rsidR="00524AB0" w:rsidRPr="00846566" w:rsidRDefault="009F2C32" w:rsidP="00C0762D">
      <w:pPr>
        <w:pStyle w:val="Default"/>
        <w:numPr>
          <w:ilvl w:val="0"/>
          <w:numId w:val="65"/>
        </w:numPr>
        <w:rPr>
          <w:color w:val="auto"/>
          <w:sz w:val="22"/>
          <w:szCs w:val="22"/>
        </w:rPr>
      </w:pPr>
      <w:r w:rsidRPr="00846566">
        <w:rPr>
          <w:color w:val="auto"/>
          <w:sz w:val="22"/>
          <w:szCs w:val="22"/>
        </w:rPr>
        <w:t xml:space="preserve">The adult social care team will ensure that statutory minimum reviews are undertaken, </w:t>
      </w:r>
    </w:p>
    <w:p w14:paraId="1ADE76A3" w14:textId="77777777" w:rsidR="00524AB0" w:rsidRPr="00846566" w:rsidRDefault="00524AB0" w:rsidP="00161308">
      <w:pPr>
        <w:pStyle w:val="Default"/>
        <w:rPr>
          <w:color w:val="auto"/>
          <w:sz w:val="22"/>
          <w:szCs w:val="22"/>
        </w:rPr>
      </w:pPr>
    </w:p>
    <w:p w14:paraId="2C13A760" w14:textId="77777777" w:rsidR="001E7E85" w:rsidRDefault="00524AB0" w:rsidP="00C0762D">
      <w:pPr>
        <w:pStyle w:val="Default"/>
        <w:numPr>
          <w:ilvl w:val="0"/>
          <w:numId w:val="65"/>
        </w:numPr>
        <w:rPr>
          <w:color w:val="auto"/>
          <w:sz w:val="22"/>
          <w:szCs w:val="22"/>
        </w:rPr>
      </w:pPr>
      <w:r w:rsidRPr="00846566">
        <w:rPr>
          <w:color w:val="auto"/>
          <w:sz w:val="22"/>
          <w:szCs w:val="22"/>
        </w:rPr>
        <w:t>Where relevant, there will be a more frequent review schedule, for example to support progression for young people as they continue through young adulthood</w:t>
      </w:r>
      <w:r w:rsidR="009F2C32" w:rsidRPr="00846566">
        <w:rPr>
          <w:color w:val="auto"/>
          <w:sz w:val="22"/>
          <w:szCs w:val="22"/>
        </w:rPr>
        <w:t xml:space="preserve">. </w:t>
      </w:r>
    </w:p>
    <w:p w14:paraId="0908E94B" w14:textId="77777777" w:rsidR="001E7E85" w:rsidRDefault="001E7E85" w:rsidP="001E7E85">
      <w:pPr>
        <w:pStyle w:val="ListParagraph"/>
        <w:rPr>
          <w:b/>
          <w:bCs/>
        </w:rPr>
      </w:pPr>
    </w:p>
    <w:p w14:paraId="216D3BAB" w14:textId="20CD4F75" w:rsidR="001E7E85" w:rsidRPr="00F466ED" w:rsidRDefault="001E7E85" w:rsidP="00F466ED">
      <w:pPr>
        <w:pStyle w:val="Default"/>
        <w:ind w:firstLine="360"/>
        <w:rPr>
          <w:color w:val="0070C0"/>
          <w:sz w:val="22"/>
          <w:szCs w:val="22"/>
        </w:rPr>
      </w:pPr>
      <w:r w:rsidRPr="00D0385F">
        <w:rPr>
          <w:b/>
          <w:bCs/>
          <w:color w:val="0070C0"/>
          <w:sz w:val="22"/>
          <w:szCs w:val="22"/>
        </w:rPr>
        <w:t xml:space="preserve">5. Escalations and </w:t>
      </w:r>
      <w:r w:rsidR="00D0385F">
        <w:rPr>
          <w:b/>
          <w:bCs/>
          <w:color w:val="0070C0"/>
          <w:sz w:val="22"/>
          <w:szCs w:val="22"/>
        </w:rPr>
        <w:t>R</w:t>
      </w:r>
      <w:r w:rsidRPr="00D0385F">
        <w:rPr>
          <w:b/>
          <w:bCs/>
          <w:color w:val="0070C0"/>
          <w:sz w:val="22"/>
          <w:szCs w:val="22"/>
        </w:rPr>
        <w:t>esolution</w:t>
      </w:r>
    </w:p>
    <w:p w14:paraId="5F2F853F" w14:textId="77777777" w:rsidR="001E7E85" w:rsidRPr="001E7E85" w:rsidRDefault="001E7E85" w:rsidP="001E7E85">
      <w:pPr>
        <w:pStyle w:val="Default"/>
        <w:ind w:left="720"/>
        <w:rPr>
          <w:color w:val="auto"/>
          <w:sz w:val="22"/>
          <w:szCs w:val="22"/>
        </w:rPr>
      </w:pPr>
    </w:p>
    <w:p w14:paraId="4919D9D5" w14:textId="6E771BAD" w:rsidR="00CA5F22" w:rsidRDefault="001E7E85" w:rsidP="00C92EF5">
      <w:pPr>
        <w:pStyle w:val="Default"/>
        <w:rPr>
          <w:color w:val="auto"/>
          <w:sz w:val="22"/>
          <w:szCs w:val="22"/>
        </w:rPr>
      </w:pPr>
      <w:r>
        <w:rPr>
          <w:color w:val="auto"/>
          <w:sz w:val="22"/>
          <w:szCs w:val="22"/>
        </w:rPr>
        <w:t xml:space="preserve">In the event that there are concerns about </w:t>
      </w:r>
      <w:r w:rsidR="00EE3636">
        <w:rPr>
          <w:color w:val="auto"/>
          <w:sz w:val="22"/>
          <w:szCs w:val="22"/>
        </w:rPr>
        <w:t>delay</w:t>
      </w:r>
      <w:r w:rsidR="00946BDC">
        <w:rPr>
          <w:color w:val="auto"/>
          <w:sz w:val="22"/>
          <w:szCs w:val="22"/>
        </w:rPr>
        <w:t xml:space="preserve">s </w:t>
      </w:r>
      <w:r w:rsidR="007F7841">
        <w:rPr>
          <w:color w:val="auto"/>
          <w:sz w:val="22"/>
          <w:szCs w:val="22"/>
        </w:rPr>
        <w:t xml:space="preserve">in referrals or </w:t>
      </w:r>
      <w:r w:rsidR="00A304F2">
        <w:rPr>
          <w:color w:val="auto"/>
          <w:sz w:val="22"/>
          <w:szCs w:val="22"/>
        </w:rPr>
        <w:t>p</w:t>
      </w:r>
      <w:r w:rsidR="00946BDC">
        <w:rPr>
          <w:color w:val="auto"/>
          <w:sz w:val="22"/>
          <w:szCs w:val="22"/>
        </w:rPr>
        <w:t xml:space="preserve">lans being achieved for a </w:t>
      </w:r>
      <w:r w:rsidR="00AA1B62">
        <w:rPr>
          <w:color w:val="auto"/>
          <w:sz w:val="22"/>
          <w:szCs w:val="22"/>
        </w:rPr>
        <w:t>young person</w:t>
      </w:r>
      <w:r w:rsidR="00EE3636">
        <w:rPr>
          <w:color w:val="auto"/>
          <w:sz w:val="22"/>
          <w:szCs w:val="22"/>
        </w:rPr>
        <w:t xml:space="preserve"> </w:t>
      </w:r>
      <w:r>
        <w:rPr>
          <w:color w:val="auto"/>
          <w:sz w:val="22"/>
          <w:szCs w:val="22"/>
        </w:rPr>
        <w:t xml:space="preserve">in a timely manner prior to </w:t>
      </w:r>
      <w:r w:rsidR="00AA1B62">
        <w:rPr>
          <w:color w:val="auto"/>
          <w:sz w:val="22"/>
          <w:szCs w:val="22"/>
        </w:rPr>
        <w:t xml:space="preserve">their </w:t>
      </w:r>
      <w:r>
        <w:rPr>
          <w:color w:val="auto"/>
          <w:sz w:val="22"/>
          <w:szCs w:val="22"/>
        </w:rPr>
        <w:t>18</w:t>
      </w:r>
      <w:r w:rsidRPr="001E7E85">
        <w:rPr>
          <w:color w:val="auto"/>
          <w:sz w:val="22"/>
          <w:szCs w:val="22"/>
          <w:vertAlign w:val="superscript"/>
        </w:rPr>
        <w:t>th</w:t>
      </w:r>
      <w:r>
        <w:rPr>
          <w:color w:val="auto"/>
          <w:sz w:val="22"/>
          <w:szCs w:val="22"/>
        </w:rPr>
        <w:t xml:space="preserve"> birthday the following escalation pathway should be followed</w:t>
      </w:r>
      <w:r w:rsidR="00A304F2">
        <w:rPr>
          <w:color w:val="auto"/>
          <w:sz w:val="22"/>
          <w:szCs w:val="22"/>
        </w:rPr>
        <w:t>:</w:t>
      </w:r>
      <w:r>
        <w:rPr>
          <w:color w:val="auto"/>
          <w:sz w:val="22"/>
          <w:szCs w:val="22"/>
        </w:rPr>
        <w:t xml:space="preserve"> </w:t>
      </w:r>
    </w:p>
    <w:p w14:paraId="7ECCC265" w14:textId="77777777" w:rsidR="00CA5F22" w:rsidRDefault="00CA5F22" w:rsidP="00C92EF5">
      <w:pPr>
        <w:pStyle w:val="Default"/>
        <w:rPr>
          <w:color w:val="auto"/>
          <w:sz w:val="22"/>
          <w:szCs w:val="22"/>
        </w:rPr>
      </w:pPr>
    </w:p>
    <w:p w14:paraId="068DDA13" w14:textId="45357CC7" w:rsidR="001E7E85" w:rsidRDefault="00CA5F22" w:rsidP="00C92EF5">
      <w:pPr>
        <w:pStyle w:val="Default"/>
        <w:rPr>
          <w:color w:val="auto"/>
          <w:sz w:val="22"/>
          <w:szCs w:val="22"/>
        </w:rPr>
      </w:pPr>
      <w:r>
        <w:rPr>
          <w:color w:val="auto"/>
          <w:sz w:val="22"/>
          <w:szCs w:val="22"/>
        </w:rPr>
        <w:t>Stage 1: C</w:t>
      </w:r>
      <w:r w:rsidR="001E7E85">
        <w:rPr>
          <w:color w:val="auto"/>
          <w:sz w:val="22"/>
          <w:szCs w:val="22"/>
        </w:rPr>
        <w:t>ommunication between the relevant team Manager in Children’s Services with the relevant team manager in the Adult Social Care te</w:t>
      </w:r>
      <w:r>
        <w:rPr>
          <w:color w:val="auto"/>
          <w:sz w:val="22"/>
          <w:szCs w:val="22"/>
        </w:rPr>
        <w:t>am.</w:t>
      </w:r>
    </w:p>
    <w:p w14:paraId="6C231651" w14:textId="77777777" w:rsidR="009D5576" w:rsidRDefault="009D5576" w:rsidP="00C92EF5">
      <w:pPr>
        <w:pStyle w:val="Default"/>
        <w:rPr>
          <w:color w:val="auto"/>
          <w:sz w:val="22"/>
          <w:szCs w:val="22"/>
        </w:rPr>
      </w:pPr>
    </w:p>
    <w:p w14:paraId="0B3FB43A" w14:textId="0A6778AD" w:rsidR="00664B49" w:rsidRDefault="00754749" w:rsidP="00291547">
      <w:pPr>
        <w:rPr>
          <w:rFonts w:ascii="Arial" w:hAnsi="Arial" w:cs="Arial"/>
        </w:rPr>
      </w:pPr>
      <w:r>
        <w:rPr>
          <w:rFonts w:ascii="Arial" w:hAnsi="Arial" w:cs="Arial"/>
        </w:rPr>
        <w:t>Stage 2:</w:t>
      </w:r>
      <w:r w:rsidR="006E756F" w:rsidRPr="00B97393">
        <w:rPr>
          <w:rFonts w:ascii="Arial" w:hAnsi="Arial" w:cs="Arial"/>
        </w:rPr>
        <w:t xml:space="preserve"> </w:t>
      </w:r>
      <w:r>
        <w:rPr>
          <w:rFonts w:ascii="Arial" w:hAnsi="Arial" w:cs="Arial"/>
        </w:rPr>
        <w:t>Re</w:t>
      </w:r>
      <w:r w:rsidR="00985C85">
        <w:rPr>
          <w:rFonts w:ascii="Arial" w:hAnsi="Arial" w:cs="Arial"/>
        </w:rPr>
        <w:t xml:space="preserve">levant senior manager in NCT or ASC should be </w:t>
      </w:r>
      <w:r w:rsidR="00F466ED">
        <w:rPr>
          <w:rFonts w:ascii="Arial" w:hAnsi="Arial" w:cs="Arial"/>
        </w:rPr>
        <w:t>alerted,</w:t>
      </w:r>
      <w:r w:rsidR="007B31A5">
        <w:rPr>
          <w:rFonts w:ascii="Arial" w:hAnsi="Arial" w:cs="Arial"/>
        </w:rPr>
        <w:t xml:space="preserve"> and they should liaise with their respective counterpart </w:t>
      </w:r>
      <w:r w:rsidR="00EA6600" w:rsidRPr="00B97393">
        <w:rPr>
          <w:rFonts w:ascii="Arial" w:hAnsi="Arial" w:cs="Arial"/>
        </w:rPr>
        <w:t>manager</w:t>
      </w:r>
      <w:r w:rsidR="007B31A5">
        <w:rPr>
          <w:rFonts w:ascii="Arial" w:hAnsi="Arial" w:cs="Arial"/>
        </w:rPr>
        <w:t>.</w:t>
      </w:r>
      <w:r w:rsidR="00EA6600" w:rsidRPr="00B97393">
        <w:rPr>
          <w:rFonts w:ascii="Arial" w:hAnsi="Arial" w:cs="Arial"/>
        </w:rPr>
        <w:t xml:space="preserve"> </w:t>
      </w:r>
      <w:bookmarkStart w:id="0" w:name="_Hlk174714373"/>
    </w:p>
    <w:p w14:paraId="4ED9E2AE" w14:textId="64E2CA11" w:rsidR="00BF5B94" w:rsidRPr="000B24E5" w:rsidRDefault="00A30ACD" w:rsidP="000B24E5">
      <w:pPr>
        <w:rPr>
          <w:rFonts w:ascii="Arial" w:hAnsi="Arial" w:cs="Arial"/>
        </w:rPr>
      </w:pPr>
      <w:r>
        <w:rPr>
          <w:rFonts w:ascii="Arial" w:hAnsi="Arial" w:cs="Arial"/>
        </w:rPr>
        <w:t xml:space="preserve">Stage 3: If there remains </w:t>
      </w:r>
      <w:r w:rsidR="007F7841">
        <w:rPr>
          <w:rFonts w:ascii="Arial" w:hAnsi="Arial" w:cs="Arial"/>
        </w:rPr>
        <w:t xml:space="preserve">lack of clarity of care planning </w:t>
      </w:r>
      <w:r w:rsidR="00A304F2">
        <w:rPr>
          <w:rFonts w:ascii="Arial" w:hAnsi="Arial" w:cs="Arial"/>
        </w:rPr>
        <w:t>as a young pers</w:t>
      </w:r>
      <w:r w:rsidR="00C149DB">
        <w:rPr>
          <w:rFonts w:ascii="Arial" w:hAnsi="Arial" w:cs="Arial"/>
        </w:rPr>
        <w:t>on reaches 17yrs and 8 months then escalation to an Assistant Director is required</w:t>
      </w:r>
      <w:r w:rsidR="00590674">
        <w:rPr>
          <w:rFonts w:ascii="Arial" w:hAnsi="Arial" w:cs="Arial"/>
        </w:rPr>
        <w:t>.</w:t>
      </w:r>
      <w:bookmarkEnd w:id="0"/>
    </w:p>
    <w:p w14:paraId="57017701" w14:textId="6E3F513B" w:rsidR="008D5C15" w:rsidRDefault="008D5C15" w:rsidP="00C92EF5">
      <w:pPr>
        <w:pStyle w:val="Default"/>
        <w:rPr>
          <w:color w:val="auto"/>
          <w:sz w:val="22"/>
          <w:szCs w:val="22"/>
        </w:rPr>
      </w:pPr>
    </w:p>
    <w:p w14:paraId="0E1C258B" w14:textId="77777777" w:rsidR="008D5C15" w:rsidRPr="00846566" w:rsidRDefault="008D5C15" w:rsidP="00C92EF5">
      <w:pPr>
        <w:pStyle w:val="Default"/>
        <w:rPr>
          <w:color w:val="auto"/>
          <w:sz w:val="22"/>
          <w:szCs w:val="22"/>
        </w:rPr>
      </w:pPr>
    </w:p>
    <w:p w14:paraId="226BC1EA" w14:textId="3F2A8707" w:rsidR="00C92EF5" w:rsidRPr="00F466ED" w:rsidRDefault="001E7E85" w:rsidP="00E763E4">
      <w:pPr>
        <w:pStyle w:val="CM21"/>
        <w:spacing w:after="285" w:line="278" w:lineRule="atLeast"/>
        <w:ind w:firstLine="720"/>
        <w:rPr>
          <w:color w:val="0070C0"/>
          <w:sz w:val="22"/>
          <w:szCs w:val="22"/>
        </w:rPr>
      </w:pPr>
      <w:r w:rsidRPr="00F466ED">
        <w:rPr>
          <w:b/>
          <w:bCs/>
          <w:color w:val="0070C0"/>
          <w:sz w:val="22"/>
          <w:szCs w:val="22"/>
        </w:rPr>
        <w:t>6</w:t>
      </w:r>
      <w:r w:rsidR="00C92EF5" w:rsidRPr="00F466ED">
        <w:rPr>
          <w:b/>
          <w:bCs/>
          <w:color w:val="0070C0"/>
          <w:sz w:val="22"/>
          <w:szCs w:val="22"/>
        </w:rPr>
        <w:t xml:space="preserve">. Protocol Review and Further Information </w:t>
      </w:r>
    </w:p>
    <w:p w14:paraId="1AFAFF02" w14:textId="74E9773F" w:rsidR="00C92EF5" w:rsidRDefault="00C92EF5" w:rsidP="00C92EF5">
      <w:pPr>
        <w:pStyle w:val="CM21"/>
        <w:spacing w:after="285" w:line="276" w:lineRule="atLeast"/>
        <w:ind w:right="412"/>
        <w:rPr>
          <w:sz w:val="22"/>
          <w:szCs w:val="22"/>
        </w:rPr>
      </w:pPr>
      <w:r w:rsidRPr="00846566">
        <w:rPr>
          <w:sz w:val="22"/>
          <w:szCs w:val="22"/>
        </w:rPr>
        <w:t xml:space="preserve">This protocol will be updated and reviewed </w:t>
      </w:r>
      <w:r w:rsidR="009840DF" w:rsidRPr="00846566">
        <w:rPr>
          <w:sz w:val="22"/>
          <w:szCs w:val="22"/>
        </w:rPr>
        <w:t xml:space="preserve">jointly </w:t>
      </w:r>
      <w:r w:rsidRPr="00846566">
        <w:rPr>
          <w:sz w:val="22"/>
          <w:szCs w:val="22"/>
        </w:rPr>
        <w:t xml:space="preserve">on an ongoing basis as needed but at least annually. </w:t>
      </w:r>
    </w:p>
    <w:p w14:paraId="2699F67C" w14:textId="505DE100" w:rsidR="00A36A87" w:rsidRDefault="00A36A87" w:rsidP="00883113">
      <w:pPr>
        <w:pStyle w:val="Default"/>
        <w:rPr>
          <w:b/>
          <w:bCs/>
        </w:rPr>
      </w:pPr>
    </w:p>
    <w:p w14:paraId="01D567DA" w14:textId="77777777" w:rsidR="00E763E4" w:rsidRDefault="00E763E4" w:rsidP="00883113">
      <w:pPr>
        <w:pStyle w:val="Default"/>
        <w:rPr>
          <w:b/>
          <w:bCs/>
        </w:rPr>
      </w:pPr>
    </w:p>
    <w:p w14:paraId="0B9C2F45" w14:textId="77777777" w:rsidR="00E763E4" w:rsidRDefault="00E763E4" w:rsidP="00883113">
      <w:pPr>
        <w:pStyle w:val="Default"/>
        <w:rPr>
          <w:b/>
          <w:bCs/>
        </w:rPr>
      </w:pPr>
    </w:p>
    <w:p w14:paraId="21FA4EC9" w14:textId="77777777" w:rsidR="00B75D43" w:rsidRDefault="00B75D43" w:rsidP="00883113">
      <w:pPr>
        <w:pStyle w:val="Default"/>
        <w:rPr>
          <w:b/>
          <w:bCs/>
        </w:rPr>
      </w:pPr>
    </w:p>
    <w:p w14:paraId="0141F2F1" w14:textId="77777777" w:rsidR="00B75D43" w:rsidRDefault="00B75D43" w:rsidP="00883113">
      <w:pPr>
        <w:pStyle w:val="Default"/>
        <w:rPr>
          <w:b/>
          <w:bCs/>
        </w:rPr>
      </w:pPr>
    </w:p>
    <w:p w14:paraId="51724E66" w14:textId="69F5E989" w:rsidR="00D0385F" w:rsidRDefault="00B75D43" w:rsidP="00883113">
      <w:pPr>
        <w:pStyle w:val="Default"/>
        <w:rPr>
          <w:b/>
          <w:bCs/>
        </w:rPr>
      </w:pPr>
      <w:r>
        <w:rPr>
          <w:b/>
          <w:bCs/>
        </w:rPr>
        <w:t>Sig</w:t>
      </w:r>
      <w:r w:rsidR="00D0385F">
        <w:rPr>
          <w:b/>
          <w:bCs/>
        </w:rPr>
        <w:t>ned on Behalf of North Northamptonshire Council:</w:t>
      </w:r>
      <w:r w:rsidR="006A757C" w:rsidRPr="006A757C">
        <w:rPr>
          <w:noProof/>
          <w:lang w:eastAsia="en-GB"/>
        </w:rPr>
        <w:t xml:space="preserve"> </w:t>
      </w:r>
      <w:r w:rsidR="006A757C">
        <w:rPr>
          <w:noProof/>
          <w:lang w:eastAsia="en-GB"/>
        </w:rPr>
        <w:drawing>
          <wp:inline distT="0" distB="0" distL="0" distR="0" wp14:anchorId="524BA943" wp14:editId="6038AB12">
            <wp:extent cx="809625" cy="289451"/>
            <wp:effectExtent l="0" t="0" r="0" b="0"/>
            <wp:docPr id="1" name="Picture 1" descr="C747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747523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21764" cy="293791"/>
                    </a:xfrm>
                    <a:prstGeom prst="rect">
                      <a:avLst/>
                    </a:prstGeom>
                    <a:noFill/>
                    <a:ln>
                      <a:noFill/>
                    </a:ln>
                  </pic:spPr>
                </pic:pic>
              </a:graphicData>
            </a:graphic>
          </wp:inline>
        </w:drawing>
      </w:r>
    </w:p>
    <w:p w14:paraId="388C552B" w14:textId="77777777" w:rsidR="00D0385F" w:rsidRDefault="00D0385F" w:rsidP="00883113">
      <w:pPr>
        <w:pStyle w:val="Default"/>
        <w:rPr>
          <w:b/>
          <w:bCs/>
        </w:rPr>
      </w:pPr>
    </w:p>
    <w:p w14:paraId="35A95837" w14:textId="4E0D2A03" w:rsidR="00D0385F" w:rsidRDefault="00D0385F" w:rsidP="00883113">
      <w:pPr>
        <w:pStyle w:val="Default"/>
        <w:rPr>
          <w:b/>
          <w:bCs/>
        </w:rPr>
      </w:pPr>
      <w:r>
        <w:rPr>
          <w:b/>
          <w:bCs/>
        </w:rPr>
        <w:t>Name and Position</w:t>
      </w:r>
      <w:r w:rsidR="00DB2A9F">
        <w:rPr>
          <w:b/>
          <w:bCs/>
        </w:rPr>
        <w:t>:</w:t>
      </w:r>
      <w:r w:rsidR="006A757C">
        <w:rPr>
          <w:b/>
          <w:bCs/>
        </w:rPr>
        <w:t xml:space="preserve"> </w:t>
      </w:r>
      <w:r w:rsidR="006A757C" w:rsidRPr="006A757C">
        <w:t>Samantha Fitzgerald – Assistant Director Adult Social Care operations and Health Partnerships</w:t>
      </w:r>
      <w:r w:rsidR="006A757C">
        <w:rPr>
          <w:b/>
          <w:bCs/>
        </w:rPr>
        <w:t xml:space="preserve"> </w:t>
      </w:r>
    </w:p>
    <w:p w14:paraId="2B25FA39" w14:textId="77777777" w:rsidR="00D0385F" w:rsidRDefault="00D0385F" w:rsidP="00883113">
      <w:pPr>
        <w:pStyle w:val="Default"/>
        <w:rPr>
          <w:b/>
          <w:bCs/>
        </w:rPr>
      </w:pPr>
    </w:p>
    <w:p w14:paraId="37EDD6AA" w14:textId="7A5D2C91" w:rsidR="00D0385F" w:rsidRDefault="00D0385F" w:rsidP="00883113">
      <w:pPr>
        <w:pStyle w:val="Default"/>
        <w:rPr>
          <w:b/>
          <w:bCs/>
        </w:rPr>
      </w:pPr>
      <w:r>
        <w:rPr>
          <w:b/>
          <w:bCs/>
        </w:rPr>
        <w:t>Date:</w:t>
      </w:r>
      <w:r w:rsidR="006A757C">
        <w:rPr>
          <w:b/>
          <w:bCs/>
        </w:rPr>
        <w:t xml:space="preserve"> </w:t>
      </w:r>
      <w:r w:rsidR="006A757C" w:rsidRPr="006A757C">
        <w:t>21/11/20</w:t>
      </w:r>
      <w:r w:rsidR="00AB6E89">
        <w:t>2</w:t>
      </w:r>
      <w:r w:rsidR="006A757C" w:rsidRPr="006A757C">
        <w:t>5</w:t>
      </w:r>
    </w:p>
    <w:p w14:paraId="5F91D758" w14:textId="77777777" w:rsidR="00D0385F" w:rsidRDefault="00D0385F" w:rsidP="00883113">
      <w:pPr>
        <w:pStyle w:val="Default"/>
        <w:rPr>
          <w:b/>
          <w:bCs/>
        </w:rPr>
      </w:pPr>
    </w:p>
    <w:p w14:paraId="77CF264E" w14:textId="77777777" w:rsidR="00DB2A9F" w:rsidRDefault="00DB2A9F" w:rsidP="00883113">
      <w:pPr>
        <w:pStyle w:val="Default"/>
        <w:rPr>
          <w:b/>
          <w:bCs/>
        </w:rPr>
      </w:pPr>
    </w:p>
    <w:p w14:paraId="70535DF0" w14:textId="1A6D552F" w:rsidR="00D0385F" w:rsidRDefault="00D0385F" w:rsidP="00883113">
      <w:pPr>
        <w:pStyle w:val="Default"/>
        <w:rPr>
          <w:b/>
          <w:bCs/>
        </w:rPr>
      </w:pPr>
      <w:r>
        <w:rPr>
          <w:b/>
          <w:bCs/>
        </w:rPr>
        <w:t>Signed on Behalf of West Northamptonshire Council:</w:t>
      </w:r>
      <w:r w:rsidR="00AB6E89" w:rsidRPr="00AB6E89">
        <w:rPr>
          <w:noProof/>
        </w:rPr>
        <w:t xml:space="preserve"> </w:t>
      </w:r>
      <w:r w:rsidR="00AB6E89" w:rsidRPr="00AB6E89">
        <w:rPr>
          <w:b/>
          <w:bCs/>
          <w:noProof/>
        </w:rPr>
        <w:drawing>
          <wp:inline distT="0" distB="0" distL="0" distR="0" wp14:anchorId="02BC0610" wp14:editId="6F69B366">
            <wp:extent cx="1759040" cy="444523"/>
            <wp:effectExtent l="0" t="0" r="0" b="0"/>
            <wp:docPr id="667982127"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82127" name="Picture 1" descr="A close-up of a signature&#10;&#10;AI-generated content may be incorrect."/>
                    <pic:cNvPicPr/>
                  </pic:nvPicPr>
                  <pic:blipFill>
                    <a:blip r:embed="rId10"/>
                    <a:stretch>
                      <a:fillRect/>
                    </a:stretch>
                  </pic:blipFill>
                  <pic:spPr>
                    <a:xfrm>
                      <a:off x="0" y="0"/>
                      <a:ext cx="1759040" cy="444523"/>
                    </a:xfrm>
                    <a:prstGeom prst="rect">
                      <a:avLst/>
                    </a:prstGeom>
                  </pic:spPr>
                </pic:pic>
              </a:graphicData>
            </a:graphic>
          </wp:inline>
        </w:drawing>
      </w:r>
    </w:p>
    <w:p w14:paraId="5510AE40" w14:textId="77777777" w:rsidR="00D0385F" w:rsidRDefault="00D0385F" w:rsidP="00883113">
      <w:pPr>
        <w:pStyle w:val="Default"/>
        <w:rPr>
          <w:b/>
          <w:bCs/>
        </w:rPr>
      </w:pPr>
    </w:p>
    <w:p w14:paraId="35F8D318" w14:textId="7F67016B" w:rsidR="00D0385F" w:rsidRPr="00AB6E89" w:rsidRDefault="00D0385F" w:rsidP="00883113">
      <w:pPr>
        <w:pStyle w:val="Default"/>
      </w:pPr>
      <w:r>
        <w:rPr>
          <w:b/>
          <w:bCs/>
        </w:rPr>
        <w:t>Name and Position:</w:t>
      </w:r>
      <w:r w:rsidR="00AB6E89">
        <w:rPr>
          <w:b/>
          <w:bCs/>
        </w:rPr>
        <w:t xml:space="preserve"> </w:t>
      </w:r>
      <w:r w:rsidR="00AB6E89" w:rsidRPr="00AB6E89">
        <w:t xml:space="preserve">Neil Cox </w:t>
      </w:r>
      <w:r w:rsidR="00AB6E89">
        <w:t>– Director Adult Social Care</w:t>
      </w:r>
    </w:p>
    <w:p w14:paraId="59D32916" w14:textId="4E9274D6" w:rsidR="00D0385F" w:rsidRDefault="00D0385F" w:rsidP="00883113">
      <w:pPr>
        <w:pStyle w:val="Default"/>
        <w:rPr>
          <w:b/>
          <w:bCs/>
        </w:rPr>
      </w:pPr>
    </w:p>
    <w:p w14:paraId="57E62711" w14:textId="0C6D326E" w:rsidR="00D0385F" w:rsidRPr="00AB6E89" w:rsidRDefault="00DB2A9F" w:rsidP="00883113">
      <w:pPr>
        <w:pStyle w:val="Default"/>
      </w:pPr>
      <w:r>
        <w:rPr>
          <w:b/>
          <w:bCs/>
          <w:noProof/>
        </w:rPr>
        <w:drawing>
          <wp:anchor distT="0" distB="0" distL="114300" distR="114300" simplePos="0" relativeHeight="251662336" behindDoc="1" locked="0" layoutInCell="1" allowOverlap="1" wp14:anchorId="0B4203A2" wp14:editId="6A118663">
            <wp:simplePos x="0" y="0"/>
            <wp:positionH relativeFrom="column">
              <wp:posOffset>4203065</wp:posOffset>
            </wp:positionH>
            <wp:positionV relativeFrom="paragraph">
              <wp:posOffset>76200</wp:posOffset>
            </wp:positionV>
            <wp:extent cx="1621790" cy="1035050"/>
            <wp:effectExtent l="0" t="0" r="0" b="0"/>
            <wp:wrapNone/>
            <wp:docPr id="2047474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179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85F">
        <w:rPr>
          <w:b/>
          <w:bCs/>
        </w:rPr>
        <w:t>Date</w:t>
      </w:r>
      <w:r w:rsidR="00AB6E89">
        <w:rPr>
          <w:b/>
          <w:bCs/>
        </w:rPr>
        <w:t xml:space="preserve"> </w:t>
      </w:r>
      <w:r w:rsidR="00AB6E89">
        <w:t xml:space="preserve">21/11/25 </w:t>
      </w:r>
    </w:p>
    <w:p w14:paraId="0E2575EA" w14:textId="3FFAEA2C" w:rsidR="00D0385F" w:rsidRDefault="00D0385F" w:rsidP="00883113">
      <w:pPr>
        <w:pStyle w:val="Default"/>
        <w:rPr>
          <w:b/>
          <w:bCs/>
        </w:rPr>
      </w:pPr>
    </w:p>
    <w:p w14:paraId="77AD08B9" w14:textId="02D362EA" w:rsidR="00DB2A9F" w:rsidRDefault="00DB2A9F" w:rsidP="00883113">
      <w:pPr>
        <w:pStyle w:val="Default"/>
        <w:rPr>
          <w:b/>
          <w:bCs/>
        </w:rPr>
      </w:pPr>
    </w:p>
    <w:p w14:paraId="22EADA3C" w14:textId="05E19968" w:rsidR="00D0385F" w:rsidRDefault="00D0385F" w:rsidP="00883113">
      <w:pPr>
        <w:pStyle w:val="Default"/>
        <w:rPr>
          <w:b/>
          <w:bCs/>
        </w:rPr>
      </w:pPr>
      <w:r>
        <w:rPr>
          <w:b/>
          <w:bCs/>
        </w:rPr>
        <w:t>Signed on Behalf of Northamptonshire Children’s Trust:</w:t>
      </w:r>
      <w:r w:rsidR="00DB2A9F">
        <w:rPr>
          <w:b/>
          <w:bCs/>
        </w:rPr>
        <w:t xml:space="preserve"> </w:t>
      </w:r>
    </w:p>
    <w:p w14:paraId="4DAF7640" w14:textId="77777777" w:rsidR="00D0385F" w:rsidRDefault="00D0385F" w:rsidP="00883113">
      <w:pPr>
        <w:pStyle w:val="Default"/>
        <w:rPr>
          <w:b/>
          <w:bCs/>
        </w:rPr>
      </w:pPr>
    </w:p>
    <w:p w14:paraId="593DFE45" w14:textId="26EF28F4" w:rsidR="00D0385F" w:rsidRDefault="00D0385F" w:rsidP="00883113">
      <w:pPr>
        <w:pStyle w:val="Default"/>
        <w:rPr>
          <w:b/>
          <w:bCs/>
        </w:rPr>
      </w:pPr>
      <w:r>
        <w:rPr>
          <w:b/>
          <w:bCs/>
        </w:rPr>
        <w:t>Name and Position:</w:t>
      </w:r>
      <w:r w:rsidR="00DB2A9F">
        <w:rPr>
          <w:b/>
          <w:bCs/>
        </w:rPr>
        <w:t xml:space="preserve"> </w:t>
      </w:r>
      <w:r w:rsidR="00DB2A9F" w:rsidRPr="00DB2A9F">
        <w:t>Olivia Ives, Assistant Director Corporate Parenting</w:t>
      </w:r>
    </w:p>
    <w:p w14:paraId="520F34B2" w14:textId="11B05EC5" w:rsidR="00D0385F" w:rsidRDefault="00D0385F" w:rsidP="00883113">
      <w:pPr>
        <w:pStyle w:val="Default"/>
        <w:rPr>
          <w:b/>
          <w:bCs/>
        </w:rPr>
      </w:pPr>
    </w:p>
    <w:p w14:paraId="4C150D1E" w14:textId="1F5D0172" w:rsidR="00D0385F" w:rsidRPr="00883113" w:rsidRDefault="00D0385F" w:rsidP="00883113">
      <w:pPr>
        <w:pStyle w:val="Default"/>
        <w:rPr>
          <w:b/>
          <w:bCs/>
        </w:rPr>
      </w:pPr>
      <w:r>
        <w:rPr>
          <w:b/>
          <w:bCs/>
        </w:rPr>
        <w:t>Date:</w:t>
      </w:r>
      <w:r w:rsidR="00DB2A9F">
        <w:rPr>
          <w:b/>
          <w:bCs/>
        </w:rPr>
        <w:t xml:space="preserve"> </w:t>
      </w:r>
      <w:r w:rsidR="00DB2A9F" w:rsidRPr="00DB2A9F">
        <w:t>21/11/25</w:t>
      </w:r>
    </w:p>
    <w:sectPr w:rsidR="00D0385F" w:rsidRPr="00883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Light">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C61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6F7A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6E7EF9"/>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6F0E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A050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AC98B7A"/>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1358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2D9BDFC"/>
    <w:multiLevelType w:val="hybridMultilevel"/>
    <w:tmpl w:val="A8344B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0177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3B7613"/>
    <w:multiLevelType w:val="hybridMultilevel"/>
    <w:tmpl w:val="2596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2C082F"/>
    <w:multiLevelType w:val="multilevel"/>
    <w:tmpl w:val="6CFC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36070D"/>
    <w:multiLevelType w:val="hybridMultilevel"/>
    <w:tmpl w:val="83967738"/>
    <w:lvl w:ilvl="0" w:tplc="FFFFFFFF">
      <w:start w:val="1"/>
      <w:numFmt w:val="bullet"/>
      <w:lvlText w:val="•"/>
      <w:lvlJc w:val="left"/>
    </w:lvl>
    <w:lvl w:ilvl="1" w:tplc="FFFFFFFF">
      <w:start w:val="1"/>
      <w:numFmt w:val="ideographDigital"/>
      <w:lvlText w:val="•"/>
      <w:lvlJc w:val="left"/>
    </w:lvl>
    <w:lvl w:ilvl="2" w:tplc="0809001B">
      <w:start w:val="1"/>
      <w:numFmt w:val="lowerRoman"/>
      <w:lvlText w:val="%3."/>
      <w:lvlJc w:val="righ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5385D6C"/>
    <w:multiLevelType w:val="hybridMultilevel"/>
    <w:tmpl w:val="2BD4B2B0"/>
    <w:lvl w:ilvl="0" w:tplc="FFFFFFFF">
      <w:start w:val="1"/>
      <w:numFmt w:val="bullet"/>
      <w:lvlText w:val="•"/>
      <w:lvlJc w:val="left"/>
    </w:lvl>
    <w:lvl w:ilvl="1" w:tplc="FFFFFFFF">
      <w:start w:val="1"/>
      <w:numFmt w:val="ideographDigital"/>
      <w:lvlText w:val="•"/>
      <w:lvlJc w:val="left"/>
    </w:lvl>
    <w:lvl w:ilvl="2" w:tplc="0809000D">
      <w:start w:val="1"/>
      <w:numFmt w:val="bullet"/>
      <w:lvlText w:val=""/>
      <w:lvlJc w:val="left"/>
      <w:pPr>
        <w:ind w:left="3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86B2895"/>
    <w:multiLevelType w:val="hybridMultilevel"/>
    <w:tmpl w:val="2ABE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9B28A2"/>
    <w:multiLevelType w:val="hybridMultilevel"/>
    <w:tmpl w:val="37CC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5E4D4C"/>
    <w:multiLevelType w:val="hybridMultilevel"/>
    <w:tmpl w:val="53043464"/>
    <w:lvl w:ilvl="0" w:tplc="B122D284">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D603CEF"/>
    <w:multiLevelType w:val="hybridMultilevel"/>
    <w:tmpl w:val="6F0C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FE7D68"/>
    <w:multiLevelType w:val="hybridMultilevel"/>
    <w:tmpl w:val="95BE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1A249C"/>
    <w:multiLevelType w:val="hybridMultilevel"/>
    <w:tmpl w:val="437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1C6CB4"/>
    <w:multiLevelType w:val="hybridMultilevel"/>
    <w:tmpl w:val="23C23C04"/>
    <w:lvl w:ilvl="0" w:tplc="B122D28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8D0209B"/>
    <w:multiLevelType w:val="hybridMultilevel"/>
    <w:tmpl w:val="494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B64711"/>
    <w:multiLevelType w:val="hybridMultilevel"/>
    <w:tmpl w:val="5400F8EC"/>
    <w:lvl w:ilvl="0" w:tplc="B122D28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D9251E"/>
    <w:multiLevelType w:val="hybridMultilevel"/>
    <w:tmpl w:val="08145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494203"/>
    <w:multiLevelType w:val="hybridMultilevel"/>
    <w:tmpl w:val="77EC16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58ECC91"/>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70A5569"/>
    <w:multiLevelType w:val="hybridMultilevel"/>
    <w:tmpl w:val="01FED3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78833BC"/>
    <w:multiLevelType w:val="hybridMultilevel"/>
    <w:tmpl w:val="0442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9264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8D94D31"/>
    <w:multiLevelType w:val="hybridMultilevel"/>
    <w:tmpl w:val="46B2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DB1210"/>
    <w:multiLevelType w:val="hybridMultilevel"/>
    <w:tmpl w:val="6BC0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AE091E"/>
    <w:multiLevelType w:val="hybridMultilevel"/>
    <w:tmpl w:val="F4563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BB2262"/>
    <w:multiLevelType w:val="hybridMultilevel"/>
    <w:tmpl w:val="9D041108"/>
    <w:lvl w:ilvl="0" w:tplc="B122D28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231E4F"/>
    <w:multiLevelType w:val="hybridMultilevel"/>
    <w:tmpl w:val="EE223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2E745740"/>
    <w:multiLevelType w:val="hybridMultilevel"/>
    <w:tmpl w:val="F07C6F9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4F6ADC"/>
    <w:multiLevelType w:val="hybridMultilevel"/>
    <w:tmpl w:val="8D08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5A66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59021EC"/>
    <w:multiLevelType w:val="hybridMultilevel"/>
    <w:tmpl w:val="2FA8A6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3616B47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641200D"/>
    <w:multiLevelType w:val="multilevel"/>
    <w:tmpl w:val="7E169AE4"/>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color w:val="0070C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398727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3C82791D"/>
    <w:multiLevelType w:val="hybridMultilevel"/>
    <w:tmpl w:val="1BF87C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DB80A50"/>
    <w:multiLevelType w:val="hybridMultilevel"/>
    <w:tmpl w:val="9428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2C2B2A"/>
    <w:multiLevelType w:val="hybridMultilevel"/>
    <w:tmpl w:val="64F6B1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D97AB3"/>
    <w:multiLevelType w:val="hybridMultilevel"/>
    <w:tmpl w:val="F2CC04C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101711"/>
    <w:multiLevelType w:val="hybridMultilevel"/>
    <w:tmpl w:val="51B2973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7181A8E"/>
    <w:multiLevelType w:val="hybridMultilevel"/>
    <w:tmpl w:val="EFFC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7304AF8"/>
    <w:multiLevelType w:val="hybridMultilevel"/>
    <w:tmpl w:val="C6485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A031DF6"/>
    <w:multiLevelType w:val="hybridMultilevel"/>
    <w:tmpl w:val="E778A30E"/>
    <w:lvl w:ilvl="0" w:tplc="0809001B">
      <w:start w:val="1"/>
      <w:numFmt w:val="lowerRoman"/>
      <w:lvlText w:val="%1."/>
      <w:lvlJc w:val="righ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D71F7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4EFB318F"/>
    <w:multiLevelType w:val="hybridMultilevel"/>
    <w:tmpl w:val="1334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2E44D3"/>
    <w:multiLevelType w:val="hybridMultilevel"/>
    <w:tmpl w:val="512ED1A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7274AEE"/>
    <w:multiLevelType w:val="hybridMultilevel"/>
    <w:tmpl w:val="7A323446"/>
    <w:lvl w:ilvl="0" w:tplc="FFFFFFFF">
      <w:start w:val="1"/>
      <w:numFmt w:val="bullet"/>
      <w:lvlText w:val="•"/>
      <w:lvlJc w:val="left"/>
    </w:lvl>
    <w:lvl w:ilvl="1" w:tplc="FFFFFFFF">
      <w:start w:val="1"/>
      <w:numFmt w:val="ideographDigital"/>
      <w:lvlText w:val="•"/>
      <w:lvlJc w:val="left"/>
    </w:lvl>
    <w:lvl w:ilvl="2" w:tplc="08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BA1D3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5CF0A6F"/>
    <w:multiLevelType w:val="hybridMultilevel"/>
    <w:tmpl w:val="ECD4025C"/>
    <w:lvl w:ilvl="0" w:tplc="B122D28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86B1954"/>
    <w:multiLevelType w:val="hybridMultilevel"/>
    <w:tmpl w:val="69A8D39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9041A20"/>
    <w:multiLevelType w:val="hybridMultilevel"/>
    <w:tmpl w:val="EB76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A82106"/>
    <w:multiLevelType w:val="hybridMultilevel"/>
    <w:tmpl w:val="0220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030EB0"/>
    <w:multiLevelType w:val="hybridMultilevel"/>
    <w:tmpl w:val="556A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A22151"/>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03622C3"/>
    <w:multiLevelType w:val="hybridMultilevel"/>
    <w:tmpl w:val="A9189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0" w15:restartNumberingAfterBreak="0">
    <w:nsid w:val="70D6AF4A"/>
    <w:multiLevelType w:val="hybridMultilevel"/>
    <w:tmpl w:val="7980A992"/>
    <w:lvl w:ilvl="0" w:tplc="FFFFFFFF">
      <w:start w:val="1"/>
      <w:numFmt w:val="bullet"/>
      <w:lvlText w:val="•"/>
      <w:lvlJc w:val="left"/>
    </w:lvl>
    <w:lvl w:ilvl="1" w:tplc="FFFFFFFF">
      <w:start w:val="1"/>
      <w:numFmt w:val="ideographDigital"/>
      <w:lvlText w:val="•"/>
      <w:lvlJc w:val="left"/>
    </w:lvl>
    <w:lvl w:ilvl="2" w:tplc="08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72E462E7"/>
    <w:multiLevelType w:val="hybridMultilevel"/>
    <w:tmpl w:val="E918DF56"/>
    <w:lvl w:ilvl="0" w:tplc="B122D28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4E2837"/>
    <w:multiLevelType w:val="hybridMultilevel"/>
    <w:tmpl w:val="EE2CD15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68761C4"/>
    <w:multiLevelType w:val="hybridMultilevel"/>
    <w:tmpl w:val="B1605D28"/>
    <w:lvl w:ilvl="0" w:tplc="B122D28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3D4446"/>
    <w:multiLevelType w:val="hybridMultilevel"/>
    <w:tmpl w:val="D390BA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BB5BEF"/>
    <w:multiLevelType w:val="hybridMultilevel"/>
    <w:tmpl w:val="4954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165524">
    <w:abstractNumId w:val="3"/>
  </w:num>
  <w:num w:numId="2" w16cid:durableId="1714771334">
    <w:abstractNumId w:val="27"/>
  </w:num>
  <w:num w:numId="3" w16cid:durableId="2051882574">
    <w:abstractNumId w:val="48"/>
  </w:num>
  <w:num w:numId="4" w16cid:durableId="1835341706">
    <w:abstractNumId w:val="52"/>
  </w:num>
  <w:num w:numId="5" w16cid:durableId="1011495896">
    <w:abstractNumId w:val="5"/>
  </w:num>
  <w:num w:numId="6" w16cid:durableId="1465463505">
    <w:abstractNumId w:val="2"/>
  </w:num>
  <w:num w:numId="7" w16cid:durableId="97140426">
    <w:abstractNumId w:val="37"/>
  </w:num>
  <w:num w:numId="8" w16cid:durableId="1159729778">
    <w:abstractNumId w:val="7"/>
  </w:num>
  <w:num w:numId="9" w16cid:durableId="72238401">
    <w:abstractNumId w:val="60"/>
  </w:num>
  <w:num w:numId="10" w16cid:durableId="266040272">
    <w:abstractNumId w:val="1"/>
  </w:num>
  <w:num w:numId="11" w16cid:durableId="880282302">
    <w:abstractNumId w:val="58"/>
  </w:num>
  <w:num w:numId="12" w16cid:durableId="2107457888">
    <w:abstractNumId w:val="35"/>
  </w:num>
  <w:num w:numId="13" w16cid:durableId="808480484">
    <w:abstractNumId w:val="39"/>
  </w:num>
  <w:num w:numId="14" w16cid:durableId="386421892">
    <w:abstractNumId w:val="4"/>
  </w:num>
  <w:num w:numId="15" w16cid:durableId="1881285290">
    <w:abstractNumId w:val="0"/>
  </w:num>
  <w:num w:numId="16" w16cid:durableId="824274145">
    <w:abstractNumId w:val="24"/>
  </w:num>
  <w:num w:numId="17" w16cid:durableId="1042559959">
    <w:abstractNumId w:val="8"/>
  </w:num>
  <w:num w:numId="18" w16cid:durableId="616062967">
    <w:abstractNumId w:val="6"/>
  </w:num>
  <w:num w:numId="19" w16cid:durableId="1000037605">
    <w:abstractNumId w:val="63"/>
  </w:num>
  <w:num w:numId="20" w16cid:durableId="490759047">
    <w:abstractNumId w:val="31"/>
  </w:num>
  <w:num w:numId="21" w16cid:durableId="217864680">
    <w:abstractNumId w:val="22"/>
  </w:num>
  <w:num w:numId="22" w16cid:durableId="805322141">
    <w:abstractNumId w:val="26"/>
  </w:num>
  <w:num w:numId="23" w16cid:durableId="1593776557">
    <w:abstractNumId w:val="10"/>
  </w:num>
  <w:num w:numId="24" w16cid:durableId="1032606400">
    <w:abstractNumId w:val="16"/>
  </w:num>
  <w:num w:numId="25" w16cid:durableId="1521893973">
    <w:abstractNumId w:val="32"/>
  </w:num>
  <w:num w:numId="26" w16cid:durableId="2017491124">
    <w:abstractNumId w:val="45"/>
  </w:num>
  <w:num w:numId="27" w16cid:durableId="511188218">
    <w:abstractNumId w:val="13"/>
  </w:num>
  <w:num w:numId="28" w16cid:durableId="1394891612">
    <w:abstractNumId w:val="57"/>
  </w:num>
  <w:num w:numId="29" w16cid:durableId="1403407839">
    <w:abstractNumId w:val="34"/>
  </w:num>
  <w:num w:numId="30" w16cid:durableId="1901206474">
    <w:abstractNumId w:val="56"/>
  </w:num>
  <w:num w:numId="31" w16cid:durableId="34162531">
    <w:abstractNumId w:val="49"/>
  </w:num>
  <w:num w:numId="32" w16cid:durableId="496189674">
    <w:abstractNumId w:val="20"/>
  </w:num>
  <w:num w:numId="33" w16cid:durableId="818502493">
    <w:abstractNumId w:val="11"/>
  </w:num>
  <w:num w:numId="34" w16cid:durableId="884635669">
    <w:abstractNumId w:val="12"/>
  </w:num>
  <w:num w:numId="35" w16cid:durableId="1820996711">
    <w:abstractNumId w:val="19"/>
  </w:num>
  <w:num w:numId="36" w16cid:durableId="1221746256">
    <w:abstractNumId w:val="53"/>
  </w:num>
  <w:num w:numId="37" w16cid:durableId="1503005786">
    <w:abstractNumId w:val="64"/>
  </w:num>
  <w:num w:numId="38" w16cid:durableId="579828888">
    <w:abstractNumId w:val="21"/>
  </w:num>
  <w:num w:numId="39" w16cid:durableId="724180269">
    <w:abstractNumId w:val="47"/>
  </w:num>
  <w:num w:numId="40" w16cid:durableId="1824003848">
    <w:abstractNumId w:val="54"/>
  </w:num>
  <w:num w:numId="41" w16cid:durableId="1470899795">
    <w:abstractNumId w:val="25"/>
  </w:num>
  <w:num w:numId="42" w16cid:durableId="1742174461">
    <w:abstractNumId w:val="44"/>
  </w:num>
  <w:num w:numId="43" w16cid:durableId="1508208245">
    <w:abstractNumId w:val="43"/>
  </w:num>
  <w:num w:numId="44" w16cid:durableId="261845107">
    <w:abstractNumId w:val="33"/>
  </w:num>
  <w:num w:numId="45" w16cid:durableId="856819503">
    <w:abstractNumId w:val="38"/>
  </w:num>
  <w:num w:numId="46" w16cid:durableId="2134668308">
    <w:abstractNumId w:val="62"/>
  </w:num>
  <w:num w:numId="47" w16cid:durableId="103814790">
    <w:abstractNumId w:val="36"/>
  </w:num>
  <w:num w:numId="48" w16cid:durableId="814180119">
    <w:abstractNumId w:val="50"/>
  </w:num>
  <w:num w:numId="49" w16cid:durableId="1915163192">
    <w:abstractNumId w:val="29"/>
  </w:num>
  <w:num w:numId="50" w16cid:durableId="1117988760">
    <w:abstractNumId w:val="51"/>
  </w:num>
  <w:num w:numId="51" w16cid:durableId="691883884">
    <w:abstractNumId w:val="23"/>
  </w:num>
  <w:num w:numId="52" w16cid:durableId="1918779255">
    <w:abstractNumId w:val="59"/>
  </w:num>
  <w:num w:numId="53" w16cid:durableId="1379354064">
    <w:abstractNumId w:val="17"/>
  </w:num>
  <w:num w:numId="54" w16cid:durableId="1448740801">
    <w:abstractNumId w:val="18"/>
  </w:num>
  <w:num w:numId="55" w16cid:durableId="811098378">
    <w:abstractNumId w:val="9"/>
  </w:num>
  <w:num w:numId="56" w16cid:durableId="125586526">
    <w:abstractNumId w:val="65"/>
  </w:num>
  <w:num w:numId="57" w16cid:durableId="518589011">
    <w:abstractNumId w:val="41"/>
  </w:num>
  <w:num w:numId="58" w16cid:durableId="1718623310">
    <w:abstractNumId w:val="14"/>
  </w:num>
  <w:num w:numId="59" w16cid:durableId="2103720665">
    <w:abstractNumId w:val="55"/>
  </w:num>
  <w:num w:numId="60" w16cid:durableId="574625695">
    <w:abstractNumId w:val="61"/>
  </w:num>
  <w:num w:numId="61" w16cid:durableId="951671901">
    <w:abstractNumId w:val="30"/>
  </w:num>
  <w:num w:numId="62" w16cid:durableId="413942017">
    <w:abstractNumId w:val="15"/>
  </w:num>
  <w:num w:numId="63" w16cid:durableId="303774271">
    <w:abstractNumId w:val="42"/>
  </w:num>
  <w:num w:numId="64" w16cid:durableId="1070080417">
    <w:abstractNumId w:val="46"/>
  </w:num>
  <w:num w:numId="65" w16cid:durableId="85461953">
    <w:abstractNumId w:val="28"/>
  </w:num>
  <w:num w:numId="66" w16cid:durableId="155041221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F5"/>
    <w:rsid w:val="00000EA0"/>
    <w:rsid w:val="0003275F"/>
    <w:rsid w:val="0003487A"/>
    <w:rsid w:val="0005024A"/>
    <w:rsid w:val="00050AC7"/>
    <w:rsid w:val="00053F14"/>
    <w:rsid w:val="00065520"/>
    <w:rsid w:val="00072C71"/>
    <w:rsid w:val="00073CBE"/>
    <w:rsid w:val="0007452E"/>
    <w:rsid w:val="000972C0"/>
    <w:rsid w:val="000A5E58"/>
    <w:rsid w:val="000B24E5"/>
    <w:rsid w:val="000B2C79"/>
    <w:rsid w:val="000B3ED9"/>
    <w:rsid w:val="000B4B6D"/>
    <w:rsid w:val="000B6FBF"/>
    <w:rsid w:val="000C0936"/>
    <w:rsid w:val="000C50BA"/>
    <w:rsid w:val="00114485"/>
    <w:rsid w:val="001214BC"/>
    <w:rsid w:val="0012233A"/>
    <w:rsid w:val="00126232"/>
    <w:rsid w:val="00135D96"/>
    <w:rsid w:val="00140E9B"/>
    <w:rsid w:val="00142EB0"/>
    <w:rsid w:val="00144A3E"/>
    <w:rsid w:val="00161308"/>
    <w:rsid w:val="0017210B"/>
    <w:rsid w:val="00181270"/>
    <w:rsid w:val="00184376"/>
    <w:rsid w:val="001A2C9F"/>
    <w:rsid w:val="001A6D79"/>
    <w:rsid w:val="001B7C89"/>
    <w:rsid w:val="001C6AC3"/>
    <w:rsid w:val="001C7E89"/>
    <w:rsid w:val="001E7E85"/>
    <w:rsid w:val="002240B2"/>
    <w:rsid w:val="00224A89"/>
    <w:rsid w:val="00232770"/>
    <w:rsid w:val="002340C5"/>
    <w:rsid w:val="00251197"/>
    <w:rsid w:val="00252CBF"/>
    <w:rsid w:val="002600ED"/>
    <w:rsid w:val="00260AC1"/>
    <w:rsid w:val="00264D4B"/>
    <w:rsid w:val="00274183"/>
    <w:rsid w:val="00277B69"/>
    <w:rsid w:val="00283E3B"/>
    <w:rsid w:val="002865D2"/>
    <w:rsid w:val="00291547"/>
    <w:rsid w:val="00292166"/>
    <w:rsid w:val="00294483"/>
    <w:rsid w:val="00296487"/>
    <w:rsid w:val="002A229C"/>
    <w:rsid w:val="002B553D"/>
    <w:rsid w:val="002C1E28"/>
    <w:rsid w:val="002C45EF"/>
    <w:rsid w:val="002D7C60"/>
    <w:rsid w:val="002E7D36"/>
    <w:rsid w:val="003142EF"/>
    <w:rsid w:val="00320B95"/>
    <w:rsid w:val="00337792"/>
    <w:rsid w:val="00361ACD"/>
    <w:rsid w:val="00363663"/>
    <w:rsid w:val="00363822"/>
    <w:rsid w:val="003775F0"/>
    <w:rsid w:val="00377C23"/>
    <w:rsid w:val="0039620D"/>
    <w:rsid w:val="003966EF"/>
    <w:rsid w:val="00396D22"/>
    <w:rsid w:val="003B0FF6"/>
    <w:rsid w:val="003B5408"/>
    <w:rsid w:val="003B6308"/>
    <w:rsid w:val="003C41E0"/>
    <w:rsid w:val="003D08A7"/>
    <w:rsid w:val="003D5206"/>
    <w:rsid w:val="003E234C"/>
    <w:rsid w:val="003E51B9"/>
    <w:rsid w:val="003F1583"/>
    <w:rsid w:val="003F1ADA"/>
    <w:rsid w:val="0041173B"/>
    <w:rsid w:val="0042628E"/>
    <w:rsid w:val="00426F99"/>
    <w:rsid w:val="0043144F"/>
    <w:rsid w:val="00441C87"/>
    <w:rsid w:val="00446228"/>
    <w:rsid w:val="0046336B"/>
    <w:rsid w:val="0047292D"/>
    <w:rsid w:val="00474C1B"/>
    <w:rsid w:val="004809E2"/>
    <w:rsid w:val="00485171"/>
    <w:rsid w:val="0049766D"/>
    <w:rsid w:val="004A64C5"/>
    <w:rsid w:val="004B1ADD"/>
    <w:rsid w:val="004B4EBC"/>
    <w:rsid w:val="004C1F11"/>
    <w:rsid w:val="004C758A"/>
    <w:rsid w:val="004D2112"/>
    <w:rsid w:val="004E1898"/>
    <w:rsid w:val="004F105C"/>
    <w:rsid w:val="004F7B44"/>
    <w:rsid w:val="00506052"/>
    <w:rsid w:val="005147E9"/>
    <w:rsid w:val="00524AB0"/>
    <w:rsid w:val="005259A3"/>
    <w:rsid w:val="00533687"/>
    <w:rsid w:val="00542363"/>
    <w:rsid w:val="00546CE8"/>
    <w:rsid w:val="005558B0"/>
    <w:rsid w:val="0057770A"/>
    <w:rsid w:val="005859E7"/>
    <w:rsid w:val="00585A91"/>
    <w:rsid w:val="00590674"/>
    <w:rsid w:val="005A070D"/>
    <w:rsid w:val="005B152C"/>
    <w:rsid w:val="005B598F"/>
    <w:rsid w:val="005B6F44"/>
    <w:rsid w:val="005F5957"/>
    <w:rsid w:val="005F5DC5"/>
    <w:rsid w:val="005F6765"/>
    <w:rsid w:val="006034E8"/>
    <w:rsid w:val="00604EB8"/>
    <w:rsid w:val="00624EE9"/>
    <w:rsid w:val="00627854"/>
    <w:rsid w:val="00630A40"/>
    <w:rsid w:val="00636022"/>
    <w:rsid w:val="00640AEF"/>
    <w:rsid w:val="0064772F"/>
    <w:rsid w:val="006501C0"/>
    <w:rsid w:val="006535BA"/>
    <w:rsid w:val="00654A74"/>
    <w:rsid w:val="006575EC"/>
    <w:rsid w:val="0066101A"/>
    <w:rsid w:val="00664B49"/>
    <w:rsid w:val="00670DDA"/>
    <w:rsid w:val="006718A4"/>
    <w:rsid w:val="006A74D2"/>
    <w:rsid w:val="006A757C"/>
    <w:rsid w:val="006B0C75"/>
    <w:rsid w:val="006B0F29"/>
    <w:rsid w:val="006B46E3"/>
    <w:rsid w:val="006B6715"/>
    <w:rsid w:val="006C7CAB"/>
    <w:rsid w:val="006E756F"/>
    <w:rsid w:val="006F57CA"/>
    <w:rsid w:val="006F72A1"/>
    <w:rsid w:val="007020CE"/>
    <w:rsid w:val="007140D4"/>
    <w:rsid w:val="0071463C"/>
    <w:rsid w:val="00716974"/>
    <w:rsid w:val="007175ED"/>
    <w:rsid w:val="00723254"/>
    <w:rsid w:val="0072386D"/>
    <w:rsid w:val="007536E8"/>
    <w:rsid w:val="00753B9E"/>
    <w:rsid w:val="00754749"/>
    <w:rsid w:val="00754C8E"/>
    <w:rsid w:val="00786DD4"/>
    <w:rsid w:val="007A5F35"/>
    <w:rsid w:val="007A7E55"/>
    <w:rsid w:val="007B0F87"/>
    <w:rsid w:val="007B1963"/>
    <w:rsid w:val="007B31A5"/>
    <w:rsid w:val="007C1E67"/>
    <w:rsid w:val="007D0D36"/>
    <w:rsid w:val="007E12E1"/>
    <w:rsid w:val="007F036C"/>
    <w:rsid w:val="007F583D"/>
    <w:rsid w:val="007F7841"/>
    <w:rsid w:val="00802CE5"/>
    <w:rsid w:val="00806F82"/>
    <w:rsid w:val="008131F0"/>
    <w:rsid w:val="00821660"/>
    <w:rsid w:val="00842BC0"/>
    <w:rsid w:val="00846566"/>
    <w:rsid w:val="00856E12"/>
    <w:rsid w:val="00863622"/>
    <w:rsid w:val="00863717"/>
    <w:rsid w:val="00872329"/>
    <w:rsid w:val="00872EB8"/>
    <w:rsid w:val="00881242"/>
    <w:rsid w:val="00883113"/>
    <w:rsid w:val="00885815"/>
    <w:rsid w:val="0089737D"/>
    <w:rsid w:val="008A2332"/>
    <w:rsid w:val="008A64FF"/>
    <w:rsid w:val="008D5C15"/>
    <w:rsid w:val="008E0164"/>
    <w:rsid w:val="008E3DA4"/>
    <w:rsid w:val="008F6399"/>
    <w:rsid w:val="00946BDC"/>
    <w:rsid w:val="0094768B"/>
    <w:rsid w:val="00962CE9"/>
    <w:rsid w:val="009840DF"/>
    <w:rsid w:val="00985C85"/>
    <w:rsid w:val="009A641E"/>
    <w:rsid w:val="009C429A"/>
    <w:rsid w:val="009C7AF8"/>
    <w:rsid w:val="009D5576"/>
    <w:rsid w:val="009E625D"/>
    <w:rsid w:val="009E7D11"/>
    <w:rsid w:val="009F272B"/>
    <w:rsid w:val="009F2C32"/>
    <w:rsid w:val="009F6253"/>
    <w:rsid w:val="00A02688"/>
    <w:rsid w:val="00A07498"/>
    <w:rsid w:val="00A102CA"/>
    <w:rsid w:val="00A1120A"/>
    <w:rsid w:val="00A16A03"/>
    <w:rsid w:val="00A304F2"/>
    <w:rsid w:val="00A30ACD"/>
    <w:rsid w:val="00A36A87"/>
    <w:rsid w:val="00A6661C"/>
    <w:rsid w:val="00A87E6E"/>
    <w:rsid w:val="00A9244E"/>
    <w:rsid w:val="00AA1B62"/>
    <w:rsid w:val="00AB6E89"/>
    <w:rsid w:val="00AC2E2E"/>
    <w:rsid w:val="00AC422A"/>
    <w:rsid w:val="00AD6C5A"/>
    <w:rsid w:val="00AE131F"/>
    <w:rsid w:val="00AF11F2"/>
    <w:rsid w:val="00AF5ACA"/>
    <w:rsid w:val="00AF69BE"/>
    <w:rsid w:val="00B05892"/>
    <w:rsid w:val="00B124C0"/>
    <w:rsid w:val="00B12968"/>
    <w:rsid w:val="00B322FC"/>
    <w:rsid w:val="00B3422A"/>
    <w:rsid w:val="00B54A45"/>
    <w:rsid w:val="00B57FF5"/>
    <w:rsid w:val="00B6611A"/>
    <w:rsid w:val="00B72427"/>
    <w:rsid w:val="00B75D43"/>
    <w:rsid w:val="00B81DD2"/>
    <w:rsid w:val="00B822B6"/>
    <w:rsid w:val="00B93307"/>
    <w:rsid w:val="00B93E5F"/>
    <w:rsid w:val="00B97393"/>
    <w:rsid w:val="00BA42F1"/>
    <w:rsid w:val="00BC34FA"/>
    <w:rsid w:val="00BD0F2E"/>
    <w:rsid w:val="00BD244A"/>
    <w:rsid w:val="00BE72BB"/>
    <w:rsid w:val="00BF40C5"/>
    <w:rsid w:val="00BF5B94"/>
    <w:rsid w:val="00C0762D"/>
    <w:rsid w:val="00C149DB"/>
    <w:rsid w:val="00C15B2B"/>
    <w:rsid w:val="00C1655E"/>
    <w:rsid w:val="00C34207"/>
    <w:rsid w:val="00C36344"/>
    <w:rsid w:val="00C47FD1"/>
    <w:rsid w:val="00C70DDE"/>
    <w:rsid w:val="00C80E23"/>
    <w:rsid w:val="00C909B5"/>
    <w:rsid w:val="00C92EF5"/>
    <w:rsid w:val="00CA5F22"/>
    <w:rsid w:val="00CA7B3E"/>
    <w:rsid w:val="00CB15EF"/>
    <w:rsid w:val="00CB7E20"/>
    <w:rsid w:val="00CC496D"/>
    <w:rsid w:val="00CC6A44"/>
    <w:rsid w:val="00CD7F2F"/>
    <w:rsid w:val="00CF57F8"/>
    <w:rsid w:val="00D0385F"/>
    <w:rsid w:val="00D03B44"/>
    <w:rsid w:val="00D1501C"/>
    <w:rsid w:val="00D46A1F"/>
    <w:rsid w:val="00D5034C"/>
    <w:rsid w:val="00D5234F"/>
    <w:rsid w:val="00D5621E"/>
    <w:rsid w:val="00D64765"/>
    <w:rsid w:val="00D66C4B"/>
    <w:rsid w:val="00D94ED8"/>
    <w:rsid w:val="00DA4B59"/>
    <w:rsid w:val="00DB2A9F"/>
    <w:rsid w:val="00DB4A66"/>
    <w:rsid w:val="00DB5B33"/>
    <w:rsid w:val="00DC1A9B"/>
    <w:rsid w:val="00DD199B"/>
    <w:rsid w:val="00DD6B58"/>
    <w:rsid w:val="00E15D52"/>
    <w:rsid w:val="00E23B00"/>
    <w:rsid w:val="00E3654D"/>
    <w:rsid w:val="00E43B89"/>
    <w:rsid w:val="00E54C2E"/>
    <w:rsid w:val="00E54E93"/>
    <w:rsid w:val="00E601A4"/>
    <w:rsid w:val="00E6317C"/>
    <w:rsid w:val="00E64D50"/>
    <w:rsid w:val="00E65419"/>
    <w:rsid w:val="00E763E4"/>
    <w:rsid w:val="00E83C10"/>
    <w:rsid w:val="00E97429"/>
    <w:rsid w:val="00EA4E58"/>
    <w:rsid w:val="00EA6600"/>
    <w:rsid w:val="00EB103A"/>
    <w:rsid w:val="00ED291C"/>
    <w:rsid w:val="00ED496C"/>
    <w:rsid w:val="00ED68FB"/>
    <w:rsid w:val="00EE3636"/>
    <w:rsid w:val="00EF0692"/>
    <w:rsid w:val="00F014AE"/>
    <w:rsid w:val="00F21080"/>
    <w:rsid w:val="00F37EA9"/>
    <w:rsid w:val="00F427C9"/>
    <w:rsid w:val="00F466ED"/>
    <w:rsid w:val="00F4789D"/>
    <w:rsid w:val="00F6130D"/>
    <w:rsid w:val="00F7001F"/>
    <w:rsid w:val="00F74015"/>
    <w:rsid w:val="00F74419"/>
    <w:rsid w:val="00F80EBC"/>
    <w:rsid w:val="00F91404"/>
    <w:rsid w:val="00FA41D3"/>
    <w:rsid w:val="00FB46E0"/>
    <w:rsid w:val="00FB55F9"/>
    <w:rsid w:val="00FD4381"/>
    <w:rsid w:val="00FE32BA"/>
    <w:rsid w:val="00FE46CF"/>
    <w:rsid w:val="00FF1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801B"/>
  <w15:chartTrackingRefBased/>
  <w15:docId w15:val="{4A007189-9D3C-45A4-A374-02BBEA82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5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65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EF5"/>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C92EF5"/>
    <w:rPr>
      <w:color w:val="auto"/>
    </w:rPr>
  </w:style>
  <w:style w:type="paragraph" w:customStyle="1" w:styleId="CM21">
    <w:name w:val="CM21"/>
    <w:basedOn w:val="Default"/>
    <w:next w:val="Default"/>
    <w:uiPriority w:val="99"/>
    <w:rsid w:val="00C92EF5"/>
    <w:rPr>
      <w:color w:val="auto"/>
    </w:rPr>
  </w:style>
  <w:style w:type="paragraph" w:customStyle="1" w:styleId="CM6">
    <w:name w:val="CM6"/>
    <w:basedOn w:val="Default"/>
    <w:next w:val="Default"/>
    <w:uiPriority w:val="99"/>
    <w:rsid w:val="00C92EF5"/>
    <w:pPr>
      <w:spacing w:line="276" w:lineRule="atLeast"/>
    </w:pPr>
    <w:rPr>
      <w:color w:val="auto"/>
    </w:rPr>
  </w:style>
  <w:style w:type="paragraph" w:customStyle="1" w:styleId="CM11">
    <w:name w:val="CM11"/>
    <w:basedOn w:val="Default"/>
    <w:next w:val="Default"/>
    <w:uiPriority w:val="99"/>
    <w:rsid w:val="00C92EF5"/>
    <w:pPr>
      <w:spacing w:line="276" w:lineRule="atLeast"/>
    </w:pPr>
    <w:rPr>
      <w:color w:val="auto"/>
    </w:rPr>
  </w:style>
  <w:style w:type="paragraph" w:customStyle="1" w:styleId="CM13">
    <w:name w:val="CM13"/>
    <w:basedOn w:val="Default"/>
    <w:next w:val="Default"/>
    <w:uiPriority w:val="99"/>
    <w:rsid w:val="00C92EF5"/>
    <w:pPr>
      <w:spacing w:line="278" w:lineRule="atLeast"/>
    </w:pPr>
    <w:rPr>
      <w:color w:val="auto"/>
    </w:rPr>
  </w:style>
  <w:style w:type="character" w:styleId="Hyperlink">
    <w:name w:val="Hyperlink"/>
    <w:basedOn w:val="DefaultParagraphFont"/>
    <w:uiPriority w:val="99"/>
    <w:semiHidden/>
    <w:unhideWhenUsed/>
    <w:rsid w:val="00FB46E0"/>
    <w:rPr>
      <w:color w:val="0000FF"/>
      <w:u w:val="single"/>
    </w:rPr>
  </w:style>
  <w:style w:type="paragraph" w:customStyle="1" w:styleId="Pa4">
    <w:name w:val="Pa4"/>
    <w:basedOn w:val="Default"/>
    <w:next w:val="Default"/>
    <w:uiPriority w:val="99"/>
    <w:rsid w:val="005B598F"/>
    <w:pPr>
      <w:spacing w:line="221" w:lineRule="atLeast"/>
    </w:pPr>
    <w:rPr>
      <w:rFonts w:ascii="Poppins Light" w:hAnsi="Poppins Light" w:cs="Times New Roman"/>
      <w:color w:val="auto"/>
    </w:rPr>
  </w:style>
  <w:style w:type="paragraph" w:styleId="Revision">
    <w:name w:val="Revision"/>
    <w:hidden/>
    <w:uiPriority w:val="99"/>
    <w:semiHidden/>
    <w:rsid w:val="00F6130D"/>
    <w:pPr>
      <w:spacing w:after="0" w:line="240" w:lineRule="auto"/>
    </w:pPr>
  </w:style>
  <w:style w:type="character" w:customStyle="1" w:styleId="normaltextrun">
    <w:name w:val="normaltextrun"/>
    <w:basedOn w:val="DefaultParagraphFont"/>
    <w:rsid w:val="008131F0"/>
  </w:style>
  <w:style w:type="character" w:customStyle="1" w:styleId="eop">
    <w:name w:val="eop"/>
    <w:basedOn w:val="DefaultParagraphFont"/>
    <w:rsid w:val="008131F0"/>
  </w:style>
  <w:style w:type="character" w:styleId="CommentReference">
    <w:name w:val="annotation reference"/>
    <w:basedOn w:val="DefaultParagraphFont"/>
    <w:uiPriority w:val="99"/>
    <w:semiHidden/>
    <w:unhideWhenUsed/>
    <w:rsid w:val="00B72427"/>
    <w:rPr>
      <w:sz w:val="16"/>
      <w:szCs w:val="16"/>
    </w:rPr>
  </w:style>
  <w:style w:type="paragraph" w:styleId="CommentText">
    <w:name w:val="annotation text"/>
    <w:basedOn w:val="Normal"/>
    <w:link w:val="CommentTextChar"/>
    <w:uiPriority w:val="99"/>
    <w:unhideWhenUsed/>
    <w:rsid w:val="00B72427"/>
    <w:pPr>
      <w:spacing w:line="240" w:lineRule="auto"/>
    </w:pPr>
    <w:rPr>
      <w:sz w:val="20"/>
      <w:szCs w:val="20"/>
    </w:rPr>
  </w:style>
  <w:style w:type="character" w:customStyle="1" w:styleId="CommentTextChar">
    <w:name w:val="Comment Text Char"/>
    <w:basedOn w:val="DefaultParagraphFont"/>
    <w:link w:val="CommentText"/>
    <w:uiPriority w:val="99"/>
    <w:rsid w:val="00B72427"/>
    <w:rPr>
      <w:sz w:val="20"/>
      <w:szCs w:val="20"/>
    </w:rPr>
  </w:style>
  <w:style w:type="paragraph" w:styleId="CommentSubject">
    <w:name w:val="annotation subject"/>
    <w:basedOn w:val="CommentText"/>
    <w:next w:val="CommentText"/>
    <w:link w:val="CommentSubjectChar"/>
    <w:uiPriority w:val="99"/>
    <w:semiHidden/>
    <w:unhideWhenUsed/>
    <w:rsid w:val="00B72427"/>
    <w:rPr>
      <w:b/>
      <w:bCs/>
    </w:rPr>
  </w:style>
  <w:style w:type="character" w:customStyle="1" w:styleId="CommentSubjectChar">
    <w:name w:val="Comment Subject Char"/>
    <w:basedOn w:val="CommentTextChar"/>
    <w:link w:val="CommentSubject"/>
    <w:uiPriority w:val="99"/>
    <w:semiHidden/>
    <w:rsid w:val="00B72427"/>
    <w:rPr>
      <w:b/>
      <w:bCs/>
      <w:sz w:val="20"/>
      <w:szCs w:val="20"/>
    </w:rPr>
  </w:style>
  <w:style w:type="paragraph" w:customStyle="1" w:styleId="paragraph">
    <w:name w:val="paragraph"/>
    <w:basedOn w:val="Normal"/>
    <w:rsid w:val="003B0F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40E9B"/>
    <w:pPr>
      <w:ind w:left="720"/>
      <w:contextualSpacing/>
    </w:pPr>
  </w:style>
  <w:style w:type="paragraph" w:styleId="BalloonText">
    <w:name w:val="Balloon Text"/>
    <w:basedOn w:val="Normal"/>
    <w:link w:val="BalloonTextChar"/>
    <w:uiPriority w:val="99"/>
    <w:semiHidden/>
    <w:unhideWhenUsed/>
    <w:rsid w:val="009A6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41E"/>
    <w:rPr>
      <w:rFonts w:ascii="Segoe UI" w:hAnsi="Segoe UI" w:cs="Segoe UI"/>
      <w:sz w:val="18"/>
      <w:szCs w:val="18"/>
    </w:rPr>
  </w:style>
  <w:style w:type="character" w:customStyle="1" w:styleId="Heading1Char">
    <w:name w:val="Heading 1 Char"/>
    <w:basedOn w:val="DefaultParagraphFont"/>
    <w:link w:val="Heading1"/>
    <w:uiPriority w:val="9"/>
    <w:rsid w:val="008465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6566"/>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9C7AF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97244">
      <w:bodyDiv w:val="1"/>
      <w:marLeft w:val="0"/>
      <w:marRight w:val="0"/>
      <w:marTop w:val="0"/>
      <w:marBottom w:val="0"/>
      <w:divBdr>
        <w:top w:val="none" w:sz="0" w:space="0" w:color="auto"/>
        <w:left w:val="none" w:sz="0" w:space="0" w:color="auto"/>
        <w:bottom w:val="none" w:sz="0" w:space="0" w:color="auto"/>
        <w:right w:val="none" w:sz="0" w:space="0" w:color="auto"/>
      </w:divBdr>
    </w:div>
    <w:div w:id="1327978013">
      <w:bodyDiv w:val="1"/>
      <w:marLeft w:val="0"/>
      <w:marRight w:val="0"/>
      <w:marTop w:val="0"/>
      <w:marBottom w:val="0"/>
      <w:divBdr>
        <w:top w:val="none" w:sz="0" w:space="0" w:color="auto"/>
        <w:left w:val="none" w:sz="0" w:space="0" w:color="auto"/>
        <w:bottom w:val="none" w:sz="0" w:space="0" w:color="auto"/>
        <w:right w:val="none" w:sz="0" w:space="0" w:color="auto"/>
      </w:divBdr>
    </w:div>
    <w:div w:id="14066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cid:image001.jpg@01D283C1.29E647D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XVTAZUJVTSQM-307003130-1935628</_dlc_DocId>
    <_dlc_DocIdUrl xmlns="2412a510-4c64-448d-9501-0e9bb7450609">
      <Url>https://onetouchhealth.sharepoint.com/sites/TrixData/_layouts/15/DocIdRedir.aspx?ID=XVTAZUJVTSQM-307003130-1935628</Url>
      <Description>XVTAZUJVTSQM-307003130-1935628</Description>
    </_dlc_DocIdUrl>
  </documentManagement>
</p:properties>
</file>

<file path=customXml/itemProps1.xml><?xml version="1.0" encoding="utf-8"?>
<ds:datastoreItem xmlns:ds="http://schemas.openxmlformats.org/officeDocument/2006/customXml" ds:itemID="{F4D5F5E2-4635-46D7-81E3-E25A8EBB1B66}">
  <ds:schemaRefs>
    <ds:schemaRef ds:uri="http://schemas.openxmlformats.org/officeDocument/2006/bibliography"/>
  </ds:schemaRefs>
</ds:datastoreItem>
</file>

<file path=customXml/itemProps2.xml><?xml version="1.0" encoding="utf-8"?>
<ds:datastoreItem xmlns:ds="http://schemas.openxmlformats.org/officeDocument/2006/customXml" ds:itemID="{A3220A24-C1C7-454B-88A0-8D2F13342066}"/>
</file>

<file path=customXml/itemProps3.xml><?xml version="1.0" encoding="utf-8"?>
<ds:datastoreItem xmlns:ds="http://schemas.openxmlformats.org/officeDocument/2006/customXml" ds:itemID="{1ADD7F8F-1C0F-437C-911F-E214AF0B57CA}"/>
</file>

<file path=customXml/itemProps4.xml><?xml version="1.0" encoding="utf-8"?>
<ds:datastoreItem xmlns:ds="http://schemas.openxmlformats.org/officeDocument/2006/customXml" ds:itemID="{D4DE8516-63FD-45DA-BE4D-56F2BDB1FFD4}"/>
</file>

<file path=customXml/itemProps5.xml><?xml version="1.0" encoding="utf-8"?>
<ds:datastoreItem xmlns:ds="http://schemas.openxmlformats.org/officeDocument/2006/customXml" ds:itemID="{3F7E142D-E3FB-44EE-AF12-D2FA2B9AEC38}"/>
</file>

<file path=docProps/app.xml><?xml version="1.0" encoding="utf-8"?>
<Properties xmlns="http://schemas.openxmlformats.org/officeDocument/2006/extended-properties" xmlns:vt="http://schemas.openxmlformats.org/officeDocument/2006/docPropsVTypes">
  <Template>Normal</Template>
  <TotalTime>0</TotalTime>
  <Pages>3</Pages>
  <Words>3198</Words>
  <Characters>17754</Characters>
  <Application>Microsoft Office Word</Application>
  <DocSecurity>4</DocSecurity>
  <Lines>845</Lines>
  <Paragraphs>197</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Bradley</dc:creator>
  <cp:keywords/>
  <dc:description/>
  <cp:lastModifiedBy>Olivia Ives</cp:lastModifiedBy>
  <cp:revision>2</cp:revision>
  <dcterms:created xsi:type="dcterms:W3CDTF">2025-11-23T16:12:00Z</dcterms:created>
  <dcterms:modified xsi:type="dcterms:W3CDTF">2025-11-23T16:12:00Z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7763825b-7c03-48db-aec6-520f692f7f18</vt:lpwstr>
  </property>
</Properties>
</file>