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345" w:rsidRDefault="00EE417F" w:rsidP="00684728">
      <w:pPr>
        <w:jc w:val="right"/>
        <w:rPr>
          <w:rFonts w:ascii="Arial Black" w:hAnsi="Arial Black"/>
          <w:color w:val="34E0A3"/>
          <w:sz w:val="24"/>
          <w:szCs w:val="24"/>
        </w:rPr>
      </w:pPr>
      <w:r w:rsidRPr="00684728">
        <w:rPr>
          <w:noProof/>
        </w:rPr>
        <w:drawing>
          <wp:anchor distT="0" distB="0" distL="114300" distR="114300" simplePos="0" relativeHeight="251658240" behindDoc="0" locked="0" layoutInCell="1" allowOverlap="1" wp14:anchorId="079FD75B" wp14:editId="54BC45F5">
            <wp:simplePos x="0" y="0"/>
            <wp:positionH relativeFrom="column">
              <wp:posOffset>4655820</wp:posOffset>
            </wp:positionH>
            <wp:positionV relativeFrom="paragraph">
              <wp:posOffset>30481</wp:posOffset>
            </wp:positionV>
            <wp:extent cx="997705" cy="98433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183" cy="984802"/>
                    </a:xfrm>
                    <a:prstGeom prst="rect">
                      <a:avLst/>
                    </a:prstGeom>
                  </pic:spPr>
                </pic:pic>
              </a:graphicData>
            </a:graphic>
            <wp14:sizeRelH relativeFrom="margin">
              <wp14:pctWidth>0</wp14:pctWidth>
            </wp14:sizeRelH>
            <wp14:sizeRelV relativeFrom="margin">
              <wp14:pctHeight>0</wp14:pctHeight>
            </wp14:sizeRelV>
          </wp:anchor>
        </w:drawing>
      </w:r>
      <w:r w:rsidRPr="00684728">
        <w:rPr>
          <w:noProof/>
        </w:rPr>
        <w:drawing>
          <wp:anchor distT="0" distB="0" distL="114300" distR="114300" simplePos="0" relativeHeight="251659264" behindDoc="0" locked="0" layoutInCell="1" allowOverlap="1" wp14:anchorId="3C96439E" wp14:editId="706058C5">
            <wp:simplePos x="0" y="0"/>
            <wp:positionH relativeFrom="margin">
              <wp:align>left</wp:align>
            </wp:positionH>
            <wp:positionV relativeFrom="paragraph">
              <wp:posOffset>0</wp:posOffset>
            </wp:positionV>
            <wp:extent cx="1021080" cy="99187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28678" cy="999339"/>
                    </a:xfrm>
                    <a:prstGeom prst="rect">
                      <a:avLst/>
                    </a:prstGeom>
                  </pic:spPr>
                </pic:pic>
              </a:graphicData>
            </a:graphic>
            <wp14:sizeRelH relativeFrom="margin">
              <wp14:pctWidth>0</wp14:pctWidth>
            </wp14:sizeRelH>
            <wp14:sizeRelV relativeFrom="margin">
              <wp14:pctHeight>0</wp14:pctHeight>
            </wp14:sizeRelV>
          </wp:anchor>
        </w:drawing>
      </w:r>
    </w:p>
    <w:p w:rsidR="00C20345" w:rsidRDefault="00C20345" w:rsidP="00C20345">
      <w:pPr>
        <w:jc w:val="center"/>
        <w:rPr>
          <w:rFonts w:ascii="Arial Black" w:hAnsi="Arial Black"/>
          <w:color w:val="34E0A3"/>
          <w:sz w:val="24"/>
          <w:szCs w:val="24"/>
        </w:rPr>
      </w:pPr>
      <w:r w:rsidRPr="00C20345">
        <w:rPr>
          <w:rFonts w:ascii="Arial Black" w:hAnsi="Arial Black"/>
          <w:color w:val="34E0A3"/>
          <w:sz w:val="24"/>
          <w:szCs w:val="24"/>
        </w:rPr>
        <w:t>Northern Lincolnshire Child Death Overview Panel Meeting</w:t>
      </w:r>
    </w:p>
    <w:p w:rsidR="00665B4A" w:rsidRPr="00C20345" w:rsidRDefault="00665B4A" w:rsidP="00C20345">
      <w:pPr>
        <w:jc w:val="center"/>
        <w:rPr>
          <w:rFonts w:ascii="Arial Black" w:hAnsi="Arial Black"/>
          <w:color w:val="34E0A3"/>
          <w:sz w:val="24"/>
          <w:szCs w:val="24"/>
        </w:rPr>
      </w:pPr>
    </w:p>
    <w:p w:rsidR="002A4F9D" w:rsidRPr="00601E19" w:rsidRDefault="007E5B8B" w:rsidP="00665B4A">
      <w:pPr>
        <w:spacing w:after="0"/>
        <w:jc w:val="center"/>
        <w:rPr>
          <w:b/>
          <w:bCs/>
          <w:color w:val="00CC99"/>
          <w:sz w:val="24"/>
          <w:szCs w:val="24"/>
          <w:u w:val="single"/>
        </w:rPr>
      </w:pPr>
      <w:r w:rsidRPr="00601E19">
        <w:rPr>
          <w:b/>
          <w:bCs/>
          <w:color w:val="00CC99"/>
          <w:sz w:val="24"/>
          <w:szCs w:val="24"/>
          <w:u w:val="single"/>
        </w:rPr>
        <w:t>T</w:t>
      </w:r>
      <w:r w:rsidR="00CA4ECB" w:rsidRPr="00601E19">
        <w:rPr>
          <w:b/>
          <w:bCs/>
          <w:color w:val="00CC99"/>
          <w:sz w:val="24"/>
          <w:szCs w:val="24"/>
          <w:u w:val="single"/>
        </w:rPr>
        <w:t>erms of Reference</w:t>
      </w:r>
      <w:r w:rsidR="00665B4A">
        <w:rPr>
          <w:b/>
          <w:bCs/>
          <w:color w:val="00CC99"/>
          <w:sz w:val="24"/>
          <w:szCs w:val="24"/>
          <w:u w:val="single"/>
        </w:rPr>
        <w:t xml:space="preserve"> 12.05.2020</w:t>
      </w:r>
    </w:p>
    <w:p w:rsidR="00EE417F" w:rsidRDefault="00EE417F" w:rsidP="00EE417F">
      <w:pPr>
        <w:spacing w:after="0"/>
        <w:rPr>
          <w:u w:val="single"/>
        </w:rPr>
      </w:pPr>
    </w:p>
    <w:p w:rsidR="00665B4A" w:rsidRDefault="00665B4A" w:rsidP="00EE417F">
      <w:pPr>
        <w:spacing w:after="0"/>
        <w:rPr>
          <w:u w:val="single"/>
        </w:rPr>
      </w:pPr>
    </w:p>
    <w:p w:rsidR="00601E19" w:rsidRPr="00601E19" w:rsidRDefault="00601E19" w:rsidP="00EE417F">
      <w:pPr>
        <w:spacing w:after="0"/>
        <w:rPr>
          <w:b/>
          <w:bCs/>
          <w:u w:val="single"/>
        </w:rPr>
      </w:pPr>
      <w:r w:rsidRPr="00601E19">
        <w:rPr>
          <w:b/>
          <w:bCs/>
          <w:u w:val="single"/>
        </w:rPr>
        <w:t>Purpose</w:t>
      </w:r>
    </w:p>
    <w:p w:rsidR="004B16AB" w:rsidRPr="00EE417F" w:rsidRDefault="009A3BBF" w:rsidP="00EE417F">
      <w:pPr>
        <w:spacing w:after="0"/>
      </w:pPr>
      <w:r w:rsidRPr="00EE417F">
        <w:t>T</w:t>
      </w:r>
      <w:r w:rsidR="007E5B8B" w:rsidRPr="00EE417F">
        <w:t xml:space="preserve">he Child Death </w:t>
      </w:r>
      <w:r w:rsidR="004B16AB" w:rsidRPr="00EE417F">
        <w:t>Overview</w:t>
      </w:r>
      <w:r w:rsidR="007E5B8B" w:rsidRPr="00EE417F">
        <w:t xml:space="preserve"> Panel</w:t>
      </w:r>
      <w:r w:rsidR="00005D1D" w:rsidRPr="00EE417F">
        <w:t xml:space="preserve"> </w:t>
      </w:r>
      <w:r w:rsidR="004B16AB" w:rsidRPr="00EE417F">
        <w:t>(CDOP)</w:t>
      </w:r>
      <w:r w:rsidR="007E5B8B" w:rsidRPr="00EE417F">
        <w:t xml:space="preserve"> is </w:t>
      </w:r>
      <w:r w:rsidRPr="00EE417F">
        <w:t xml:space="preserve">a multi-agency panel set up </w:t>
      </w:r>
      <w:r w:rsidR="007E5B8B" w:rsidRPr="00EE417F">
        <w:t xml:space="preserve">to </w:t>
      </w:r>
      <w:r w:rsidRPr="00EE417F">
        <w:t xml:space="preserve">review the deaths of all children resident in their area, and, if appropriate and agreed between </w:t>
      </w:r>
      <w:r w:rsidR="00005D1D" w:rsidRPr="00EE417F">
        <w:t>Child Death Review (</w:t>
      </w:r>
      <w:r w:rsidRPr="00EE417F">
        <w:t>CDR</w:t>
      </w:r>
      <w:r w:rsidR="00005D1D" w:rsidRPr="00EE417F">
        <w:t xml:space="preserve">) </w:t>
      </w:r>
      <w:r w:rsidRPr="00EE417F">
        <w:t xml:space="preserve">partners the deaths in their area of non-resident children. </w:t>
      </w:r>
      <w:r w:rsidR="00684728" w:rsidRPr="00EE417F">
        <w:t xml:space="preserve">The panel are guided by the specifications detailed in </w:t>
      </w:r>
      <w:r w:rsidR="00684728" w:rsidRPr="00EE417F">
        <w:rPr>
          <w:b/>
          <w:bCs/>
        </w:rPr>
        <w:t xml:space="preserve">Working Together to Safeguard Children 2018, </w:t>
      </w:r>
      <w:r w:rsidR="00684728" w:rsidRPr="00EE417F">
        <w:t xml:space="preserve">chapter </w:t>
      </w:r>
      <w:r w:rsidR="008D54AA" w:rsidRPr="00EE417F">
        <w:t>5.</w:t>
      </w:r>
      <w:r w:rsidR="00684728" w:rsidRPr="00EE417F">
        <w:t xml:space="preserve"> </w:t>
      </w:r>
    </w:p>
    <w:p w:rsidR="00EE417F" w:rsidRPr="00EE417F" w:rsidRDefault="00EE417F" w:rsidP="00EE417F">
      <w:pPr>
        <w:spacing w:after="0"/>
      </w:pPr>
    </w:p>
    <w:p w:rsidR="007E5B8B" w:rsidRDefault="004B16AB" w:rsidP="00EE417F">
      <w:pPr>
        <w:spacing w:after="0"/>
      </w:pPr>
      <w:r w:rsidRPr="00EE417F">
        <w:t xml:space="preserve">The purpose of the CDR process is to </w:t>
      </w:r>
      <w:r w:rsidR="00005D1D" w:rsidRPr="00EE417F">
        <w:t xml:space="preserve">capture the expertise and thoughts of all individuals involved with the case to </w:t>
      </w:r>
      <w:r w:rsidRPr="00EE417F">
        <w:t>identify</w:t>
      </w:r>
      <w:r w:rsidR="003B31EF" w:rsidRPr="00EE417F">
        <w:t xml:space="preserve"> matters relating to each child death, to consider whether any modifiable factors could have reduced the risk, determine what </w:t>
      </w:r>
      <w:r w:rsidRPr="00EE417F">
        <w:t xml:space="preserve">lessons can be </w:t>
      </w:r>
      <w:r w:rsidR="008D54AA" w:rsidRPr="00EE417F">
        <w:t>learned, share</w:t>
      </w:r>
      <w:r w:rsidRPr="00EE417F">
        <w:t xml:space="preserve"> findings with the NCMD to establish thematic learning and </w:t>
      </w:r>
      <w:r w:rsidR="00005D1D" w:rsidRPr="00EE417F">
        <w:t xml:space="preserve">take appropriate steps </w:t>
      </w:r>
      <w:r w:rsidRPr="00EE417F">
        <w:t>improve future outcomes for children.</w:t>
      </w:r>
    </w:p>
    <w:p w:rsidR="00601E19" w:rsidRDefault="00601E19" w:rsidP="00EE417F">
      <w:pPr>
        <w:spacing w:after="0"/>
      </w:pPr>
    </w:p>
    <w:p w:rsidR="00601E19" w:rsidRDefault="00601E19" w:rsidP="00EE417F">
      <w:pPr>
        <w:spacing w:after="0"/>
        <w:rPr>
          <w:b/>
          <w:bCs/>
        </w:rPr>
      </w:pPr>
      <w:r w:rsidRPr="00601E19">
        <w:rPr>
          <w:b/>
          <w:bCs/>
        </w:rPr>
        <w:t>Scope</w:t>
      </w:r>
    </w:p>
    <w:p w:rsidR="00601E19" w:rsidRDefault="00674B6D" w:rsidP="00EE417F">
      <w:pPr>
        <w:spacing w:after="0"/>
      </w:pPr>
      <w:r w:rsidRPr="00674B6D">
        <w:t xml:space="preserve">A child Death Review must be carried out </w:t>
      </w:r>
      <w:r>
        <w:t xml:space="preserve">for all children who were born </w:t>
      </w:r>
      <w:r w:rsidR="008D54AA">
        <w:t>alive,</w:t>
      </w:r>
      <w:r>
        <w:t xml:space="preserve"> and a death certificate has been issued. It does not include babies who are stillborn, late </w:t>
      </w:r>
      <w:r w:rsidR="00387E3A">
        <w:t>fetal loss or any lawful termination of pregnancy</w:t>
      </w:r>
      <w:r>
        <w:t xml:space="preserve">. A child is defined in the </w:t>
      </w:r>
      <w:r w:rsidRPr="00674B6D">
        <w:rPr>
          <w:b/>
          <w:bCs/>
        </w:rPr>
        <w:t>Children Act 2004</w:t>
      </w:r>
      <w:r>
        <w:rPr>
          <w:b/>
          <w:bCs/>
        </w:rPr>
        <w:t xml:space="preserve"> </w:t>
      </w:r>
      <w:r>
        <w:t xml:space="preserve">as a person who is under 18 years of age. </w:t>
      </w:r>
    </w:p>
    <w:p w:rsidR="00665B4A" w:rsidRDefault="00665B4A" w:rsidP="00EE417F">
      <w:pPr>
        <w:spacing w:after="0"/>
        <w:rPr>
          <w:b/>
          <w:bCs/>
        </w:rPr>
      </w:pPr>
    </w:p>
    <w:p w:rsidR="00D474AC" w:rsidRDefault="00D474AC" w:rsidP="00EE417F">
      <w:pPr>
        <w:spacing w:after="0"/>
        <w:rPr>
          <w:b/>
          <w:bCs/>
        </w:rPr>
      </w:pPr>
      <w:r>
        <w:rPr>
          <w:b/>
          <w:bCs/>
        </w:rPr>
        <w:t>Quoracy</w:t>
      </w:r>
    </w:p>
    <w:p w:rsidR="00D474AC" w:rsidRDefault="00D474AC" w:rsidP="00EE417F">
      <w:pPr>
        <w:spacing w:after="0"/>
      </w:pPr>
      <w:r>
        <w:t>CDOP meetings should be attended by lead professionals from health and the local authority. However, when a themed panel is discussing exclusively medical concerns (</w:t>
      </w:r>
      <w:r w:rsidR="008D54AA">
        <w:t>e.g.,</w:t>
      </w:r>
      <w:r>
        <w:t xml:space="preserve"> Cardiac), the attendance of police and social care, beyond the core panel </w:t>
      </w:r>
      <w:r w:rsidR="008D54AA">
        <w:t>membership,</w:t>
      </w:r>
      <w:r>
        <w:t xml:space="preserve"> might not be necessary. </w:t>
      </w:r>
    </w:p>
    <w:p w:rsidR="00665B4A" w:rsidRDefault="00665B4A" w:rsidP="00EE417F">
      <w:pPr>
        <w:spacing w:after="0"/>
        <w:rPr>
          <w:b/>
          <w:bCs/>
        </w:rPr>
      </w:pPr>
    </w:p>
    <w:p w:rsidR="00D474AC" w:rsidRDefault="00D474AC" w:rsidP="00EE417F">
      <w:pPr>
        <w:spacing w:after="0"/>
        <w:rPr>
          <w:b/>
          <w:bCs/>
        </w:rPr>
      </w:pPr>
      <w:r>
        <w:rPr>
          <w:b/>
          <w:bCs/>
        </w:rPr>
        <w:t>Frequency</w:t>
      </w:r>
    </w:p>
    <w:p w:rsidR="00D474AC" w:rsidRPr="00D474AC" w:rsidRDefault="00D474AC" w:rsidP="00EE417F">
      <w:pPr>
        <w:spacing w:after="0"/>
      </w:pPr>
      <w:r>
        <w:t>The CDOP should meet on a regular basis, determined by the number and types of deaths</w:t>
      </w:r>
      <w:r w:rsidR="00BF1E8B">
        <w:t xml:space="preserve"> to be reviewed across the year. </w:t>
      </w:r>
    </w:p>
    <w:p w:rsidR="00D474AC" w:rsidRPr="00674B6D" w:rsidRDefault="00D474AC" w:rsidP="00EE417F">
      <w:pPr>
        <w:spacing w:after="0"/>
      </w:pPr>
    </w:p>
    <w:p w:rsidR="00C20345" w:rsidRDefault="00C20345" w:rsidP="00EE417F">
      <w:pPr>
        <w:spacing w:after="0"/>
      </w:pPr>
    </w:p>
    <w:p w:rsidR="00665B4A" w:rsidRDefault="00665B4A" w:rsidP="00EE417F">
      <w:pPr>
        <w:spacing w:after="0"/>
      </w:pPr>
    </w:p>
    <w:p w:rsidR="00665B4A" w:rsidRDefault="00665B4A" w:rsidP="00EE417F">
      <w:pPr>
        <w:spacing w:after="0"/>
      </w:pPr>
    </w:p>
    <w:p w:rsidR="00665B4A" w:rsidRDefault="00665B4A" w:rsidP="00EE417F">
      <w:pPr>
        <w:spacing w:after="0"/>
      </w:pPr>
    </w:p>
    <w:p w:rsidR="00665B4A" w:rsidRDefault="00665B4A" w:rsidP="00EE417F">
      <w:pPr>
        <w:spacing w:after="0"/>
      </w:pPr>
    </w:p>
    <w:p w:rsidR="00665B4A" w:rsidRDefault="00665B4A" w:rsidP="00EE417F">
      <w:pPr>
        <w:spacing w:after="0"/>
      </w:pPr>
    </w:p>
    <w:p w:rsidR="00665B4A" w:rsidRDefault="00665B4A" w:rsidP="00EE417F">
      <w:pPr>
        <w:spacing w:after="0"/>
      </w:pPr>
    </w:p>
    <w:p w:rsidR="00665B4A" w:rsidRPr="00EE417F" w:rsidRDefault="00665B4A" w:rsidP="00EE417F">
      <w:pPr>
        <w:spacing w:after="0"/>
      </w:pPr>
    </w:p>
    <w:p w:rsidR="00CA4ECB" w:rsidRPr="00601E19" w:rsidRDefault="00C20345" w:rsidP="00EE417F">
      <w:pPr>
        <w:spacing w:after="0"/>
        <w:rPr>
          <w:b/>
          <w:bCs/>
          <w:u w:val="single"/>
        </w:rPr>
      </w:pPr>
      <w:r w:rsidRPr="00601E19">
        <w:rPr>
          <w:b/>
          <w:bCs/>
          <w:u w:val="single"/>
        </w:rPr>
        <w:t>Panel membership</w:t>
      </w:r>
    </w:p>
    <w:p w:rsidR="00C20345" w:rsidRDefault="00C20345" w:rsidP="00EE417F">
      <w:pPr>
        <w:spacing w:after="0"/>
      </w:pPr>
      <w:r w:rsidRPr="00EE417F">
        <w:t xml:space="preserve">The members of the Child Death Overview Panel identified by Northern Lincolnshire CDR partners </w:t>
      </w:r>
      <w:r w:rsidR="00601E19">
        <w:t xml:space="preserve">is a multi-professional panel and current members </w:t>
      </w:r>
      <w:r w:rsidRPr="00EE417F">
        <w:t xml:space="preserve">are listed </w:t>
      </w:r>
      <w:r w:rsidR="00665B4A">
        <w:t>below:</w:t>
      </w:r>
    </w:p>
    <w:p w:rsidR="00665B4A" w:rsidRDefault="00665B4A" w:rsidP="00EE417F">
      <w:pPr>
        <w:spacing w:after="0"/>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2"/>
        <w:gridCol w:w="4974"/>
      </w:tblGrid>
      <w:tr w:rsidR="00665B4A" w:rsidTr="008D54AA">
        <w:trPr>
          <w:trHeight w:val="826"/>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rPr>
                <w:color w:val="212121"/>
              </w:rPr>
              <w:t> </w:t>
            </w:r>
            <w:r>
              <w:t>Chairs</w:t>
            </w:r>
          </w:p>
        </w:tc>
        <w:tc>
          <w:tcPr>
            <w:tcW w:w="4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5B4A" w:rsidRDefault="00817A91" w:rsidP="00665B4A">
            <w:hyperlink r:id="rId10" w:history="1">
              <w:r w:rsidR="00665B4A">
                <w:rPr>
                  <w:rStyle w:val="Hyperlink"/>
                </w:rPr>
                <w:t>Stephen.pintus@nelincs.gov.uk</w:t>
              </w:r>
            </w:hyperlink>
            <w:r w:rsidR="00665B4A">
              <w:br/>
            </w:r>
            <w:hyperlink r:id="rId11" w:history="1">
              <w:r w:rsidR="00665B4A">
                <w:rPr>
                  <w:rStyle w:val="Hyperlink"/>
                </w:rPr>
                <w:t>Penny.spring@northlincs.gov.uk</w:t>
              </w:r>
            </w:hyperlink>
            <w:r w:rsidR="00665B4A">
              <w:t xml:space="preserve"> </w:t>
            </w:r>
          </w:p>
        </w:tc>
      </w:tr>
      <w:tr w:rsidR="00665B4A" w:rsidTr="008D54AA">
        <w:trPr>
          <w:trHeight w:val="826"/>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Managers</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817A91" w:rsidP="00665B4A">
            <w:hyperlink r:id="rId12" w:history="1">
              <w:r w:rsidR="00665B4A">
                <w:rPr>
                  <w:rStyle w:val="Hyperlink"/>
                </w:rPr>
                <w:t>Julie.forrest@northlincs.gov.uk</w:t>
              </w:r>
            </w:hyperlink>
            <w:r w:rsidR="00665B4A">
              <w:t xml:space="preserve"> </w:t>
            </w:r>
            <w:hyperlink r:id="rId13" w:history="1">
              <w:r w:rsidR="00665B4A">
                <w:rPr>
                  <w:rStyle w:val="Hyperlink"/>
                </w:rPr>
                <w:t>Cathy.thompson@nelincs.gov.uk</w:t>
              </w:r>
            </w:hyperlink>
          </w:p>
        </w:tc>
      </w:tr>
      <w:tr w:rsidR="00665B4A" w:rsidTr="008D54AA">
        <w:trPr>
          <w:trHeight w:val="1126"/>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Admin</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817A91" w:rsidP="00665B4A">
            <w:hyperlink r:id="rId14" w:history="1">
              <w:r w:rsidR="00665B4A">
                <w:rPr>
                  <w:rStyle w:val="Hyperlink"/>
                </w:rPr>
                <w:t>Kelly.crow@northlincs.gov.uk</w:t>
              </w:r>
            </w:hyperlink>
            <w:r w:rsidR="00665B4A">
              <w:t xml:space="preserve"> </w:t>
            </w:r>
            <w:hyperlink r:id="rId15" w:history="1">
              <w:r w:rsidR="00665B4A">
                <w:rPr>
                  <w:rStyle w:val="Hyperlink"/>
                </w:rPr>
                <w:t>Sally.greetham@nelincs.gov.uk</w:t>
              </w:r>
            </w:hyperlink>
            <w:r w:rsidR="00665B4A">
              <w:t xml:space="preserve"> </w:t>
            </w:r>
            <w:hyperlink r:id="rId16" w:history="1">
              <w:r w:rsidR="00665B4A">
                <w:rPr>
                  <w:rStyle w:val="Hyperlink"/>
                </w:rPr>
                <w:t>Anna.cramer@nhs.net</w:t>
              </w:r>
            </w:hyperlink>
            <w:r w:rsidR="00665B4A">
              <w:t xml:space="preserve"> </w:t>
            </w:r>
          </w:p>
        </w:tc>
      </w:tr>
      <w:tr w:rsidR="00665B4A" w:rsidTr="008D54AA">
        <w:trPr>
          <w:trHeight w:val="51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Designated Doctor</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817A91">
            <w:hyperlink r:id="rId17" w:history="1">
              <w:r w:rsidR="00665B4A" w:rsidRPr="004E4554">
                <w:rPr>
                  <w:rStyle w:val="Hyperlink"/>
                </w:rPr>
                <w:t>ahmed.mohammed4@nhs.net</w:t>
              </w:r>
            </w:hyperlink>
          </w:p>
          <w:p w:rsidR="00665B4A" w:rsidRDefault="00665B4A"/>
        </w:tc>
      </w:tr>
      <w:tr w:rsidR="00665B4A" w:rsidTr="008D54AA">
        <w:trPr>
          <w:trHeight w:val="114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Designated Nurses</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817A91" w:rsidP="00665B4A">
            <w:hyperlink r:id="rId18" w:history="1">
              <w:r w:rsidR="00665B4A">
                <w:rPr>
                  <w:rStyle w:val="Hyperlink"/>
                </w:rPr>
                <w:t>Julie.Wilburn@nhs.net</w:t>
              </w:r>
            </w:hyperlink>
            <w:r w:rsidR="00665B4A">
              <w:t xml:space="preserve"> </w:t>
            </w:r>
            <w:hyperlink r:id="rId19" w:history="1">
              <w:r w:rsidR="00665B4A">
                <w:rPr>
                  <w:rStyle w:val="Hyperlink"/>
                </w:rPr>
                <w:t>Sarah.glossop@nhs.net</w:t>
              </w:r>
            </w:hyperlink>
            <w:r w:rsidR="00665B4A">
              <w:t xml:space="preserve"> (</w:t>
            </w:r>
            <w:hyperlink r:id="rId20" w:history="1">
              <w:r w:rsidR="00665B4A">
                <w:rPr>
                  <w:rStyle w:val="Hyperlink"/>
                </w:rPr>
                <w:t>Angela.rawlings3@nhs.net</w:t>
              </w:r>
            </w:hyperlink>
            <w:r w:rsidR="00665B4A">
              <w:t>)</w:t>
            </w:r>
          </w:p>
        </w:tc>
      </w:tr>
      <w:tr w:rsidR="00665B4A" w:rsidTr="008D54AA">
        <w:trPr>
          <w:trHeight w:val="826"/>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GPs</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817A91" w:rsidP="00665B4A">
            <w:hyperlink r:id="rId21" w:history="1">
              <w:r w:rsidR="00665B4A">
                <w:rPr>
                  <w:rStyle w:val="Hyperlink"/>
                </w:rPr>
                <w:t>marciapathak@nhs.net</w:t>
              </w:r>
            </w:hyperlink>
            <w:r w:rsidR="00665B4A">
              <w:t xml:space="preserve"> </w:t>
            </w:r>
            <w:hyperlink r:id="rId22" w:history="1">
              <w:r w:rsidR="00665B4A">
                <w:rPr>
                  <w:rStyle w:val="Hyperlink"/>
                </w:rPr>
                <w:t>Elisabeth.alton@nhs.net</w:t>
              </w:r>
            </w:hyperlink>
            <w:r w:rsidR="00665B4A">
              <w:t xml:space="preserve"> </w:t>
            </w:r>
          </w:p>
        </w:tc>
      </w:tr>
      <w:tr w:rsidR="00665B4A" w:rsidTr="008D54AA">
        <w:trPr>
          <w:trHeight w:val="826"/>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 xml:space="preserve">Children’s Social </w:t>
            </w:r>
            <w:r w:rsidR="008D54AA">
              <w:t>C</w:t>
            </w:r>
            <w:r>
              <w:t>are</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817A91" w:rsidP="00665B4A">
            <w:hyperlink r:id="rId23" w:history="1">
              <w:r w:rsidR="00665B4A">
                <w:rPr>
                  <w:rStyle w:val="Hyperlink"/>
                </w:rPr>
                <w:t>Sarah.blanchard@nelincs.gov.uk</w:t>
              </w:r>
            </w:hyperlink>
            <w:r w:rsidR="00665B4A">
              <w:t xml:space="preserve"> </w:t>
            </w:r>
            <w:hyperlink r:id="rId24" w:history="1">
              <w:r w:rsidR="00665B4A">
                <w:rPr>
                  <w:rStyle w:val="Hyperlink"/>
                </w:rPr>
                <w:t>Charlene.sykes@northlincs.gov.uk</w:t>
              </w:r>
            </w:hyperlink>
            <w:r w:rsidR="00665B4A">
              <w:t xml:space="preserve"> </w:t>
            </w:r>
          </w:p>
        </w:tc>
      </w:tr>
      <w:tr w:rsidR="00665B4A" w:rsidTr="008D54AA">
        <w:trPr>
          <w:trHeight w:val="1442"/>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Education</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817A91" w:rsidP="00665B4A">
            <w:hyperlink r:id="rId25" w:history="1">
              <w:r w:rsidR="00665B4A">
                <w:rPr>
                  <w:rStyle w:val="Hyperlink"/>
                </w:rPr>
                <w:t>Nathaniel.heath@nelincs.gov.uk</w:t>
              </w:r>
            </w:hyperlink>
            <w:r w:rsidR="00665B4A">
              <w:t xml:space="preserve"> </w:t>
            </w:r>
            <w:hyperlink r:id="rId26" w:history="1">
              <w:r w:rsidR="00665B4A">
                <w:rPr>
                  <w:rStyle w:val="Hyperlink"/>
                </w:rPr>
                <w:t>Eleni.</w:t>
              </w:r>
              <w:r w:rsidR="00665B4A">
                <w:rPr>
                  <w:rStyle w:val="Hyperlink"/>
                  <w:lang w:val="en-US"/>
                </w:rPr>
                <w:t>Triantafyllou@nelincs.gov.uk</w:t>
              </w:r>
            </w:hyperlink>
            <w:r w:rsidR="00665B4A">
              <w:t xml:space="preserve"> </w:t>
            </w:r>
            <w:hyperlink r:id="rId27" w:history="1">
              <w:r w:rsidR="00665B4A">
                <w:rPr>
                  <w:rStyle w:val="Hyperlink"/>
                  <w:lang w:val="en-US"/>
                </w:rPr>
                <w:t>Darren.chaplin@northlincs.gov.uk</w:t>
              </w:r>
            </w:hyperlink>
            <w:r w:rsidR="00665B4A">
              <w:rPr>
                <w:lang w:val="en-US"/>
              </w:rPr>
              <w:t xml:space="preserve"> </w:t>
            </w:r>
            <w:hyperlink r:id="rId28" w:history="1">
              <w:r w:rsidR="00665B4A">
                <w:rPr>
                  <w:rStyle w:val="Hyperlink"/>
                  <w:lang w:val="en-US"/>
                </w:rPr>
                <w:t>Ruth.illman@northlincs.gov.uk</w:t>
              </w:r>
            </w:hyperlink>
            <w:r w:rsidR="00665B4A">
              <w:rPr>
                <w:lang w:val="en-US"/>
              </w:rPr>
              <w:t xml:space="preserve"> </w:t>
            </w:r>
          </w:p>
        </w:tc>
      </w:tr>
      <w:tr w:rsidR="00665B4A" w:rsidTr="008D54AA">
        <w:trPr>
          <w:trHeight w:val="51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Police</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817A91">
            <w:hyperlink r:id="rId29" w:history="1">
              <w:r w:rsidR="00665B4A">
                <w:rPr>
                  <w:rStyle w:val="Hyperlink"/>
                </w:rPr>
                <w:t>Peter.thorp@humberside.pnn.police.uk</w:t>
              </w:r>
            </w:hyperlink>
          </w:p>
        </w:tc>
      </w:tr>
      <w:tr w:rsidR="00665B4A" w:rsidTr="008D54AA">
        <w:trPr>
          <w:trHeight w:val="51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Hospice</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817A91">
            <w:hyperlink r:id="rId30" w:history="1">
              <w:r w:rsidR="00665B4A">
                <w:rPr>
                  <w:rStyle w:val="Hyperlink"/>
                </w:rPr>
                <w:t>Karen.higgins2@nhs.net</w:t>
              </w:r>
            </w:hyperlink>
            <w:r w:rsidR="00665B4A">
              <w:t xml:space="preserve"> </w:t>
            </w:r>
          </w:p>
        </w:tc>
      </w:tr>
      <w:tr w:rsidR="00665B4A" w:rsidTr="008D54AA">
        <w:trPr>
          <w:trHeight w:val="826"/>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5B4A" w:rsidRDefault="00665B4A">
            <w:r>
              <w:t>Senior Nurse/ Midwife</w:t>
            </w:r>
          </w:p>
        </w:tc>
        <w:tc>
          <w:tcPr>
            <w:tcW w:w="4974" w:type="dxa"/>
            <w:tcBorders>
              <w:top w:val="nil"/>
              <w:left w:val="nil"/>
              <w:bottom w:val="single" w:sz="8" w:space="0" w:color="auto"/>
              <w:right w:val="single" w:sz="8" w:space="0" w:color="auto"/>
            </w:tcBorders>
            <w:tcMar>
              <w:top w:w="0" w:type="dxa"/>
              <w:left w:w="108" w:type="dxa"/>
              <w:bottom w:w="0" w:type="dxa"/>
              <w:right w:w="108" w:type="dxa"/>
            </w:tcMar>
            <w:hideMark/>
          </w:tcPr>
          <w:p w:rsidR="00665B4A" w:rsidRDefault="00665B4A">
            <w:r>
              <w:t>tbc</w:t>
            </w:r>
          </w:p>
        </w:tc>
      </w:tr>
    </w:tbl>
    <w:p w:rsidR="00665B4A" w:rsidRDefault="00665B4A" w:rsidP="00665B4A">
      <w:pPr>
        <w:rPr>
          <w:rFonts w:ascii="Calibri" w:hAnsi="Calibri"/>
          <w:color w:val="212121"/>
        </w:rPr>
      </w:pPr>
      <w:r>
        <w:rPr>
          <w:color w:val="212121"/>
        </w:rPr>
        <w:t> </w:t>
      </w:r>
    </w:p>
    <w:p w:rsidR="00665B4A" w:rsidRDefault="00665B4A" w:rsidP="00EE417F">
      <w:pPr>
        <w:spacing w:after="0"/>
      </w:pPr>
    </w:p>
    <w:p w:rsidR="00665B4A" w:rsidRDefault="00665B4A" w:rsidP="00EE417F">
      <w:pPr>
        <w:spacing w:after="0"/>
      </w:pPr>
    </w:p>
    <w:p w:rsidR="00665B4A" w:rsidRDefault="00665B4A" w:rsidP="00EE417F">
      <w:pPr>
        <w:spacing w:after="0"/>
      </w:pPr>
    </w:p>
    <w:p w:rsidR="00665B4A" w:rsidRDefault="00665B4A" w:rsidP="00EE417F">
      <w:pPr>
        <w:spacing w:after="0"/>
      </w:pPr>
    </w:p>
    <w:p w:rsidR="00A77B14" w:rsidRDefault="00A77B14" w:rsidP="00EE417F">
      <w:pPr>
        <w:spacing w:after="0"/>
      </w:pPr>
    </w:p>
    <w:p w:rsidR="008D54AA" w:rsidRDefault="008D54AA" w:rsidP="00EE417F">
      <w:pPr>
        <w:spacing w:after="0"/>
      </w:pPr>
    </w:p>
    <w:p w:rsidR="008D54AA" w:rsidRPr="00EE417F" w:rsidRDefault="008D54AA" w:rsidP="00EE417F">
      <w:pPr>
        <w:spacing w:after="0"/>
      </w:pPr>
    </w:p>
    <w:p w:rsidR="00C20345" w:rsidRPr="00EE417F" w:rsidRDefault="00C20345" w:rsidP="00EE417F">
      <w:pPr>
        <w:spacing w:after="0"/>
      </w:pPr>
    </w:p>
    <w:p w:rsidR="00C20345" w:rsidRPr="00601E19" w:rsidRDefault="00C20345" w:rsidP="00EE417F">
      <w:pPr>
        <w:spacing w:after="0"/>
        <w:rPr>
          <w:b/>
          <w:bCs/>
          <w:u w:val="single"/>
        </w:rPr>
      </w:pPr>
      <w:r w:rsidRPr="00601E19">
        <w:rPr>
          <w:b/>
          <w:bCs/>
          <w:u w:val="single"/>
        </w:rPr>
        <w:t>Panel responsibilities at the CDOP meeting</w:t>
      </w:r>
    </w:p>
    <w:p w:rsidR="00C20345" w:rsidRPr="00EE417F" w:rsidRDefault="008D54AA" w:rsidP="008D54AA">
      <w:pPr>
        <w:pStyle w:val="ListParagraph"/>
        <w:numPr>
          <w:ilvl w:val="0"/>
          <w:numId w:val="3"/>
        </w:numPr>
        <w:spacing w:after="0"/>
        <w:ind w:left="567" w:right="57" w:hanging="284"/>
      </w:pPr>
      <w:r w:rsidRPr="00EE417F">
        <w:t xml:space="preserve">To </w:t>
      </w:r>
      <w:r w:rsidR="00C20345" w:rsidRPr="00EE417F">
        <w:t>analyse the information obtained, including the report from the CDRM (Draft analysis form, previously Form C), in order to confirm or clarify the cause of death, to determine any contributory factors, and to identify learning arising from the CDR process that may prevent future child deaths</w:t>
      </w:r>
      <w:r w:rsidR="00BE23A6">
        <w:t>.</w:t>
      </w:r>
      <w:r w:rsidR="00C20345" w:rsidRPr="00EE417F">
        <w:t xml:space="preserve"> </w:t>
      </w:r>
    </w:p>
    <w:p w:rsidR="00C20345" w:rsidRPr="00EE417F" w:rsidRDefault="008D54AA" w:rsidP="008D54AA">
      <w:pPr>
        <w:pStyle w:val="ListParagraph"/>
        <w:numPr>
          <w:ilvl w:val="0"/>
          <w:numId w:val="3"/>
        </w:numPr>
        <w:spacing w:after="0"/>
        <w:ind w:left="567" w:right="57" w:hanging="284"/>
      </w:pPr>
      <w:r w:rsidRPr="00EE417F">
        <w:t xml:space="preserve">To </w:t>
      </w:r>
      <w:r w:rsidR="00C20345" w:rsidRPr="00EE417F">
        <w:t>make recommendations to all relevant organisations where actions have been identified which may prevent future child deaths or promote the health, safety and wellbeing of children</w:t>
      </w:r>
      <w:r w:rsidR="00BE23A6">
        <w:t>.</w:t>
      </w:r>
    </w:p>
    <w:p w:rsidR="00C20345" w:rsidRPr="00EE417F" w:rsidRDefault="008D54AA" w:rsidP="008D54AA">
      <w:pPr>
        <w:pStyle w:val="ListParagraph"/>
        <w:numPr>
          <w:ilvl w:val="0"/>
          <w:numId w:val="3"/>
        </w:numPr>
        <w:spacing w:after="0"/>
        <w:ind w:left="567" w:right="57" w:hanging="284"/>
      </w:pPr>
      <w:r w:rsidRPr="00EE417F">
        <w:t xml:space="preserve">To </w:t>
      </w:r>
      <w:r w:rsidR="00C20345" w:rsidRPr="00EE417F">
        <w:t>notify the Child Safeguarding Practice Review Panel and local Safeguarding Partners when it suspects that a child may have been abused or neglected</w:t>
      </w:r>
      <w:r w:rsidR="00EE417F" w:rsidRPr="00EE417F">
        <w:t>.</w:t>
      </w:r>
    </w:p>
    <w:p w:rsidR="00C20345" w:rsidRPr="00EE417F" w:rsidRDefault="008D54AA" w:rsidP="008D54AA">
      <w:pPr>
        <w:pStyle w:val="ListParagraph"/>
        <w:numPr>
          <w:ilvl w:val="0"/>
          <w:numId w:val="3"/>
        </w:numPr>
        <w:spacing w:after="0"/>
        <w:ind w:left="567" w:right="57" w:hanging="284"/>
      </w:pPr>
      <w:r w:rsidRPr="00EE417F">
        <w:t xml:space="preserve">To </w:t>
      </w:r>
      <w:r w:rsidR="00C20345" w:rsidRPr="00EE417F">
        <w:t>notify the Medical Examiner (once introduced) and the doctor who certified the cause of death, if it identifies any errors or deficiencies in an individual child's registered cause of death. Any correction to the child’s cause of death would only be made following an application for a formal correction</w:t>
      </w:r>
      <w:r w:rsidR="00EE417F" w:rsidRPr="00EE417F">
        <w:t>.</w:t>
      </w:r>
    </w:p>
    <w:p w:rsidR="00C20345" w:rsidRPr="00EE417F" w:rsidRDefault="008D54AA" w:rsidP="008D54AA">
      <w:pPr>
        <w:pStyle w:val="ListParagraph"/>
        <w:numPr>
          <w:ilvl w:val="0"/>
          <w:numId w:val="3"/>
        </w:numPr>
        <w:spacing w:after="0"/>
        <w:ind w:left="567" w:right="57" w:hanging="284"/>
      </w:pPr>
      <w:r w:rsidRPr="00EE417F">
        <w:t xml:space="preserve">To </w:t>
      </w:r>
      <w:r w:rsidR="00C20345" w:rsidRPr="00EE417F">
        <w:t xml:space="preserve">provide specified data to </w:t>
      </w:r>
      <w:r w:rsidR="00EE417F" w:rsidRPr="00EE417F">
        <w:t>eCDOP</w:t>
      </w:r>
      <w:r w:rsidR="00C20345" w:rsidRPr="00EE417F">
        <w:t xml:space="preserve"> and then, once established, to the National Child Mortality Database</w:t>
      </w:r>
      <w:r w:rsidR="00BE23A6">
        <w:t xml:space="preserve"> NCMD</w:t>
      </w:r>
      <w:r w:rsidR="00EE417F" w:rsidRPr="00EE417F">
        <w:t>.</w:t>
      </w:r>
    </w:p>
    <w:p w:rsidR="00C20345" w:rsidRPr="00EE417F" w:rsidRDefault="008D54AA" w:rsidP="008D54AA">
      <w:pPr>
        <w:pStyle w:val="ListParagraph"/>
        <w:numPr>
          <w:ilvl w:val="0"/>
          <w:numId w:val="3"/>
        </w:numPr>
        <w:spacing w:after="0"/>
        <w:ind w:left="567" w:right="57" w:hanging="284"/>
      </w:pPr>
      <w:r w:rsidRPr="00EE417F">
        <w:t xml:space="preserve">To </w:t>
      </w:r>
      <w:r w:rsidR="00C20345" w:rsidRPr="00EE417F">
        <w:t xml:space="preserve">produce an annual report for CDR partners on local patterns and trends in child deaths, any lessons </w:t>
      </w:r>
      <w:r w:rsidRPr="00EE417F">
        <w:t>learn</w:t>
      </w:r>
      <w:r>
        <w:t>t,</w:t>
      </w:r>
      <w:r w:rsidR="00C20345" w:rsidRPr="00EE417F">
        <w:t xml:space="preserve"> and actions taken, and the effectiveness of the wider child death review process</w:t>
      </w:r>
      <w:r w:rsidR="00EE417F" w:rsidRPr="00EE417F">
        <w:t>.</w:t>
      </w:r>
    </w:p>
    <w:p w:rsidR="00005D1D" w:rsidRDefault="008D54AA" w:rsidP="008D54AA">
      <w:pPr>
        <w:pStyle w:val="ListParagraph"/>
        <w:numPr>
          <w:ilvl w:val="0"/>
          <w:numId w:val="3"/>
        </w:numPr>
        <w:spacing w:after="0"/>
        <w:ind w:left="567" w:right="57" w:hanging="284"/>
      </w:pPr>
      <w:r w:rsidRPr="00EE417F">
        <w:t xml:space="preserve">To </w:t>
      </w:r>
      <w:r w:rsidR="00C20345" w:rsidRPr="00EE417F">
        <w:t>contribute to local, regional and national initiatives to improve learning from child death reviews, including, where appropriate, approved research carried out within the requirements of data protection.</w:t>
      </w:r>
    </w:p>
    <w:p w:rsidR="00EE417F" w:rsidRDefault="00EE417F" w:rsidP="00EE417F">
      <w:pPr>
        <w:spacing w:after="0"/>
        <w:ind w:right="57"/>
      </w:pPr>
    </w:p>
    <w:p w:rsidR="00BF1E8B" w:rsidRDefault="00BF1E8B" w:rsidP="00EE417F">
      <w:pPr>
        <w:spacing w:after="0"/>
        <w:ind w:right="57"/>
      </w:pPr>
      <w:r w:rsidRPr="00BF1E8B">
        <w:rPr>
          <w:b/>
          <w:bCs/>
          <w:u w:val="single"/>
        </w:rPr>
        <w:t>Schedule</w:t>
      </w:r>
    </w:p>
    <w:p w:rsidR="00BF1E8B" w:rsidRDefault="00BF1E8B" w:rsidP="00EE417F">
      <w:pPr>
        <w:spacing w:after="0"/>
        <w:ind w:right="57"/>
      </w:pPr>
      <w:r>
        <w:t xml:space="preserve">The process of the Child Death Review starts from the moment a child dies to the completion of the CDOP as shown in the Flowchart attached. </w:t>
      </w:r>
    </w:p>
    <w:p w:rsidR="00BF1E8B" w:rsidRDefault="00BF1E8B" w:rsidP="00EE417F">
      <w:pPr>
        <w:spacing w:after="0"/>
        <w:ind w:right="57"/>
      </w:pPr>
    </w:p>
    <w:p w:rsidR="00BF1E8B" w:rsidRPr="00BF1E8B" w:rsidRDefault="00BF1E8B" w:rsidP="00EE417F">
      <w:pPr>
        <w:spacing w:after="0"/>
        <w:ind w:right="57"/>
        <w:rPr>
          <w:b/>
          <w:bCs/>
          <w:u w:val="single"/>
        </w:rPr>
      </w:pPr>
      <w:r w:rsidRPr="00BF1E8B">
        <w:rPr>
          <w:b/>
          <w:bCs/>
          <w:u w:val="single"/>
        </w:rPr>
        <w:t>Accountability</w:t>
      </w:r>
    </w:p>
    <w:p w:rsidR="007916C1" w:rsidRDefault="00BF1E8B" w:rsidP="007916C1">
      <w:pPr>
        <w:spacing w:after="0"/>
        <w:ind w:right="57"/>
      </w:pPr>
      <w:r>
        <w:t>All information gathered contributes to local, regional and national learning</w:t>
      </w:r>
      <w:r w:rsidR="007916C1">
        <w:t xml:space="preserve"> to help understand why children die and to put necessary interventions in place to help prevent future deaths</w:t>
      </w:r>
      <w:r>
        <w:t>.</w:t>
      </w:r>
      <w:r w:rsidR="007916C1">
        <w:t xml:space="preserve"> </w:t>
      </w:r>
    </w:p>
    <w:p w:rsidR="007916C1" w:rsidRDefault="007916C1" w:rsidP="007916C1">
      <w:pPr>
        <w:spacing w:after="0"/>
        <w:ind w:right="57"/>
      </w:pPr>
      <w:r>
        <w:t xml:space="preserve">An annual report is produced to identify local themes and interventions </w:t>
      </w:r>
      <w:r w:rsidR="008D54AA">
        <w:t>needed.</w:t>
      </w:r>
    </w:p>
    <w:p w:rsidR="007916C1" w:rsidRPr="007916C1" w:rsidRDefault="007916C1" w:rsidP="007916C1">
      <w:pPr>
        <w:spacing w:after="0"/>
        <w:ind w:right="57"/>
        <w:rPr>
          <w:color w:val="FF0000"/>
        </w:rPr>
      </w:pPr>
      <w:r>
        <w:t xml:space="preserve">Regional thematic learning is established with partnership CDOPs in </w:t>
      </w:r>
      <w:r w:rsidR="0003041C">
        <w:t xml:space="preserve">Humber Coastal Vale Integrated Care System. </w:t>
      </w:r>
    </w:p>
    <w:p w:rsidR="00BF1E8B" w:rsidRDefault="00BF1E8B" w:rsidP="00EE417F">
      <w:pPr>
        <w:spacing w:after="0"/>
        <w:ind w:right="57"/>
      </w:pPr>
      <w:r>
        <w:t xml:space="preserve"> </w:t>
      </w:r>
      <w:r w:rsidR="007916C1">
        <w:t xml:space="preserve">All information gathered by the CDR </w:t>
      </w:r>
      <w:r>
        <w:t xml:space="preserve">is automatically fed into the National Child Mortality Database (NCMD) via eCDOP to enable thematic learning at national level. </w:t>
      </w:r>
    </w:p>
    <w:p w:rsidR="00BF1E8B" w:rsidRDefault="00BF1E8B" w:rsidP="00EE417F">
      <w:pPr>
        <w:spacing w:after="0"/>
        <w:ind w:right="57"/>
      </w:pPr>
      <w:r>
        <w:t xml:space="preserve"> </w:t>
      </w:r>
    </w:p>
    <w:p w:rsidR="00BF1E8B" w:rsidRDefault="00BF1E8B" w:rsidP="00EE417F">
      <w:pPr>
        <w:spacing w:after="0"/>
        <w:ind w:right="57"/>
      </w:pPr>
    </w:p>
    <w:p w:rsidR="007916C1" w:rsidRDefault="007916C1" w:rsidP="00EE417F">
      <w:pPr>
        <w:spacing w:after="0"/>
        <w:ind w:right="57"/>
      </w:pPr>
    </w:p>
    <w:p w:rsidR="007916C1" w:rsidRDefault="007916C1" w:rsidP="00EE417F">
      <w:pPr>
        <w:spacing w:after="0"/>
        <w:ind w:right="57"/>
      </w:pPr>
    </w:p>
    <w:p w:rsidR="007916C1" w:rsidRDefault="007916C1" w:rsidP="00EE417F">
      <w:pPr>
        <w:spacing w:after="0"/>
        <w:ind w:right="57"/>
      </w:pPr>
    </w:p>
    <w:p w:rsidR="007916C1" w:rsidRDefault="007916C1" w:rsidP="00EE417F">
      <w:pPr>
        <w:spacing w:after="0"/>
        <w:ind w:right="57"/>
      </w:pPr>
    </w:p>
    <w:p w:rsidR="00665B4A" w:rsidRDefault="00665B4A" w:rsidP="00EE417F">
      <w:pPr>
        <w:spacing w:after="0"/>
        <w:ind w:right="57"/>
      </w:pPr>
    </w:p>
    <w:p w:rsidR="007916C1" w:rsidRDefault="007916C1" w:rsidP="00EE417F">
      <w:pPr>
        <w:spacing w:after="0"/>
        <w:ind w:right="57"/>
      </w:pPr>
    </w:p>
    <w:p w:rsidR="007916C1" w:rsidRDefault="007916C1" w:rsidP="00EE417F">
      <w:pPr>
        <w:spacing w:after="0"/>
        <w:ind w:right="57"/>
      </w:pPr>
    </w:p>
    <w:p w:rsidR="007916C1" w:rsidRDefault="007916C1" w:rsidP="00EE417F">
      <w:pPr>
        <w:spacing w:after="0"/>
        <w:ind w:right="57"/>
      </w:pPr>
    </w:p>
    <w:p w:rsidR="007916C1" w:rsidRPr="001C79AE" w:rsidRDefault="007916C1" w:rsidP="007916C1">
      <w:pPr>
        <w:spacing w:after="0"/>
        <w:ind w:right="57"/>
        <w:rPr>
          <w:rFonts w:ascii="Times New Roman" w:hAnsi="Times New Roman" w:cs="Times New Roman"/>
          <w:b/>
          <w:bCs/>
          <w:sz w:val="32"/>
          <w:szCs w:val="32"/>
        </w:rPr>
      </w:pPr>
      <w:r w:rsidRPr="001C79AE">
        <w:rPr>
          <w:rFonts w:ascii="Times New Roman" w:hAnsi="Times New Roman" w:cs="Times New Roman"/>
          <w:b/>
          <w:bCs/>
          <w:sz w:val="32"/>
          <w:szCs w:val="32"/>
        </w:rPr>
        <w:t>Northern Lincolnshire Child Death Review (CDR) Process and Child Death Overview Panel (CDOP)</w:t>
      </w:r>
      <w:r w:rsidR="00665B4A">
        <w:rPr>
          <w:rFonts w:ascii="Times New Roman" w:hAnsi="Times New Roman" w:cs="Times New Roman"/>
          <w:b/>
          <w:bCs/>
          <w:sz w:val="32"/>
          <w:szCs w:val="32"/>
        </w:rPr>
        <w:t xml:space="preserve"> flowchart</w:t>
      </w:r>
    </w:p>
    <w:p w:rsidR="007916C1" w:rsidRDefault="007916C1" w:rsidP="007916C1">
      <w:pPr>
        <w:spacing w:after="0"/>
        <w:ind w:right="57"/>
      </w:pPr>
      <w:r>
        <w:t>March 2020</w:t>
      </w:r>
    </w:p>
    <w:p w:rsidR="007916C1" w:rsidRDefault="007916C1" w:rsidP="00EE417F">
      <w:pPr>
        <w:spacing w:after="0"/>
        <w:ind w:right="57"/>
      </w:pPr>
    </w:p>
    <w:p w:rsidR="007916C1" w:rsidRDefault="007916C1" w:rsidP="00EE417F">
      <w:pPr>
        <w:spacing w:after="0"/>
        <w:ind w:right="57"/>
      </w:pPr>
    </w:p>
    <w:p w:rsidR="007916C1" w:rsidRDefault="007916C1" w:rsidP="00EE417F">
      <w:pPr>
        <w:spacing w:after="0"/>
        <w:ind w:right="57"/>
      </w:pPr>
    </w:p>
    <w:p w:rsidR="007916C1" w:rsidRDefault="007916C1" w:rsidP="00EE417F">
      <w:pPr>
        <w:spacing w:after="0"/>
        <w:ind w:right="57"/>
      </w:pPr>
      <w:r>
        <w:rPr>
          <w:noProof/>
        </w:rPr>
        <w:drawing>
          <wp:inline distT="0" distB="0" distL="0" distR="0" wp14:anchorId="5079EED3" wp14:editId="2D7CB404">
            <wp:extent cx="5730875" cy="37922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5730875" cy="3792220"/>
                    </a:xfrm>
                    <a:prstGeom prst="rect">
                      <a:avLst/>
                    </a:prstGeom>
                    <a:noFill/>
                  </pic:spPr>
                </pic:pic>
              </a:graphicData>
            </a:graphic>
          </wp:inline>
        </w:drawing>
      </w:r>
    </w:p>
    <w:p w:rsidR="007916C1" w:rsidRDefault="007916C1" w:rsidP="00EE417F">
      <w:pPr>
        <w:spacing w:after="0"/>
        <w:ind w:right="57"/>
      </w:pPr>
    </w:p>
    <w:p w:rsidR="007916C1" w:rsidRPr="00BF1E8B" w:rsidRDefault="007916C1" w:rsidP="00EE417F">
      <w:pPr>
        <w:spacing w:after="0"/>
        <w:ind w:right="57"/>
      </w:pPr>
    </w:p>
    <w:sectPr w:rsidR="007916C1" w:rsidRPr="00BF1E8B">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A91" w:rsidRDefault="00817A91" w:rsidP="00CC3B0B">
      <w:pPr>
        <w:spacing w:after="0" w:line="240" w:lineRule="auto"/>
      </w:pPr>
      <w:r>
        <w:separator/>
      </w:r>
    </w:p>
  </w:endnote>
  <w:endnote w:type="continuationSeparator" w:id="0">
    <w:p w:rsidR="00817A91" w:rsidRDefault="00817A91" w:rsidP="00CC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B0B" w:rsidRDefault="00CC3B0B">
    <w:pPr>
      <w:pStyle w:val="Footer"/>
      <w:jc w:val="right"/>
    </w:pPr>
    <w:r>
      <w:t xml:space="preserve"> </w:t>
    </w:r>
    <w:sdt>
      <w:sdtPr>
        <w:id w:val="-19079129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CC3B0B" w:rsidRDefault="00CC3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A91" w:rsidRDefault="00817A91" w:rsidP="00CC3B0B">
      <w:pPr>
        <w:spacing w:after="0" w:line="240" w:lineRule="auto"/>
      </w:pPr>
      <w:r>
        <w:separator/>
      </w:r>
    </w:p>
  </w:footnote>
  <w:footnote w:type="continuationSeparator" w:id="0">
    <w:p w:rsidR="00817A91" w:rsidRDefault="00817A91" w:rsidP="00CC3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8DF"/>
    <w:multiLevelType w:val="hybridMultilevel"/>
    <w:tmpl w:val="338040A8"/>
    <w:lvl w:ilvl="0" w:tplc="655C0E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4F2357"/>
    <w:multiLevelType w:val="hybridMultilevel"/>
    <w:tmpl w:val="0754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52A1D"/>
    <w:multiLevelType w:val="hybridMultilevel"/>
    <w:tmpl w:val="5E8447FE"/>
    <w:lvl w:ilvl="0" w:tplc="A3E4041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111926">
    <w:abstractNumId w:val="0"/>
  </w:num>
  <w:num w:numId="2" w16cid:durableId="331955245">
    <w:abstractNumId w:val="1"/>
  </w:num>
  <w:num w:numId="3" w16cid:durableId="388379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8B"/>
    <w:rsid w:val="00005D1D"/>
    <w:rsid w:val="0003041C"/>
    <w:rsid w:val="001C79AE"/>
    <w:rsid w:val="002A4F9D"/>
    <w:rsid w:val="00387E3A"/>
    <w:rsid w:val="003B31EF"/>
    <w:rsid w:val="00425D6D"/>
    <w:rsid w:val="004B16AB"/>
    <w:rsid w:val="00601E19"/>
    <w:rsid w:val="00665B4A"/>
    <w:rsid w:val="00674B6D"/>
    <w:rsid w:val="00684728"/>
    <w:rsid w:val="007916C1"/>
    <w:rsid w:val="007C35BD"/>
    <w:rsid w:val="007E5B8B"/>
    <w:rsid w:val="00817A91"/>
    <w:rsid w:val="008736AB"/>
    <w:rsid w:val="008D54AA"/>
    <w:rsid w:val="00964436"/>
    <w:rsid w:val="009A3BBF"/>
    <w:rsid w:val="009C6195"/>
    <w:rsid w:val="00A17E94"/>
    <w:rsid w:val="00A77B14"/>
    <w:rsid w:val="00BE23A6"/>
    <w:rsid w:val="00BF1E8B"/>
    <w:rsid w:val="00C20345"/>
    <w:rsid w:val="00CA4ECB"/>
    <w:rsid w:val="00CC3B0B"/>
    <w:rsid w:val="00CD40EC"/>
    <w:rsid w:val="00D474AC"/>
    <w:rsid w:val="00EE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DA5A"/>
  <w15:chartTrackingRefBased/>
  <w15:docId w15:val="{1AEF81E4-63D9-47EA-96FE-CEF040E3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1EF"/>
    <w:rPr>
      <w:rFonts w:ascii="Segoe UI" w:hAnsi="Segoe UI" w:cs="Segoe UI"/>
      <w:sz w:val="18"/>
      <w:szCs w:val="18"/>
    </w:rPr>
  </w:style>
  <w:style w:type="paragraph" w:styleId="ListParagraph">
    <w:name w:val="List Paragraph"/>
    <w:basedOn w:val="Normal"/>
    <w:uiPriority w:val="34"/>
    <w:qFormat/>
    <w:rsid w:val="00C20345"/>
    <w:pPr>
      <w:ind w:left="720"/>
      <w:contextualSpacing/>
    </w:pPr>
  </w:style>
  <w:style w:type="paragraph" w:styleId="Header">
    <w:name w:val="header"/>
    <w:basedOn w:val="Normal"/>
    <w:link w:val="HeaderChar"/>
    <w:uiPriority w:val="99"/>
    <w:unhideWhenUsed/>
    <w:rsid w:val="00CC3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0B"/>
  </w:style>
  <w:style w:type="paragraph" w:styleId="Footer">
    <w:name w:val="footer"/>
    <w:basedOn w:val="Normal"/>
    <w:link w:val="FooterChar"/>
    <w:uiPriority w:val="99"/>
    <w:unhideWhenUsed/>
    <w:rsid w:val="00CC3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0B"/>
  </w:style>
  <w:style w:type="character" w:styleId="Hyperlink">
    <w:name w:val="Hyperlink"/>
    <w:basedOn w:val="DefaultParagraphFont"/>
    <w:uiPriority w:val="99"/>
    <w:unhideWhenUsed/>
    <w:rsid w:val="00665B4A"/>
    <w:rPr>
      <w:color w:val="0000FF"/>
      <w:u w:val="single"/>
    </w:rPr>
  </w:style>
  <w:style w:type="character" w:styleId="UnresolvedMention">
    <w:name w:val="Unresolved Mention"/>
    <w:basedOn w:val="DefaultParagraphFont"/>
    <w:uiPriority w:val="99"/>
    <w:semiHidden/>
    <w:unhideWhenUsed/>
    <w:rsid w:val="00665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thy.thompson@nelincs.gov.uk" TargetMode="External"/><Relationship Id="rId18" Type="http://schemas.openxmlformats.org/officeDocument/2006/relationships/hyperlink" Target="mailto:Julie.Wilburn@nhs.net" TargetMode="External"/><Relationship Id="rId26" Type="http://schemas.openxmlformats.org/officeDocument/2006/relationships/hyperlink" Target="mailto:Eleni.Triantafyllou@nelincs.gov.uk" TargetMode="External"/><Relationship Id="rId3" Type="http://schemas.openxmlformats.org/officeDocument/2006/relationships/styles" Target="styles.xml"/><Relationship Id="rId21" Type="http://schemas.openxmlformats.org/officeDocument/2006/relationships/hyperlink" Target="mailto:marciapathak@nhs.ne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ulie.forrest@northlincs.gov.uk" TargetMode="External"/><Relationship Id="rId17" Type="http://schemas.openxmlformats.org/officeDocument/2006/relationships/hyperlink" Target="mailto:ahmed.mohammed4@nhs.net" TargetMode="External"/><Relationship Id="rId25" Type="http://schemas.openxmlformats.org/officeDocument/2006/relationships/hyperlink" Target="mailto:Nathaniel.heath@nelincs.gov.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a.cramer@nhs.net" TargetMode="External"/><Relationship Id="rId20" Type="http://schemas.openxmlformats.org/officeDocument/2006/relationships/hyperlink" Target="mailto:Angela.rawlings3@nhs.net" TargetMode="External"/><Relationship Id="rId29" Type="http://schemas.openxmlformats.org/officeDocument/2006/relationships/hyperlink" Target="mailto:Peter.thorp@humberside.pnn.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ny.spring@northlincs.gov.uk" TargetMode="External"/><Relationship Id="rId24" Type="http://schemas.openxmlformats.org/officeDocument/2006/relationships/hyperlink" Target="mailto:Charlene.sykes@northlincs.gov.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lly.greetham@nelincs.gov.uk" TargetMode="External"/><Relationship Id="rId23" Type="http://schemas.openxmlformats.org/officeDocument/2006/relationships/hyperlink" Target="mailto:Sarah.blanchard@nelincs.gov.uk" TargetMode="External"/><Relationship Id="rId28" Type="http://schemas.openxmlformats.org/officeDocument/2006/relationships/hyperlink" Target="mailto:Ruth.illman@northlincs.gov.uk" TargetMode="External"/><Relationship Id="rId10" Type="http://schemas.openxmlformats.org/officeDocument/2006/relationships/hyperlink" Target="mailto:Stephen.pintus@nelincs.gov.uk" TargetMode="External"/><Relationship Id="rId19" Type="http://schemas.openxmlformats.org/officeDocument/2006/relationships/hyperlink" Target="mailto:Sarah.glossop@nhs.net"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elly.crow@northlincs.gov.uk" TargetMode="External"/><Relationship Id="rId22" Type="http://schemas.openxmlformats.org/officeDocument/2006/relationships/hyperlink" Target="mailto:Elisabeth.alton@nhs.net" TargetMode="External"/><Relationship Id="rId27" Type="http://schemas.openxmlformats.org/officeDocument/2006/relationships/hyperlink" Target="mailto:Darren.chaplin@northlincs.gov.uk" TargetMode="External"/><Relationship Id="rId30" Type="http://schemas.openxmlformats.org/officeDocument/2006/relationships/hyperlink" Target="mailto:Karen.higgins2@nhs.ne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A93A-8BA4-423E-A9A7-14AC3FDB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Thompson (NELC)</dc:creator>
  <cp:keywords/>
  <dc:description/>
  <cp:lastModifiedBy>Aimee Spiers</cp:lastModifiedBy>
  <cp:revision>1</cp:revision>
  <dcterms:created xsi:type="dcterms:W3CDTF">2023-04-03T13:35:00Z</dcterms:created>
  <dcterms:modified xsi:type="dcterms:W3CDTF">2023-04-03T13:35:00Z</dcterms:modified>
</cp:coreProperties>
</file>