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B85E8" w14:textId="6C2B3AFF" w:rsidR="004D0CEF" w:rsidRDefault="00310AF9" w:rsidP="00E6120F">
      <w:pPr>
        <w:rPr>
          <w:rFonts w:asciiTheme="majorHAnsi" w:hAnsiTheme="majorHAnsi"/>
          <w:b/>
          <w:bCs/>
          <w:sz w:val="48"/>
          <w:szCs w:val="48"/>
        </w:rPr>
        <w:sectPr w:rsidR="004D0CEF" w:rsidSect="0042716F">
          <w:footerReference w:type="default" r:id="rId11"/>
          <w:pgSz w:w="11900" w:h="16820"/>
          <w:pgMar w:top="1134" w:right="1418" w:bottom="1278" w:left="1418" w:header="720" w:footer="720" w:gutter="0"/>
          <w:cols w:space="720"/>
          <w:docGrid w:linePitch="360"/>
        </w:sectPr>
      </w:pPr>
      <w:r w:rsidRPr="00310AF9">
        <w:rPr>
          <w:rFonts w:asciiTheme="majorHAnsi" w:hAnsiTheme="majorHAnsi"/>
          <w:b/>
          <w:bCs/>
          <w:noProof/>
          <w:sz w:val="48"/>
          <w:szCs w:val="48"/>
        </w:rPr>
        <w:drawing>
          <wp:anchor distT="0" distB="0" distL="114300" distR="114300" simplePos="0" relativeHeight="251659263" behindDoc="1" locked="0" layoutInCell="1" allowOverlap="1" wp14:anchorId="4C9E5724" wp14:editId="30D3DCCA">
            <wp:simplePos x="0" y="0"/>
            <wp:positionH relativeFrom="column">
              <wp:posOffset>-901065</wp:posOffset>
            </wp:positionH>
            <wp:positionV relativeFrom="paragraph">
              <wp:posOffset>-711200</wp:posOffset>
            </wp:positionV>
            <wp:extent cx="7559088" cy="10692306"/>
            <wp:effectExtent l="0" t="0" r="10160" b="127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 Front cover portrait background_Imp on white.jpg"/>
                    <pic:cNvPicPr/>
                  </pic:nvPicPr>
                  <pic:blipFill>
                    <a:blip r:embed="rId12">
                      <a:extLst>
                        <a:ext uri="{28A0092B-C50C-407E-A947-70E740481C1C}">
                          <a14:useLocalDpi xmlns:a14="http://schemas.microsoft.com/office/drawing/2010/main" val="0"/>
                        </a:ext>
                      </a:extLst>
                    </a:blip>
                    <a:stretch>
                      <a:fillRect/>
                    </a:stretch>
                  </pic:blipFill>
                  <pic:spPr>
                    <a:xfrm>
                      <a:off x="0" y="0"/>
                      <a:ext cx="7559088" cy="10692306"/>
                    </a:xfrm>
                    <a:prstGeom prst="rect">
                      <a:avLst/>
                    </a:prstGeom>
                  </pic:spPr>
                </pic:pic>
              </a:graphicData>
            </a:graphic>
            <wp14:sizeRelH relativeFrom="margin">
              <wp14:pctWidth>0</wp14:pctWidth>
            </wp14:sizeRelH>
            <wp14:sizeRelV relativeFrom="margin">
              <wp14:pctHeight>0</wp14:pctHeight>
            </wp14:sizeRelV>
          </wp:anchor>
        </w:drawing>
      </w:r>
      <w:r w:rsidR="000C4445">
        <w:rPr>
          <w:noProof/>
          <w:lang w:val="en-US"/>
        </w:rPr>
        <mc:AlternateContent>
          <mc:Choice Requires="wps">
            <w:drawing>
              <wp:anchor distT="0" distB="0" distL="114300" distR="114300" simplePos="0" relativeHeight="251664384" behindDoc="0" locked="0" layoutInCell="1" allowOverlap="1" wp14:anchorId="28116EC3" wp14:editId="59AF02E7">
                <wp:simplePos x="0" y="0"/>
                <wp:positionH relativeFrom="column">
                  <wp:posOffset>-242570</wp:posOffset>
                </wp:positionH>
                <wp:positionV relativeFrom="paragraph">
                  <wp:posOffset>3831590</wp:posOffset>
                </wp:positionV>
                <wp:extent cx="2801620" cy="4338320"/>
                <wp:effectExtent l="0" t="0" r="0" b="5080"/>
                <wp:wrapSquare wrapText="bothSides"/>
                <wp:docPr id="2" name="Text Box 2"/>
                <wp:cNvGraphicFramePr/>
                <a:graphic xmlns:a="http://schemas.openxmlformats.org/drawingml/2006/main">
                  <a:graphicData uri="http://schemas.microsoft.com/office/word/2010/wordprocessingShape">
                    <wps:wsp>
                      <wps:cNvSpPr txBox="1"/>
                      <wps:spPr>
                        <a:xfrm>
                          <a:off x="0" y="0"/>
                          <a:ext cx="2801620" cy="433832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74AD9D00" w14:textId="7C0F3CD2" w:rsidR="00DE7B7B" w:rsidRPr="00071918" w:rsidRDefault="00DE7B7B" w:rsidP="000C4445">
                            <w:pPr>
                              <w:spacing w:after="360" w:line="560" w:lineRule="exact"/>
                              <w:rPr>
                                <w:rFonts w:ascii="Calibri" w:hAnsi="Calibri"/>
                                <w:b/>
                                <w:noProof/>
                                <w:color w:val="000000" w:themeColor="text1"/>
                                <w:sz w:val="52"/>
                                <w:szCs w:val="52"/>
                              </w:rPr>
                            </w:pPr>
                            <w:r w:rsidRPr="00071918">
                              <w:rPr>
                                <w:rFonts w:ascii="Calibri" w:hAnsi="Calibri"/>
                                <w:b/>
                                <w:noProof/>
                                <w:color w:val="000000" w:themeColor="text1"/>
                                <w:sz w:val="52"/>
                                <w:szCs w:val="52"/>
                              </w:rPr>
                              <w:t>T</w:t>
                            </w:r>
                            <w:r w:rsidR="002E1AE2">
                              <w:rPr>
                                <w:rFonts w:ascii="Calibri" w:hAnsi="Calibri"/>
                                <w:b/>
                                <w:noProof/>
                                <w:color w:val="000000" w:themeColor="text1"/>
                                <w:sz w:val="52"/>
                                <w:szCs w:val="52"/>
                              </w:rPr>
                              <w:t xml:space="preserve">echnology Enabled Prevention </w:t>
                            </w:r>
                            <w:r w:rsidR="00B3577E">
                              <w:rPr>
                                <w:rFonts w:ascii="Calibri" w:hAnsi="Calibri"/>
                                <w:b/>
                                <w:noProof/>
                                <w:color w:val="000000" w:themeColor="text1"/>
                                <w:sz w:val="52"/>
                                <w:szCs w:val="52"/>
                              </w:rPr>
                              <w:t>a</w:t>
                            </w:r>
                            <w:r w:rsidR="002E1AE2">
                              <w:rPr>
                                <w:rFonts w:ascii="Calibri" w:hAnsi="Calibri"/>
                                <w:b/>
                                <w:noProof/>
                                <w:color w:val="000000" w:themeColor="text1"/>
                                <w:sz w:val="52"/>
                                <w:szCs w:val="52"/>
                              </w:rPr>
                              <w:t xml:space="preserve">nd Care Pilot </w:t>
                            </w:r>
                            <w:r w:rsidRPr="00071918">
                              <w:rPr>
                                <w:rFonts w:ascii="Calibri" w:hAnsi="Calibri"/>
                                <w:b/>
                                <w:noProof/>
                                <w:color w:val="000000" w:themeColor="text1"/>
                                <w:sz w:val="52"/>
                                <w:szCs w:val="52"/>
                              </w:rPr>
                              <w:t xml:space="preserve"> </w:t>
                            </w:r>
                          </w:p>
                          <w:p w14:paraId="5959C0A5" w14:textId="77777777" w:rsidR="00725DED" w:rsidRDefault="00725DED" w:rsidP="00DE7B7B">
                            <w:pPr>
                              <w:spacing w:line="400" w:lineRule="exact"/>
                              <w:rPr>
                                <w:rFonts w:asciiTheme="majorHAnsi" w:hAnsiTheme="majorHAnsi"/>
                                <w:noProof/>
                                <w:color w:val="000000" w:themeColor="text1"/>
                                <w:sz w:val="48"/>
                                <w:szCs w:val="48"/>
                              </w:rPr>
                            </w:pPr>
                          </w:p>
                          <w:p w14:paraId="48D8E3B5" w14:textId="7A4644A7" w:rsidR="00DE7B7B" w:rsidRPr="00725DED" w:rsidRDefault="0040198B" w:rsidP="00DE7B7B">
                            <w:pPr>
                              <w:spacing w:line="400" w:lineRule="exact"/>
                              <w:rPr>
                                <w:rFonts w:asciiTheme="majorHAnsi" w:hAnsiTheme="majorHAnsi"/>
                                <w:noProof/>
                                <w:color w:val="000000" w:themeColor="text1"/>
                                <w:sz w:val="48"/>
                                <w:szCs w:val="48"/>
                              </w:rPr>
                            </w:pPr>
                            <w:r>
                              <w:rPr>
                                <w:rFonts w:asciiTheme="majorHAnsi" w:hAnsiTheme="majorHAnsi"/>
                                <w:noProof/>
                                <w:color w:val="000000" w:themeColor="text1"/>
                                <w:sz w:val="48"/>
                                <w:szCs w:val="48"/>
                              </w:rPr>
                              <w:t>Mosaic Referral Guidance</w:t>
                            </w:r>
                          </w:p>
                          <w:p w14:paraId="43A46C52" w14:textId="77777777" w:rsidR="00DE7B7B" w:rsidRPr="00310AF9" w:rsidRDefault="00DE7B7B" w:rsidP="00DE7B7B">
                            <w:pPr>
                              <w:spacing w:line="400" w:lineRule="exact"/>
                              <w:rPr>
                                <w:rFonts w:asciiTheme="majorHAnsi" w:hAnsiTheme="majorHAnsi"/>
                                <w:noProof/>
                                <w:color w:val="000000" w:themeColor="text1"/>
                                <w:sz w:val="36"/>
                                <w:szCs w:val="36"/>
                              </w:rPr>
                            </w:pPr>
                          </w:p>
                          <w:p w14:paraId="2A961A85" w14:textId="77777777" w:rsidR="00072C3F" w:rsidRPr="00565739" w:rsidRDefault="00072C3F" w:rsidP="00DE7B7B">
                            <w:pPr>
                              <w:spacing w:line="400" w:lineRule="exact"/>
                              <w:rPr>
                                <w:rFonts w:asciiTheme="majorHAnsi" w:hAnsiTheme="majorHAnsi"/>
                                <w:noProof/>
                                <w:color w:val="808080" w:themeColor="background1" w:themeShade="80"/>
                                <w:sz w:val="32"/>
                                <w:szCs w:val="32"/>
                              </w:rPr>
                            </w:pPr>
                            <w:r w:rsidRPr="00565739">
                              <w:rPr>
                                <w:rFonts w:asciiTheme="majorHAnsi" w:hAnsiTheme="majorHAnsi"/>
                                <w:noProof/>
                                <w:color w:val="808080" w:themeColor="background1" w:themeShade="80"/>
                                <w:sz w:val="32"/>
                                <w:szCs w:val="32"/>
                              </w:rPr>
                              <w:t>Author Reference:</w:t>
                            </w:r>
                          </w:p>
                          <w:p w14:paraId="17FB36E8" w14:textId="40A12962" w:rsidR="00072C3F" w:rsidRPr="00565739" w:rsidRDefault="00072C3F" w:rsidP="00DE7B7B">
                            <w:pPr>
                              <w:spacing w:line="400" w:lineRule="exact"/>
                              <w:rPr>
                                <w:rFonts w:asciiTheme="majorHAnsi" w:hAnsiTheme="majorHAnsi"/>
                                <w:noProof/>
                                <w:color w:val="808080" w:themeColor="background1" w:themeShade="80"/>
                                <w:sz w:val="32"/>
                                <w:szCs w:val="32"/>
                              </w:rPr>
                            </w:pPr>
                            <w:r w:rsidRPr="00565739">
                              <w:rPr>
                                <w:rFonts w:asciiTheme="majorHAnsi" w:hAnsiTheme="majorHAnsi"/>
                                <w:noProof/>
                                <w:color w:val="808080" w:themeColor="background1" w:themeShade="80"/>
                                <w:sz w:val="32"/>
                                <w:szCs w:val="32"/>
                              </w:rPr>
                              <w:t xml:space="preserve">Date: </w:t>
                            </w:r>
                            <w:r w:rsidR="00EA0D54">
                              <w:rPr>
                                <w:rFonts w:asciiTheme="majorHAnsi" w:hAnsiTheme="majorHAnsi"/>
                                <w:noProof/>
                                <w:color w:val="808080" w:themeColor="background1" w:themeShade="80"/>
                                <w:sz w:val="32"/>
                                <w:szCs w:val="32"/>
                              </w:rPr>
                              <w:t>19</w:t>
                            </w:r>
                            <w:r w:rsidR="00EA0D54" w:rsidRPr="00EA0D54">
                              <w:rPr>
                                <w:rFonts w:asciiTheme="majorHAnsi" w:hAnsiTheme="majorHAnsi"/>
                                <w:noProof/>
                                <w:color w:val="808080" w:themeColor="background1" w:themeShade="80"/>
                                <w:sz w:val="32"/>
                                <w:szCs w:val="32"/>
                                <w:vertAlign w:val="superscript"/>
                              </w:rPr>
                              <w:t>th</w:t>
                            </w:r>
                            <w:r w:rsidR="00EA0D54">
                              <w:rPr>
                                <w:rFonts w:asciiTheme="majorHAnsi" w:hAnsiTheme="majorHAnsi"/>
                                <w:noProof/>
                                <w:color w:val="808080" w:themeColor="background1" w:themeShade="80"/>
                                <w:sz w:val="32"/>
                                <w:szCs w:val="32"/>
                              </w:rPr>
                              <w:t xml:space="preserve"> </w:t>
                            </w:r>
                            <w:r w:rsidR="00FB49AE">
                              <w:rPr>
                                <w:rFonts w:asciiTheme="majorHAnsi" w:hAnsiTheme="majorHAnsi"/>
                                <w:noProof/>
                                <w:color w:val="808080" w:themeColor="background1" w:themeShade="80"/>
                                <w:sz w:val="32"/>
                                <w:szCs w:val="32"/>
                              </w:rPr>
                              <w:t xml:space="preserve">March </w:t>
                            </w:r>
                            <w:r w:rsidR="00CD765C" w:rsidRPr="00565739">
                              <w:rPr>
                                <w:rFonts w:asciiTheme="majorHAnsi" w:hAnsiTheme="majorHAnsi"/>
                                <w:noProof/>
                                <w:color w:val="808080" w:themeColor="background1" w:themeShade="80"/>
                                <w:sz w:val="32"/>
                                <w:szCs w:val="32"/>
                              </w:rPr>
                              <w:t>2024</w:t>
                            </w:r>
                          </w:p>
                          <w:p w14:paraId="15DC7044" w14:textId="5B65352B" w:rsidR="00DE7B7B" w:rsidRPr="00565739" w:rsidRDefault="00072C3F" w:rsidP="00DE7B7B">
                            <w:pPr>
                              <w:spacing w:line="400" w:lineRule="exact"/>
                              <w:rPr>
                                <w:rFonts w:asciiTheme="majorHAnsi" w:hAnsiTheme="majorHAnsi"/>
                                <w:noProof/>
                                <w:color w:val="808080" w:themeColor="background1" w:themeShade="80"/>
                                <w:sz w:val="32"/>
                                <w:szCs w:val="32"/>
                              </w:rPr>
                            </w:pPr>
                            <w:r w:rsidRPr="00565739">
                              <w:rPr>
                                <w:rFonts w:asciiTheme="majorHAnsi" w:hAnsiTheme="majorHAnsi"/>
                                <w:noProof/>
                                <w:color w:val="808080" w:themeColor="background1" w:themeShade="80"/>
                                <w:sz w:val="32"/>
                                <w:szCs w:val="32"/>
                              </w:rPr>
                              <w:t>V</w:t>
                            </w:r>
                            <w:r w:rsidR="00DE7B7B" w:rsidRPr="00565739">
                              <w:rPr>
                                <w:rFonts w:asciiTheme="majorHAnsi" w:hAnsiTheme="majorHAnsi"/>
                                <w:noProof/>
                                <w:color w:val="808080" w:themeColor="background1" w:themeShade="80"/>
                                <w:sz w:val="32"/>
                                <w:szCs w:val="32"/>
                              </w:rPr>
                              <w:t>ersion</w:t>
                            </w:r>
                            <w:r w:rsidRPr="00565739">
                              <w:rPr>
                                <w:rFonts w:asciiTheme="majorHAnsi" w:hAnsiTheme="majorHAnsi"/>
                                <w:noProof/>
                                <w:color w:val="808080" w:themeColor="background1" w:themeShade="80"/>
                                <w:sz w:val="32"/>
                                <w:szCs w:val="32"/>
                              </w:rPr>
                              <w:t>:</w:t>
                            </w:r>
                            <w:r w:rsidR="00CD765C" w:rsidRPr="00565739">
                              <w:rPr>
                                <w:rFonts w:asciiTheme="majorHAnsi" w:hAnsiTheme="majorHAnsi"/>
                                <w:noProof/>
                                <w:color w:val="808080" w:themeColor="background1" w:themeShade="80"/>
                                <w:sz w:val="32"/>
                                <w:szCs w:val="32"/>
                              </w:rPr>
                              <w:t xml:space="preserve"> V1.</w:t>
                            </w:r>
                            <w:r w:rsidR="00EA0D54">
                              <w:rPr>
                                <w:rFonts w:asciiTheme="majorHAnsi" w:hAnsiTheme="majorHAnsi"/>
                                <w:noProof/>
                                <w:color w:val="808080" w:themeColor="background1" w:themeShade="80"/>
                                <w:sz w:val="32"/>
                                <w:szCs w:val="32"/>
                              </w:rP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116EC3" id="_x0000_t202" coordsize="21600,21600" o:spt="202" path="m,l,21600r21600,l21600,xe">
                <v:stroke joinstyle="miter"/>
                <v:path gradientshapeok="t" o:connecttype="rect"/>
              </v:shapetype>
              <v:shape id="Text Box 2" o:spid="_x0000_s1026" type="#_x0000_t202" style="position:absolute;margin-left:-19.1pt;margin-top:301.7pt;width:220.6pt;height:341.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" filled="f" stroked="f">
                <v:textbox>
                  <w:txbxContent>
                    <w:p w14:paraId="74AD9D00" w14:textId="7C0F3CD2" w:rsidR="00DE7B7B" w:rsidRPr="00071918" w:rsidRDefault="00DE7B7B" w:rsidP="000C4445">
                      <w:pPr>
                        <w:spacing w:after="360" w:line="560" w:lineRule="exact"/>
                        <w:rPr>
                          <w:rFonts w:ascii="Calibri" w:hAnsi="Calibri"/>
                          <w:b/>
                          <w:noProof/>
                          <w:color w:val="000000" w:themeColor="text1"/>
                          <w:sz w:val="52"/>
                          <w:szCs w:val="52"/>
                        </w:rPr>
                      </w:pPr>
                      <w:r w:rsidRPr="00071918">
                        <w:rPr>
                          <w:rFonts w:ascii="Calibri" w:hAnsi="Calibri"/>
                          <w:b/>
                          <w:noProof/>
                          <w:color w:val="000000" w:themeColor="text1"/>
                          <w:sz w:val="52"/>
                          <w:szCs w:val="52"/>
                        </w:rPr>
                        <w:t>T</w:t>
                      </w:r>
                      <w:r w:rsidR="002E1AE2">
                        <w:rPr>
                          <w:rFonts w:ascii="Calibri" w:hAnsi="Calibri"/>
                          <w:b/>
                          <w:noProof/>
                          <w:color w:val="000000" w:themeColor="text1"/>
                          <w:sz w:val="52"/>
                          <w:szCs w:val="52"/>
                        </w:rPr>
                        <w:t xml:space="preserve">echnology Enabled Prevention </w:t>
                      </w:r>
                      <w:r w:rsidR="00B3577E">
                        <w:rPr>
                          <w:rFonts w:ascii="Calibri" w:hAnsi="Calibri"/>
                          <w:b/>
                          <w:noProof/>
                          <w:color w:val="000000" w:themeColor="text1"/>
                          <w:sz w:val="52"/>
                          <w:szCs w:val="52"/>
                        </w:rPr>
                        <w:t>a</w:t>
                      </w:r>
                      <w:r w:rsidR="002E1AE2">
                        <w:rPr>
                          <w:rFonts w:ascii="Calibri" w:hAnsi="Calibri"/>
                          <w:b/>
                          <w:noProof/>
                          <w:color w:val="000000" w:themeColor="text1"/>
                          <w:sz w:val="52"/>
                          <w:szCs w:val="52"/>
                        </w:rPr>
                        <w:t xml:space="preserve">nd Care Pilot </w:t>
                      </w:r>
                      <w:r w:rsidRPr="00071918">
                        <w:rPr>
                          <w:rFonts w:ascii="Calibri" w:hAnsi="Calibri"/>
                          <w:b/>
                          <w:noProof/>
                          <w:color w:val="000000" w:themeColor="text1"/>
                          <w:sz w:val="52"/>
                          <w:szCs w:val="52"/>
                        </w:rPr>
                        <w:t xml:space="preserve"> </w:t>
                      </w:r>
                    </w:p>
                    <w:p w14:paraId="5959C0A5" w14:textId="77777777" w:rsidR="00725DED" w:rsidRDefault="00725DED" w:rsidP="00DE7B7B">
                      <w:pPr>
                        <w:spacing w:line="400" w:lineRule="exact"/>
                        <w:rPr>
                          <w:rFonts w:asciiTheme="majorHAnsi" w:hAnsiTheme="majorHAnsi"/>
                          <w:noProof/>
                          <w:color w:val="000000" w:themeColor="text1"/>
                          <w:sz w:val="48"/>
                          <w:szCs w:val="48"/>
                        </w:rPr>
                      </w:pPr>
                    </w:p>
                    <w:p w14:paraId="48D8E3B5" w14:textId="7A4644A7" w:rsidR="00DE7B7B" w:rsidRPr="00725DED" w:rsidRDefault="0040198B" w:rsidP="00DE7B7B">
                      <w:pPr>
                        <w:spacing w:line="400" w:lineRule="exact"/>
                        <w:rPr>
                          <w:rFonts w:asciiTheme="majorHAnsi" w:hAnsiTheme="majorHAnsi"/>
                          <w:noProof/>
                          <w:color w:val="000000" w:themeColor="text1"/>
                          <w:sz w:val="48"/>
                          <w:szCs w:val="48"/>
                        </w:rPr>
                      </w:pPr>
                      <w:r>
                        <w:rPr>
                          <w:rFonts w:asciiTheme="majorHAnsi" w:hAnsiTheme="majorHAnsi"/>
                          <w:noProof/>
                          <w:color w:val="000000" w:themeColor="text1"/>
                          <w:sz w:val="48"/>
                          <w:szCs w:val="48"/>
                        </w:rPr>
                        <w:t>Mosaic Referral Guidance</w:t>
                      </w:r>
                    </w:p>
                    <w:p w14:paraId="43A46C52" w14:textId="77777777" w:rsidR="00DE7B7B" w:rsidRPr="00310AF9" w:rsidRDefault="00DE7B7B" w:rsidP="00DE7B7B">
                      <w:pPr>
                        <w:spacing w:line="400" w:lineRule="exact"/>
                        <w:rPr>
                          <w:rFonts w:asciiTheme="majorHAnsi" w:hAnsiTheme="majorHAnsi"/>
                          <w:noProof/>
                          <w:color w:val="000000" w:themeColor="text1"/>
                          <w:sz w:val="36"/>
                          <w:szCs w:val="36"/>
                        </w:rPr>
                      </w:pPr>
                    </w:p>
                    <w:p w14:paraId="2A961A85" w14:textId="77777777" w:rsidR="00072C3F" w:rsidRPr="00565739" w:rsidRDefault="00072C3F" w:rsidP="00DE7B7B">
                      <w:pPr>
                        <w:spacing w:line="400" w:lineRule="exact"/>
                        <w:rPr>
                          <w:rFonts w:asciiTheme="majorHAnsi" w:hAnsiTheme="majorHAnsi"/>
                          <w:noProof/>
                          <w:color w:val="808080" w:themeColor="background1" w:themeShade="80"/>
                          <w:sz w:val="32"/>
                          <w:szCs w:val="32"/>
                        </w:rPr>
                      </w:pPr>
                      <w:r w:rsidRPr="00565739">
                        <w:rPr>
                          <w:rFonts w:asciiTheme="majorHAnsi" w:hAnsiTheme="majorHAnsi"/>
                          <w:noProof/>
                          <w:color w:val="808080" w:themeColor="background1" w:themeShade="80"/>
                          <w:sz w:val="32"/>
                          <w:szCs w:val="32"/>
                        </w:rPr>
                        <w:t>Author Reference:</w:t>
                      </w:r>
                    </w:p>
                    <w:p w14:paraId="17FB36E8" w14:textId="40A12962" w:rsidR="00072C3F" w:rsidRPr="00565739" w:rsidRDefault="00072C3F" w:rsidP="00DE7B7B">
                      <w:pPr>
                        <w:spacing w:line="400" w:lineRule="exact"/>
                        <w:rPr>
                          <w:rFonts w:asciiTheme="majorHAnsi" w:hAnsiTheme="majorHAnsi"/>
                          <w:noProof/>
                          <w:color w:val="808080" w:themeColor="background1" w:themeShade="80"/>
                          <w:sz w:val="32"/>
                          <w:szCs w:val="32"/>
                        </w:rPr>
                      </w:pPr>
                      <w:r w:rsidRPr="00565739">
                        <w:rPr>
                          <w:rFonts w:asciiTheme="majorHAnsi" w:hAnsiTheme="majorHAnsi"/>
                          <w:noProof/>
                          <w:color w:val="808080" w:themeColor="background1" w:themeShade="80"/>
                          <w:sz w:val="32"/>
                          <w:szCs w:val="32"/>
                        </w:rPr>
                        <w:t xml:space="preserve">Date: </w:t>
                      </w:r>
                      <w:r w:rsidR="00EA0D54">
                        <w:rPr>
                          <w:rFonts w:asciiTheme="majorHAnsi" w:hAnsiTheme="majorHAnsi"/>
                          <w:noProof/>
                          <w:color w:val="808080" w:themeColor="background1" w:themeShade="80"/>
                          <w:sz w:val="32"/>
                          <w:szCs w:val="32"/>
                        </w:rPr>
                        <w:t>19</w:t>
                      </w:r>
                      <w:r w:rsidR="00EA0D54" w:rsidRPr="00EA0D54">
                        <w:rPr>
                          <w:rFonts w:asciiTheme="majorHAnsi" w:hAnsiTheme="majorHAnsi"/>
                          <w:noProof/>
                          <w:color w:val="808080" w:themeColor="background1" w:themeShade="80"/>
                          <w:sz w:val="32"/>
                          <w:szCs w:val="32"/>
                          <w:vertAlign w:val="superscript"/>
                        </w:rPr>
                        <w:t>th</w:t>
                      </w:r>
                      <w:r w:rsidR="00EA0D54">
                        <w:rPr>
                          <w:rFonts w:asciiTheme="majorHAnsi" w:hAnsiTheme="majorHAnsi"/>
                          <w:noProof/>
                          <w:color w:val="808080" w:themeColor="background1" w:themeShade="80"/>
                          <w:sz w:val="32"/>
                          <w:szCs w:val="32"/>
                        </w:rPr>
                        <w:t xml:space="preserve"> </w:t>
                      </w:r>
                      <w:r w:rsidR="00FB49AE">
                        <w:rPr>
                          <w:rFonts w:asciiTheme="majorHAnsi" w:hAnsiTheme="majorHAnsi"/>
                          <w:noProof/>
                          <w:color w:val="808080" w:themeColor="background1" w:themeShade="80"/>
                          <w:sz w:val="32"/>
                          <w:szCs w:val="32"/>
                        </w:rPr>
                        <w:t xml:space="preserve">March </w:t>
                      </w:r>
                      <w:r w:rsidR="00CD765C" w:rsidRPr="00565739">
                        <w:rPr>
                          <w:rFonts w:asciiTheme="majorHAnsi" w:hAnsiTheme="majorHAnsi"/>
                          <w:noProof/>
                          <w:color w:val="808080" w:themeColor="background1" w:themeShade="80"/>
                          <w:sz w:val="32"/>
                          <w:szCs w:val="32"/>
                        </w:rPr>
                        <w:t>2024</w:t>
                      </w:r>
                    </w:p>
                    <w:p w14:paraId="15DC7044" w14:textId="5B65352B" w:rsidR="00DE7B7B" w:rsidRPr="00565739" w:rsidRDefault="00072C3F" w:rsidP="00DE7B7B">
                      <w:pPr>
                        <w:spacing w:line="400" w:lineRule="exact"/>
                        <w:rPr>
                          <w:rFonts w:asciiTheme="majorHAnsi" w:hAnsiTheme="majorHAnsi"/>
                          <w:noProof/>
                          <w:color w:val="808080" w:themeColor="background1" w:themeShade="80"/>
                          <w:sz w:val="32"/>
                          <w:szCs w:val="32"/>
                        </w:rPr>
                      </w:pPr>
                      <w:r w:rsidRPr="00565739">
                        <w:rPr>
                          <w:rFonts w:asciiTheme="majorHAnsi" w:hAnsiTheme="majorHAnsi"/>
                          <w:noProof/>
                          <w:color w:val="808080" w:themeColor="background1" w:themeShade="80"/>
                          <w:sz w:val="32"/>
                          <w:szCs w:val="32"/>
                        </w:rPr>
                        <w:t>V</w:t>
                      </w:r>
                      <w:r w:rsidR="00DE7B7B" w:rsidRPr="00565739">
                        <w:rPr>
                          <w:rFonts w:asciiTheme="majorHAnsi" w:hAnsiTheme="majorHAnsi"/>
                          <w:noProof/>
                          <w:color w:val="808080" w:themeColor="background1" w:themeShade="80"/>
                          <w:sz w:val="32"/>
                          <w:szCs w:val="32"/>
                        </w:rPr>
                        <w:t>ersion</w:t>
                      </w:r>
                      <w:r w:rsidRPr="00565739">
                        <w:rPr>
                          <w:rFonts w:asciiTheme="majorHAnsi" w:hAnsiTheme="majorHAnsi"/>
                          <w:noProof/>
                          <w:color w:val="808080" w:themeColor="background1" w:themeShade="80"/>
                          <w:sz w:val="32"/>
                          <w:szCs w:val="32"/>
                        </w:rPr>
                        <w:t>:</w:t>
                      </w:r>
                      <w:r w:rsidR="00CD765C" w:rsidRPr="00565739">
                        <w:rPr>
                          <w:rFonts w:asciiTheme="majorHAnsi" w:hAnsiTheme="majorHAnsi"/>
                          <w:noProof/>
                          <w:color w:val="808080" w:themeColor="background1" w:themeShade="80"/>
                          <w:sz w:val="32"/>
                          <w:szCs w:val="32"/>
                        </w:rPr>
                        <w:t xml:space="preserve"> V1.</w:t>
                      </w:r>
                      <w:r w:rsidR="00EA0D54">
                        <w:rPr>
                          <w:rFonts w:asciiTheme="majorHAnsi" w:hAnsiTheme="majorHAnsi"/>
                          <w:noProof/>
                          <w:color w:val="808080" w:themeColor="background1" w:themeShade="80"/>
                          <w:sz w:val="32"/>
                          <w:szCs w:val="32"/>
                        </w:rPr>
                        <w:t>0</w:t>
                      </w:r>
                    </w:p>
                  </w:txbxContent>
                </v:textbox>
                <w10:wrap type="square"/>
              </v:shape>
            </w:pict>
          </mc:Fallback>
        </mc:AlternateContent>
      </w:r>
    </w:p>
    <w:p w14:paraId="51A45303" w14:textId="11991B9E" w:rsidR="00DE7B7B" w:rsidRDefault="003C1800" w:rsidP="00DE7B7B">
      <w:pPr>
        <w:spacing w:before="240"/>
        <w:ind w:left="-568"/>
      </w:pPr>
      <w:r>
        <w:rPr>
          <w:rFonts w:asciiTheme="majorHAnsi" w:hAnsiTheme="majorHAnsi"/>
          <w:bCs/>
          <w:noProof/>
          <w:sz w:val="24"/>
          <w:szCs w:val="24"/>
        </w:rPr>
        <w:lastRenderedPageBreak/>
        <mc:AlternateContent>
          <mc:Choice Requires="wps">
            <w:drawing>
              <wp:anchor distT="0" distB="0" distL="114300" distR="114300" simplePos="0" relativeHeight="251665408" behindDoc="0" locked="0" layoutInCell="1" allowOverlap="1" wp14:anchorId="6C0D2A5D" wp14:editId="350780AD">
                <wp:simplePos x="0" y="0"/>
                <wp:positionH relativeFrom="page">
                  <wp:posOffset>9525</wp:posOffset>
                </wp:positionH>
                <wp:positionV relativeFrom="paragraph">
                  <wp:posOffset>-718630</wp:posOffset>
                </wp:positionV>
                <wp:extent cx="7591425" cy="1819275"/>
                <wp:effectExtent l="57150" t="19050" r="85725" b="104775"/>
                <wp:wrapNone/>
                <wp:docPr id="1575791580" name="Rectangle 7"/>
                <wp:cNvGraphicFramePr/>
                <a:graphic xmlns:a="http://schemas.openxmlformats.org/drawingml/2006/main">
                  <a:graphicData uri="http://schemas.microsoft.com/office/word/2010/wordprocessingShape">
                    <wps:wsp>
                      <wps:cNvSpPr/>
                      <wps:spPr>
                        <a:xfrm>
                          <a:off x="0" y="0"/>
                          <a:ext cx="7591425" cy="1819275"/>
                        </a:xfrm>
                        <a:prstGeom prst="rect">
                          <a:avLst/>
                        </a:prstGeom>
                        <a:solidFill>
                          <a:srgbClr val="B9BF15"/>
                        </a:solidFill>
                        <a:ln>
                          <a:solidFill>
                            <a:srgbClr val="B9BF15"/>
                          </a:solidFill>
                        </a:ln>
                      </wps:spPr>
                      <wps:style>
                        <a:lnRef idx="1">
                          <a:schemeClr val="accent1"/>
                        </a:lnRef>
                        <a:fillRef idx="3">
                          <a:schemeClr val="accent1"/>
                        </a:fillRef>
                        <a:effectRef idx="2">
                          <a:schemeClr val="accent1"/>
                        </a:effectRef>
                        <a:fontRef idx="minor">
                          <a:schemeClr val="lt1"/>
                        </a:fontRef>
                      </wps:style>
                      <wps:txbx>
                        <w:txbxContent>
                          <w:p w14:paraId="19B873C0" w14:textId="14C17145" w:rsidR="00595A71" w:rsidRPr="00716168" w:rsidRDefault="00595A71" w:rsidP="00716168">
                            <w:pPr>
                              <w:ind w:left="720" w:firstLine="720"/>
                              <w:rPr>
                                <w:b/>
                                <w:bCs/>
                                <w:sz w:val="96"/>
                                <w:szCs w:val="96"/>
                              </w:rPr>
                            </w:pPr>
                            <w:r w:rsidRPr="00716168">
                              <w:rPr>
                                <w:b/>
                                <w:bCs/>
                                <w:sz w:val="96"/>
                                <w:szCs w:val="96"/>
                              </w:rPr>
                              <w:t>W</w:t>
                            </w:r>
                            <w:r w:rsidR="002A1053">
                              <w:rPr>
                                <w:b/>
                                <w:bCs/>
                                <w:sz w:val="96"/>
                                <w:szCs w:val="96"/>
                              </w:rPr>
                              <w:t>hat is Changing?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0D2A5D" id="Rectangle 7" o:spid="_x0000_s1027" style="position:absolute;left:0;text-align:left;margin-left:.75pt;margin-top:-56.6pt;width:597.75pt;height:143.2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" fillcolor="#b9bf15" strokecolor="#b9bf15">
                <v:shadow on="t" color="black" opacity="22937f" origin=",.5" offset="0,.63889mm"/>
                <v:textbox>
                  <w:txbxContent>
                    <w:p w14:paraId="19B873C0" w14:textId="14C17145" w:rsidR="00595A71" w:rsidRPr="00716168" w:rsidRDefault="00595A71" w:rsidP="00716168">
                      <w:pPr>
                        <w:ind w:left="720" w:firstLine="720"/>
                        <w:rPr>
                          <w:b/>
                          <w:bCs/>
                          <w:sz w:val="96"/>
                          <w:szCs w:val="96"/>
                        </w:rPr>
                      </w:pPr>
                      <w:r w:rsidRPr="00716168">
                        <w:rPr>
                          <w:b/>
                          <w:bCs/>
                          <w:sz w:val="96"/>
                          <w:szCs w:val="96"/>
                        </w:rPr>
                        <w:t>W</w:t>
                      </w:r>
                      <w:r w:rsidR="002A1053">
                        <w:rPr>
                          <w:b/>
                          <w:bCs/>
                          <w:sz w:val="96"/>
                          <w:szCs w:val="96"/>
                        </w:rPr>
                        <w:t>hat is Changing?</w:t>
                      </w:r>
                    </w:p>
                  </w:txbxContent>
                </v:textbox>
                <w10:wrap anchorx="page"/>
              </v:rect>
            </w:pict>
          </mc:Fallback>
        </mc:AlternateContent>
      </w:r>
    </w:p>
    <w:p w14:paraId="0875D69A" w14:textId="653DE21B" w:rsidR="00FD63E2" w:rsidRDefault="00FD63E2">
      <w:pPr>
        <w:spacing w:after="0" w:line="240" w:lineRule="auto"/>
        <w:rPr>
          <w:rFonts w:asciiTheme="majorHAnsi" w:hAnsiTheme="majorHAnsi"/>
          <w:bCs/>
          <w:sz w:val="24"/>
          <w:szCs w:val="24"/>
        </w:rPr>
      </w:pPr>
    </w:p>
    <w:p w14:paraId="40555851" w14:textId="38222959" w:rsidR="00716168" w:rsidRDefault="00716168">
      <w:pPr>
        <w:spacing w:after="0" w:line="240" w:lineRule="auto"/>
        <w:rPr>
          <w:rFonts w:asciiTheme="majorHAnsi" w:hAnsiTheme="majorHAnsi"/>
          <w:bCs/>
          <w:sz w:val="24"/>
          <w:szCs w:val="24"/>
        </w:rPr>
      </w:pPr>
    </w:p>
    <w:p w14:paraId="551AAA3A" w14:textId="77777777" w:rsidR="00716168" w:rsidRDefault="00716168">
      <w:pPr>
        <w:spacing w:after="0" w:line="240" w:lineRule="auto"/>
        <w:rPr>
          <w:rFonts w:asciiTheme="majorHAnsi" w:hAnsiTheme="majorHAnsi"/>
          <w:bCs/>
          <w:sz w:val="24"/>
          <w:szCs w:val="24"/>
        </w:rPr>
      </w:pPr>
    </w:p>
    <w:p w14:paraId="7FDB8B2E" w14:textId="77777777" w:rsidR="00716168" w:rsidRDefault="00716168">
      <w:pPr>
        <w:spacing w:after="0" w:line="240" w:lineRule="auto"/>
        <w:rPr>
          <w:rFonts w:asciiTheme="majorHAnsi" w:hAnsiTheme="majorHAnsi"/>
          <w:bCs/>
          <w:sz w:val="24"/>
          <w:szCs w:val="24"/>
        </w:rPr>
      </w:pPr>
    </w:p>
    <w:p w14:paraId="1060FADD" w14:textId="036DEDC7" w:rsidR="00716168" w:rsidRDefault="00716168">
      <w:pPr>
        <w:spacing w:after="0" w:line="240" w:lineRule="auto"/>
        <w:rPr>
          <w:rFonts w:asciiTheme="majorHAnsi" w:hAnsiTheme="majorHAnsi"/>
          <w:bCs/>
          <w:sz w:val="24"/>
          <w:szCs w:val="24"/>
        </w:rPr>
      </w:pPr>
    </w:p>
    <w:p w14:paraId="3941BCEF" w14:textId="38302F17" w:rsidR="00716168" w:rsidRDefault="00716168">
      <w:pPr>
        <w:spacing w:after="0" w:line="240" w:lineRule="auto"/>
        <w:rPr>
          <w:rFonts w:asciiTheme="majorHAnsi" w:hAnsiTheme="majorHAnsi"/>
          <w:bCs/>
          <w:sz w:val="24"/>
          <w:szCs w:val="24"/>
        </w:rPr>
      </w:pPr>
    </w:p>
    <w:p w14:paraId="3CDD0279" w14:textId="77777777" w:rsidR="005D450E" w:rsidRPr="005D450E" w:rsidRDefault="005D450E" w:rsidP="005D450E">
      <w:pPr>
        <w:pStyle w:val="NormalWeb"/>
        <w:rPr>
          <w:rFonts w:asciiTheme="majorHAnsi" w:hAnsiTheme="majorHAnsi" w:cstheme="majorHAnsi"/>
          <w:sz w:val="24"/>
          <w:szCs w:val="24"/>
        </w:rPr>
      </w:pPr>
      <w:r w:rsidRPr="005D450E">
        <w:rPr>
          <w:rFonts w:asciiTheme="majorHAnsi" w:hAnsiTheme="majorHAnsi" w:cstheme="majorHAnsi"/>
          <w:color w:val="000000"/>
          <w:sz w:val="24"/>
          <w:szCs w:val="24"/>
        </w:rPr>
        <w:t xml:space="preserve">The Technology Enabled Prevention and Care (TEPAC) pilot is being rolled out in phases across the county starting from the </w:t>
      </w:r>
      <w:proofErr w:type="gramStart"/>
      <w:r w:rsidRPr="005D450E">
        <w:rPr>
          <w:rFonts w:asciiTheme="majorHAnsi" w:hAnsiTheme="majorHAnsi" w:cstheme="majorHAnsi"/>
          <w:color w:val="000000"/>
          <w:sz w:val="24"/>
          <w:szCs w:val="24"/>
        </w:rPr>
        <w:t>19</w:t>
      </w:r>
      <w:r w:rsidRPr="005D450E">
        <w:rPr>
          <w:rFonts w:asciiTheme="majorHAnsi" w:hAnsiTheme="majorHAnsi" w:cstheme="majorHAnsi"/>
          <w:color w:val="000000"/>
          <w:sz w:val="24"/>
          <w:szCs w:val="24"/>
          <w:vertAlign w:val="superscript"/>
        </w:rPr>
        <w:t>th</w:t>
      </w:r>
      <w:proofErr w:type="gramEnd"/>
      <w:r w:rsidRPr="005D450E">
        <w:rPr>
          <w:rFonts w:asciiTheme="majorHAnsi" w:hAnsiTheme="majorHAnsi" w:cstheme="majorHAnsi"/>
          <w:color w:val="000000"/>
          <w:sz w:val="24"/>
          <w:szCs w:val="24"/>
        </w:rPr>
        <w:t xml:space="preserve"> February 2024 with the teams in the first phase. Further information about this </w:t>
      </w:r>
      <w:proofErr w:type="gramStart"/>
      <w:r w:rsidRPr="005D450E">
        <w:rPr>
          <w:rFonts w:asciiTheme="majorHAnsi" w:hAnsiTheme="majorHAnsi" w:cstheme="majorHAnsi"/>
          <w:color w:val="000000"/>
          <w:sz w:val="24"/>
          <w:szCs w:val="24"/>
        </w:rPr>
        <w:t>roll</w:t>
      </w:r>
      <w:proofErr w:type="gramEnd"/>
      <w:r w:rsidRPr="005D450E">
        <w:rPr>
          <w:rFonts w:asciiTheme="majorHAnsi" w:hAnsiTheme="majorHAnsi" w:cstheme="majorHAnsi"/>
          <w:color w:val="000000"/>
          <w:sz w:val="24"/>
          <w:szCs w:val="24"/>
        </w:rPr>
        <w:t xml:space="preserve"> out and which teams are in each phase was sent to practitioners from Practice Development on the 14</w:t>
      </w:r>
      <w:r w:rsidRPr="005D450E">
        <w:rPr>
          <w:rFonts w:asciiTheme="majorHAnsi" w:hAnsiTheme="majorHAnsi" w:cstheme="majorHAnsi"/>
          <w:color w:val="000000"/>
          <w:sz w:val="24"/>
          <w:szCs w:val="24"/>
          <w:vertAlign w:val="superscript"/>
        </w:rPr>
        <w:t>th</w:t>
      </w:r>
      <w:r w:rsidRPr="005D450E">
        <w:rPr>
          <w:rFonts w:asciiTheme="majorHAnsi" w:hAnsiTheme="majorHAnsi" w:cstheme="majorHAnsi"/>
          <w:color w:val="000000"/>
          <w:sz w:val="24"/>
          <w:szCs w:val="24"/>
        </w:rPr>
        <w:t xml:space="preserve"> February. If any practitioners haven’t received this </w:t>
      </w:r>
      <w:proofErr w:type="gramStart"/>
      <w:r w:rsidRPr="005D450E">
        <w:rPr>
          <w:rFonts w:asciiTheme="majorHAnsi" w:hAnsiTheme="majorHAnsi" w:cstheme="majorHAnsi"/>
          <w:color w:val="000000"/>
          <w:sz w:val="24"/>
          <w:szCs w:val="24"/>
        </w:rPr>
        <w:t>email</w:t>
      </w:r>
      <w:proofErr w:type="gramEnd"/>
      <w:r w:rsidRPr="005D450E">
        <w:rPr>
          <w:rFonts w:asciiTheme="majorHAnsi" w:hAnsiTheme="majorHAnsi" w:cstheme="majorHAnsi"/>
          <w:color w:val="000000"/>
          <w:sz w:val="24"/>
          <w:szCs w:val="24"/>
        </w:rPr>
        <w:t xml:space="preserve"> please contact </w:t>
      </w:r>
      <w:hyperlink r:id="rId13" w:history="1">
        <w:r w:rsidRPr="005D450E">
          <w:rPr>
            <w:rStyle w:val="Hyperlink"/>
            <w:rFonts w:asciiTheme="majorHAnsi" w:hAnsiTheme="majorHAnsi" w:cstheme="majorHAnsi"/>
            <w:color w:val="0C64C0"/>
            <w:sz w:val="24"/>
            <w:szCs w:val="24"/>
          </w:rPr>
          <w:t>Practice.Development@lincolnshire.gov.uk</w:t>
        </w:r>
      </w:hyperlink>
    </w:p>
    <w:p w14:paraId="05B4B906" w14:textId="77777777" w:rsidR="005D450E" w:rsidRPr="005D450E" w:rsidRDefault="005D450E" w:rsidP="005D450E">
      <w:pPr>
        <w:pStyle w:val="NormalWeb"/>
        <w:spacing w:after="160"/>
        <w:rPr>
          <w:rFonts w:asciiTheme="majorHAnsi" w:hAnsiTheme="majorHAnsi" w:cstheme="majorHAnsi"/>
          <w:sz w:val="24"/>
          <w:szCs w:val="24"/>
        </w:rPr>
      </w:pPr>
      <w:r w:rsidRPr="005D450E">
        <w:rPr>
          <w:rFonts w:asciiTheme="majorHAnsi" w:hAnsiTheme="majorHAnsi" w:cstheme="majorHAnsi"/>
          <w:color w:val="000000"/>
          <w:sz w:val="24"/>
          <w:szCs w:val="24"/>
        </w:rPr>
        <w:t xml:space="preserve">To enable you to make referrals to the Technology Enabled Prevention and Care (TEPAC) pilot we have made some changes to the existing Telecare referral form on Mosaic. This form has been renamed ‘Adult Telecare and TEPAC referral’ and can now be used to make referrals for either Telecare, the TEPAC pilot or both depending on the person’s circumstances and which service(s) they meet the criteria for. Please only tick the service you are referring the person to as Telecare and TEPAC pilot are different services. </w:t>
      </w:r>
    </w:p>
    <w:p w14:paraId="623BCCC3" w14:textId="77777777" w:rsidR="005D450E" w:rsidRDefault="005D450E" w:rsidP="005D450E">
      <w:pPr>
        <w:pStyle w:val="NormalWeb"/>
        <w:spacing w:after="160"/>
        <w:rPr>
          <w:rFonts w:asciiTheme="majorHAnsi" w:hAnsiTheme="majorHAnsi" w:cstheme="majorHAnsi"/>
          <w:sz w:val="24"/>
          <w:szCs w:val="24"/>
        </w:rPr>
      </w:pPr>
      <w:r w:rsidRPr="005D450E">
        <w:rPr>
          <w:rFonts w:asciiTheme="majorHAnsi" w:hAnsiTheme="majorHAnsi" w:cstheme="majorHAnsi"/>
          <w:color w:val="000000"/>
          <w:sz w:val="24"/>
          <w:szCs w:val="24"/>
        </w:rPr>
        <w:t>Guidance for the criteria to refer people to these services is available here:</w:t>
      </w:r>
    </w:p>
    <w:p w14:paraId="162B77C0" w14:textId="3F23FA08" w:rsidR="005D450E" w:rsidRDefault="005D450E" w:rsidP="005D450E">
      <w:pPr>
        <w:pStyle w:val="NormalWeb"/>
        <w:numPr>
          <w:ilvl w:val="0"/>
          <w:numId w:val="4"/>
        </w:numPr>
        <w:spacing w:after="160"/>
        <w:rPr>
          <w:rFonts w:asciiTheme="majorHAnsi" w:hAnsiTheme="majorHAnsi" w:cstheme="majorHAnsi"/>
          <w:sz w:val="24"/>
          <w:szCs w:val="24"/>
        </w:rPr>
      </w:pPr>
      <w:r w:rsidRPr="005D450E">
        <w:rPr>
          <w:rFonts w:asciiTheme="majorHAnsi" w:hAnsiTheme="majorHAnsi" w:cstheme="majorHAnsi"/>
          <w:color w:val="000000"/>
          <w:sz w:val="24"/>
          <w:szCs w:val="24"/>
        </w:rPr>
        <w:t xml:space="preserve">Telecare guidance - </w:t>
      </w:r>
      <w:hyperlink r:id="rId14" w:history="1">
        <w:r w:rsidRPr="005D450E">
          <w:rPr>
            <w:rStyle w:val="Hyperlink"/>
            <w:rFonts w:asciiTheme="majorHAnsi" w:hAnsiTheme="majorHAnsi" w:cstheme="majorHAnsi"/>
            <w:color w:val="0C64C0"/>
            <w:sz w:val="24"/>
            <w:szCs w:val="24"/>
          </w:rPr>
          <w:t>Telecare (trixonline.co.uk)</w:t>
        </w:r>
      </w:hyperlink>
    </w:p>
    <w:p w14:paraId="15B1A14F" w14:textId="60FE4860" w:rsidR="005D450E" w:rsidRPr="005D450E" w:rsidRDefault="005D450E" w:rsidP="005D450E">
      <w:pPr>
        <w:pStyle w:val="NormalWeb"/>
        <w:numPr>
          <w:ilvl w:val="0"/>
          <w:numId w:val="4"/>
        </w:numPr>
        <w:rPr>
          <w:rFonts w:asciiTheme="majorHAnsi" w:hAnsiTheme="majorHAnsi" w:cstheme="majorHAnsi"/>
          <w:sz w:val="24"/>
          <w:szCs w:val="24"/>
        </w:rPr>
      </w:pPr>
      <w:r w:rsidRPr="005D450E">
        <w:rPr>
          <w:rFonts w:asciiTheme="majorHAnsi" w:hAnsiTheme="majorHAnsi" w:cstheme="majorHAnsi"/>
          <w:color w:val="000000"/>
          <w:sz w:val="24"/>
          <w:szCs w:val="24"/>
        </w:rPr>
        <w:t xml:space="preserve">TEPAC pilot guidance – Section 11 of the </w:t>
      </w:r>
      <w:hyperlink r:id="rId15" w:history="1">
        <w:r w:rsidRPr="005D450E">
          <w:rPr>
            <w:rStyle w:val="Hyperlink"/>
            <w:rFonts w:asciiTheme="majorHAnsi" w:hAnsiTheme="majorHAnsi" w:cstheme="majorHAnsi"/>
            <w:color w:val="0C64C0"/>
            <w:sz w:val="24"/>
            <w:szCs w:val="24"/>
          </w:rPr>
          <w:t>Local Resource Library (trixonline.co.uk)</w:t>
        </w:r>
      </w:hyperlink>
    </w:p>
    <w:p w14:paraId="5FE147E8" w14:textId="6FD7D132" w:rsidR="00716168" w:rsidRDefault="00716168">
      <w:pPr>
        <w:spacing w:after="0" w:line="240" w:lineRule="auto"/>
        <w:rPr>
          <w:rFonts w:asciiTheme="majorHAnsi" w:hAnsiTheme="majorHAnsi"/>
          <w:bCs/>
          <w:sz w:val="24"/>
          <w:szCs w:val="24"/>
        </w:rPr>
      </w:pPr>
    </w:p>
    <w:p w14:paraId="2D58D52D" w14:textId="5F2A159D" w:rsidR="00472AA3" w:rsidRPr="00543BCB" w:rsidRDefault="004C031E">
      <w:pPr>
        <w:spacing w:after="0" w:line="240" w:lineRule="auto"/>
        <w:rPr>
          <w:rFonts w:asciiTheme="majorHAnsi" w:hAnsiTheme="majorHAnsi"/>
          <w:bCs/>
          <w:sz w:val="24"/>
          <w:szCs w:val="24"/>
        </w:rPr>
      </w:pPr>
      <w:r>
        <w:rPr>
          <w:rFonts w:asciiTheme="majorHAnsi" w:hAnsiTheme="majorHAnsi"/>
          <w:b/>
          <w:color w:val="B9BF15"/>
          <w:sz w:val="28"/>
          <w:szCs w:val="28"/>
        </w:rPr>
        <w:t>How can I access the referral form</w:t>
      </w:r>
      <w:r w:rsidR="003619CA" w:rsidRPr="00F41DA2">
        <w:rPr>
          <w:rFonts w:asciiTheme="majorHAnsi" w:hAnsiTheme="majorHAnsi"/>
          <w:b/>
          <w:color w:val="B9BF15"/>
          <w:sz w:val="28"/>
          <w:szCs w:val="28"/>
        </w:rPr>
        <w:t>?</w:t>
      </w:r>
    </w:p>
    <w:p w14:paraId="01B97A06" w14:textId="4C640691" w:rsidR="007E1156" w:rsidRPr="007E1156" w:rsidRDefault="007E1156" w:rsidP="007E1156">
      <w:pPr>
        <w:pStyle w:val="NormalWeb"/>
        <w:spacing w:after="160"/>
        <w:rPr>
          <w:rFonts w:asciiTheme="majorHAnsi" w:hAnsiTheme="majorHAnsi" w:cstheme="majorHAnsi"/>
          <w:sz w:val="24"/>
          <w:szCs w:val="24"/>
        </w:rPr>
      </w:pPr>
      <w:r w:rsidRPr="007E1156">
        <w:rPr>
          <w:rFonts w:asciiTheme="majorHAnsi" w:hAnsiTheme="majorHAnsi" w:cstheme="majorHAnsi"/>
          <w:color w:val="000000"/>
          <w:sz w:val="24"/>
          <w:szCs w:val="24"/>
        </w:rPr>
        <w:t>The Adult Telecare and TEPAC referral can be accessed by choosing the action</w:t>
      </w:r>
      <w:r w:rsidRPr="006A5193">
        <w:rPr>
          <w:rFonts w:asciiTheme="majorHAnsi" w:hAnsiTheme="majorHAnsi" w:cstheme="majorHAnsi"/>
          <w:color w:val="B9BF15"/>
          <w:sz w:val="24"/>
          <w:szCs w:val="24"/>
        </w:rPr>
        <w:t xml:space="preserve"> ‘Adult Telecare Referral’ </w:t>
      </w:r>
      <w:r w:rsidRPr="007E1156">
        <w:rPr>
          <w:rFonts w:asciiTheme="majorHAnsi" w:hAnsiTheme="majorHAnsi" w:cstheme="majorHAnsi"/>
          <w:color w:val="000000"/>
          <w:sz w:val="24"/>
          <w:szCs w:val="24"/>
        </w:rPr>
        <w:t xml:space="preserve">from the following </w:t>
      </w:r>
      <w:r w:rsidR="006A5193" w:rsidRPr="007E1156">
        <w:rPr>
          <w:rFonts w:asciiTheme="majorHAnsi" w:hAnsiTheme="majorHAnsi" w:cstheme="majorHAnsi"/>
          <w:color w:val="000000"/>
          <w:sz w:val="24"/>
          <w:szCs w:val="24"/>
        </w:rPr>
        <w:t>work steps</w:t>
      </w:r>
      <w:r w:rsidRPr="007E1156">
        <w:rPr>
          <w:rFonts w:asciiTheme="majorHAnsi" w:hAnsiTheme="majorHAnsi" w:cstheme="majorHAnsi"/>
          <w:color w:val="000000"/>
          <w:sz w:val="24"/>
          <w:szCs w:val="24"/>
        </w:rPr>
        <w:t xml:space="preserve"> for completion of a </w:t>
      </w:r>
      <w:r w:rsidRPr="00A277A2">
        <w:rPr>
          <w:rFonts w:asciiTheme="majorHAnsi" w:hAnsiTheme="majorHAnsi" w:cstheme="majorHAnsi"/>
          <w:b/>
          <w:bCs/>
          <w:color w:val="000000"/>
          <w:sz w:val="24"/>
          <w:szCs w:val="24"/>
        </w:rPr>
        <w:t>TEPAC or</w:t>
      </w:r>
      <w:r w:rsidRPr="007E1156">
        <w:rPr>
          <w:rFonts w:asciiTheme="majorHAnsi" w:hAnsiTheme="majorHAnsi" w:cstheme="majorHAnsi"/>
          <w:color w:val="000000"/>
          <w:sz w:val="24"/>
          <w:szCs w:val="24"/>
        </w:rPr>
        <w:t xml:space="preserve"> a </w:t>
      </w:r>
      <w:r w:rsidRPr="00A277A2">
        <w:rPr>
          <w:rFonts w:asciiTheme="majorHAnsi" w:hAnsiTheme="majorHAnsi" w:cstheme="majorHAnsi"/>
          <w:b/>
          <w:bCs/>
          <w:color w:val="000000"/>
          <w:sz w:val="24"/>
          <w:szCs w:val="24"/>
        </w:rPr>
        <w:t xml:space="preserve">Telecare </w:t>
      </w:r>
      <w:r w:rsidRPr="007E1156">
        <w:rPr>
          <w:rFonts w:asciiTheme="majorHAnsi" w:hAnsiTheme="majorHAnsi" w:cstheme="majorHAnsi"/>
          <w:color w:val="000000"/>
          <w:sz w:val="24"/>
          <w:szCs w:val="24"/>
        </w:rPr>
        <w:t>referral:</w:t>
      </w:r>
    </w:p>
    <w:p w14:paraId="438AE849" w14:textId="6D55BDF8" w:rsidR="007E1156" w:rsidRPr="007E1156" w:rsidRDefault="007E1156" w:rsidP="006A5193">
      <w:pPr>
        <w:pStyle w:val="NormalWeb"/>
        <w:numPr>
          <w:ilvl w:val="0"/>
          <w:numId w:val="6"/>
        </w:numPr>
        <w:spacing w:after="160"/>
        <w:rPr>
          <w:rFonts w:asciiTheme="majorHAnsi" w:hAnsiTheme="majorHAnsi" w:cstheme="majorHAnsi"/>
          <w:sz w:val="24"/>
          <w:szCs w:val="24"/>
        </w:rPr>
      </w:pPr>
      <w:r w:rsidRPr="007E1156">
        <w:rPr>
          <w:rFonts w:asciiTheme="majorHAnsi" w:hAnsiTheme="majorHAnsi" w:cstheme="majorHAnsi"/>
          <w:color w:val="000000"/>
          <w:sz w:val="24"/>
          <w:szCs w:val="24"/>
        </w:rPr>
        <w:t>Adult Carer Assessment</w:t>
      </w:r>
    </w:p>
    <w:p w14:paraId="42FE0386" w14:textId="0D65D326" w:rsidR="007E1156" w:rsidRPr="007E1156" w:rsidRDefault="007E1156" w:rsidP="006A5193">
      <w:pPr>
        <w:pStyle w:val="NormalWeb"/>
        <w:numPr>
          <w:ilvl w:val="0"/>
          <w:numId w:val="6"/>
        </w:numPr>
        <w:spacing w:after="160"/>
        <w:rPr>
          <w:rFonts w:asciiTheme="majorHAnsi" w:hAnsiTheme="majorHAnsi" w:cstheme="majorHAnsi"/>
          <w:sz w:val="24"/>
          <w:szCs w:val="24"/>
        </w:rPr>
      </w:pPr>
      <w:r w:rsidRPr="007E1156">
        <w:rPr>
          <w:rFonts w:asciiTheme="majorHAnsi" w:hAnsiTheme="majorHAnsi" w:cstheme="majorHAnsi"/>
          <w:color w:val="000000"/>
          <w:sz w:val="24"/>
          <w:szCs w:val="24"/>
        </w:rPr>
        <w:t>Adult Carer Support Plan</w:t>
      </w:r>
    </w:p>
    <w:p w14:paraId="25DA15B5" w14:textId="16621C9E" w:rsidR="007E1156" w:rsidRPr="007E1156" w:rsidRDefault="007E1156" w:rsidP="006A5193">
      <w:pPr>
        <w:pStyle w:val="NormalWeb"/>
        <w:numPr>
          <w:ilvl w:val="0"/>
          <w:numId w:val="6"/>
        </w:numPr>
        <w:spacing w:after="160"/>
        <w:rPr>
          <w:rFonts w:asciiTheme="majorHAnsi" w:hAnsiTheme="majorHAnsi" w:cstheme="majorHAnsi"/>
          <w:sz w:val="24"/>
          <w:szCs w:val="24"/>
        </w:rPr>
      </w:pPr>
      <w:r w:rsidRPr="007E1156">
        <w:rPr>
          <w:rFonts w:asciiTheme="majorHAnsi" w:hAnsiTheme="majorHAnsi" w:cstheme="majorHAnsi"/>
          <w:color w:val="000000"/>
          <w:sz w:val="24"/>
          <w:szCs w:val="24"/>
        </w:rPr>
        <w:t>Adult My Assessment: Area Team</w:t>
      </w:r>
    </w:p>
    <w:p w14:paraId="3A7F750E" w14:textId="4CF09BA2" w:rsidR="007E1156" w:rsidRPr="007E1156" w:rsidRDefault="007E1156" w:rsidP="006A5193">
      <w:pPr>
        <w:pStyle w:val="NormalWeb"/>
        <w:numPr>
          <w:ilvl w:val="0"/>
          <w:numId w:val="6"/>
        </w:numPr>
        <w:spacing w:after="160"/>
        <w:rPr>
          <w:rFonts w:asciiTheme="majorHAnsi" w:hAnsiTheme="majorHAnsi" w:cstheme="majorHAnsi"/>
          <w:sz w:val="24"/>
          <w:szCs w:val="24"/>
        </w:rPr>
      </w:pPr>
      <w:r w:rsidRPr="007E1156">
        <w:rPr>
          <w:rFonts w:asciiTheme="majorHAnsi" w:hAnsiTheme="majorHAnsi" w:cstheme="majorHAnsi"/>
          <w:color w:val="000000"/>
          <w:sz w:val="24"/>
          <w:szCs w:val="24"/>
        </w:rPr>
        <w:t>Adult My Assessment: Non-Area Team</w:t>
      </w:r>
    </w:p>
    <w:p w14:paraId="46BA6BAF" w14:textId="458F8592" w:rsidR="007E1156" w:rsidRPr="007E1156" w:rsidRDefault="007E1156" w:rsidP="006A5193">
      <w:pPr>
        <w:pStyle w:val="NormalWeb"/>
        <w:numPr>
          <w:ilvl w:val="0"/>
          <w:numId w:val="6"/>
        </w:numPr>
        <w:spacing w:after="160"/>
        <w:rPr>
          <w:rFonts w:asciiTheme="majorHAnsi" w:hAnsiTheme="majorHAnsi" w:cstheme="majorHAnsi"/>
          <w:sz w:val="24"/>
          <w:szCs w:val="24"/>
        </w:rPr>
      </w:pPr>
      <w:r w:rsidRPr="007E1156">
        <w:rPr>
          <w:rFonts w:asciiTheme="majorHAnsi" w:hAnsiTheme="majorHAnsi" w:cstheme="majorHAnsi"/>
          <w:color w:val="000000"/>
          <w:sz w:val="24"/>
          <w:szCs w:val="24"/>
        </w:rPr>
        <w:t>Adult My Review</w:t>
      </w:r>
    </w:p>
    <w:p w14:paraId="78C1EAFE" w14:textId="2E040536" w:rsidR="007E1156" w:rsidRPr="007E1156" w:rsidRDefault="007E1156" w:rsidP="006A5193">
      <w:pPr>
        <w:pStyle w:val="NormalWeb"/>
        <w:numPr>
          <w:ilvl w:val="0"/>
          <w:numId w:val="6"/>
        </w:numPr>
        <w:spacing w:after="160"/>
        <w:rPr>
          <w:rFonts w:asciiTheme="majorHAnsi" w:hAnsiTheme="majorHAnsi" w:cstheme="majorHAnsi"/>
          <w:sz w:val="24"/>
          <w:szCs w:val="24"/>
        </w:rPr>
      </w:pPr>
      <w:r w:rsidRPr="007E1156">
        <w:rPr>
          <w:rFonts w:asciiTheme="majorHAnsi" w:hAnsiTheme="majorHAnsi" w:cstheme="majorHAnsi"/>
          <w:color w:val="000000"/>
          <w:sz w:val="24"/>
          <w:szCs w:val="24"/>
        </w:rPr>
        <w:t>Adult My Transition Assessment</w:t>
      </w:r>
    </w:p>
    <w:p w14:paraId="42610AFC" w14:textId="77777777" w:rsidR="007E1156" w:rsidRPr="007E1156" w:rsidRDefault="007E1156" w:rsidP="006A5193">
      <w:pPr>
        <w:pStyle w:val="NormalWeb"/>
        <w:numPr>
          <w:ilvl w:val="0"/>
          <w:numId w:val="6"/>
        </w:numPr>
        <w:spacing w:after="160"/>
        <w:rPr>
          <w:rFonts w:asciiTheme="majorHAnsi" w:hAnsiTheme="majorHAnsi" w:cstheme="majorHAnsi"/>
          <w:sz w:val="24"/>
          <w:szCs w:val="24"/>
        </w:rPr>
      </w:pPr>
      <w:r w:rsidRPr="007E1156">
        <w:rPr>
          <w:rFonts w:asciiTheme="majorHAnsi" w:hAnsiTheme="majorHAnsi" w:cstheme="majorHAnsi"/>
          <w:color w:val="000000"/>
          <w:sz w:val="24"/>
          <w:szCs w:val="24"/>
        </w:rPr>
        <w:t>Adult OT Goals and Action Plan</w:t>
      </w:r>
    </w:p>
    <w:p w14:paraId="3637A378" w14:textId="210278DB" w:rsidR="007E1156" w:rsidRDefault="007E1156" w:rsidP="006A5193">
      <w:pPr>
        <w:pStyle w:val="NormalWeb"/>
        <w:numPr>
          <w:ilvl w:val="0"/>
          <w:numId w:val="6"/>
        </w:numPr>
        <w:spacing w:after="160"/>
        <w:rPr>
          <w:rFonts w:asciiTheme="majorHAnsi" w:hAnsiTheme="majorHAnsi" w:cstheme="majorHAnsi"/>
          <w:sz w:val="24"/>
          <w:szCs w:val="24"/>
        </w:rPr>
      </w:pPr>
      <w:r w:rsidRPr="007E1156">
        <w:rPr>
          <w:rFonts w:asciiTheme="majorHAnsi" w:hAnsiTheme="majorHAnsi" w:cstheme="majorHAnsi"/>
          <w:color w:val="000000"/>
          <w:sz w:val="24"/>
          <w:szCs w:val="24"/>
        </w:rPr>
        <w:t>Adult Safeguarding Enquiry</w:t>
      </w:r>
    </w:p>
    <w:p w14:paraId="0205F223" w14:textId="77777777" w:rsidR="00A277A2" w:rsidRPr="00A277A2" w:rsidRDefault="00A277A2" w:rsidP="00A277A2">
      <w:pPr>
        <w:pStyle w:val="NormalWeb"/>
        <w:spacing w:after="160"/>
        <w:ind w:left="720"/>
        <w:rPr>
          <w:rFonts w:asciiTheme="majorHAnsi" w:hAnsiTheme="majorHAnsi" w:cstheme="majorHAnsi"/>
          <w:sz w:val="24"/>
          <w:szCs w:val="24"/>
        </w:rPr>
      </w:pPr>
    </w:p>
    <w:p w14:paraId="0F86FD9A" w14:textId="77777777" w:rsidR="007E1156" w:rsidRPr="007E1156" w:rsidRDefault="007E1156" w:rsidP="007E1156">
      <w:pPr>
        <w:pStyle w:val="NormalWeb"/>
        <w:spacing w:after="160"/>
        <w:rPr>
          <w:rFonts w:asciiTheme="majorHAnsi" w:hAnsiTheme="majorHAnsi" w:cstheme="majorHAnsi"/>
          <w:sz w:val="24"/>
          <w:szCs w:val="24"/>
        </w:rPr>
      </w:pPr>
      <w:r w:rsidRPr="007E1156">
        <w:rPr>
          <w:rFonts w:asciiTheme="majorHAnsi" w:hAnsiTheme="majorHAnsi" w:cstheme="majorHAnsi"/>
          <w:color w:val="000000"/>
          <w:sz w:val="24"/>
          <w:szCs w:val="24"/>
        </w:rPr>
        <w:lastRenderedPageBreak/>
        <w:t xml:space="preserve">For referrals to the </w:t>
      </w:r>
      <w:r w:rsidRPr="00A277A2">
        <w:rPr>
          <w:rFonts w:asciiTheme="majorHAnsi" w:hAnsiTheme="majorHAnsi" w:cstheme="majorHAnsi"/>
          <w:b/>
          <w:bCs/>
          <w:color w:val="000000"/>
          <w:sz w:val="24"/>
          <w:szCs w:val="24"/>
        </w:rPr>
        <w:t>TEPAC pilot only</w:t>
      </w:r>
      <w:r w:rsidRPr="007E1156">
        <w:rPr>
          <w:rFonts w:asciiTheme="majorHAnsi" w:hAnsiTheme="majorHAnsi" w:cstheme="majorHAnsi"/>
          <w:color w:val="000000"/>
          <w:sz w:val="24"/>
          <w:szCs w:val="24"/>
        </w:rPr>
        <w:t xml:space="preserve">, you will also be able to access the Adult Telecare and TEPAC referral from the following workflow steps by choosing the action </w:t>
      </w:r>
      <w:r w:rsidRPr="00A277A2">
        <w:rPr>
          <w:rFonts w:asciiTheme="majorHAnsi" w:hAnsiTheme="majorHAnsi" w:cstheme="majorHAnsi"/>
          <w:color w:val="B9BF15"/>
          <w:sz w:val="24"/>
          <w:szCs w:val="24"/>
        </w:rPr>
        <w:t>‘Adult Telecare Referral (TEPAC pilot only)’</w:t>
      </w:r>
      <w:r w:rsidRPr="007E1156">
        <w:rPr>
          <w:rFonts w:asciiTheme="majorHAnsi" w:hAnsiTheme="majorHAnsi" w:cstheme="majorHAnsi"/>
          <w:color w:val="000000"/>
          <w:sz w:val="24"/>
          <w:szCs w:val="24"/>
        </w:rPr>
        <w:t>:</w:t>
      </w:r>
    </w:p>
    <w:p w14:paraId="48BBA99A" w14:textId="35189353" w:rsidR="007E1156" w:rsidRPr="007E1156" w:rsidRDefault="007E1156" w:rsidP="00A277A2">
      <w:pPr>
        <w:pStyle w:val="NormalWeb"/>
        <w:numPr>
          <w:ilvl w:val="0"/>
          <w:numId w:val="7"/>
        </w:numPr>
        <w:spacing w:after="160"/>
        <w:rPr>
          <w:rFonts w:asciiTheme="majorHAnsi" w:hAnsiTheme="majorHAnsi" w:cstheme="majorHAnsi"/>
          <w:sz w:val="24"/>
          <w:szCs w:val="24"/>
        </w:rPr>
      </w:pPr>
      <w:r w:rsidRPr="007E1156">
        <w:rPr>
          <w:rFonts w:asciiTheme="majorHAnsi" w:hAnsiTheme="majorHAnsi" w:cstheme="majorHAnsi"/>
          <w:color w:val="000000"/>
          <w:sz w:val="24"/>
          <w:szCs w:val="24"/>
        </w:rPr>
        <w:t>Adult Conversation Record</w:t>
      </w:r>
    </w:p>
    <w:p w14:paraId="62665CAC" w14:textId="0AD8ACCD" w:rsidR="007E1156" w:rsidRPr="007E1156" w:rsidRDefault="007E1156" w:rsidP="00A277A2">
      <w:pPr>
        <w:pStyle w:val="NormalWeb"/>
        <w:numPr>
          <w:ilvl w:val="0"/>
          <w:numId w:val="7"/>
        </w:numPr>
        <w:spacing w:after="160"/>
        <w:rPr>
          <w:rFonts w:asciiTheme="majorHAnsi" w:hAnsiTheme="majorHAnsi" w:cstheme="majorHAnsi"/>
          <w:sz w:val="24"/>
          <w:szCs w:val="24"/>
        </w:rPr>
      </w:pPr>
      <w:r w:rsidRPr="007E1156">
        <w:rPr>
          <w:rFonts w:asciiTheme="majorHAnsi" w:hAnsiTheme="majorHAnsi" w:cstheme="majorHAnsi"/>
          <w:color w:val="000000"/>
          <w:sz w:val="24"/>
          <w:szCs w:val="24"/>
        </w:rPr>
        <w:t xml:space="preserve">Adult Conversation Record Follow </w:t>
      </w:r>
      <w:proofErr w:type="gramStart"/>
      <w:r w:rsidRPr="007E1156">
        <w:rPr>
          <w:rFonts w:asciiTheme="majorHAnsi" w:hAnsiTheme="majorHAnsi" w:cstheme="majorHAnsi"/>
          <w:color w:val="000000"/>
          <w:sz w:val="24"/>
          <w:szCs w:val="24"/>
        </w:rPr>
        <w:t>up</w:t>
      </w:r>
      <w:proofErr w:type="gramEnd"/>
    </w:p>
    <w:p w14:paraId="0BFE29A0" w14:textId="3569D930" w:rsidR="007E1156" w:rsidRPr="007E1156" w:rsidRDefault="007E1156" w:rsidP="00A277A2">
      <w:pPr>
        <w:pStyle w:val="NormalWeb"/>
        <w:numPr>
          <w:ilvl w:val="0"/>
          <w:numId w:val="7"/>
        </w:numPr>
        <w:spacing w:after="160"/>
        <w:rPr>
          <w:rFonts w:asciiTheme="majorHAnsi" w:hAnsiTheme="majorHAnsi" w:cstheme="majorHAnsi"/>
          <w:sz w:val="24"/>
          <w:szCs w:val="24"/>
        </w:rPr>
      </w:pPr>
      <w:r w:rsidRPr="007E1156">
        <w:rPr>
          <w:rFonts w:asciiTheme="majorHAnsi" w:hAnsiTheme="majorHAnsi" w:cstheme="majorHAnsi"/>
          <w:color w:val="000000"/>
          <w:sz w:val="24"/>
          <w:szCs w:val="24"/>
        </w:rPr>
        <w:t>Adult Hospital Discharge Request</w:t>
      </w:r>
    </w:p>
    <w:p w14:paraId="21BBD081" w14:textId="14CF12DB" w:rsidR="007E1156" w:rsidRPr="007E1156" w:rsidRDefault="007E1156" w:rsidP="007E1156">
      <w:pPr>
        <w:pStyle w:val="NormalWeb"/>
        <w:spacing w:after="160"/>
        <w:rPr>
          <w:rFonts w:asciiTheme="majorHAnsi" w:hAnsiTheme="majorHAnsi" w:cstheme="majorHAnsi"/>
          <w:sz w:val="24"/>
          <w:szCs w:val="24"/>
        </w:rPr>
      </w:pPr>
      <w:r w:rsidRPr="007E1156">
        <w:rPr>
          <w:rFonts w:asciiTheme="majorHAnsi" w:hAnsiTheme="majorHAnsi" w:cstheme="majorHAnsi"/>
          <w:color w:val="000000"/>
          <w:sz w:val="24"/>
          <w:szCs w:val="24"/>
        </w:rPr>
        <w:t xml:space="preserve">The referral form should only be used for TEPAC referrals from these workflow steps. It will allow you to complete the sections for a Telecare referral however because of the requirement in the Telecare eligibility for a person to have been assessed as having eligible needs and Telecare to be included in the support plan if you send a referral from these </w:t>
      </w:r>
      <w:proofErr w:type="gramStart"/>
      <w:r w:rsidRPr="007E1156">
        <w:rPr>
          <w:rFonts w:asciiTheme="majorHAnsi" w:hAnsiTheme="majorHAnsi" w:cstheme="majorHAnsi"/>
          <w:color w:val="000000"/>
          <w:sz w:val="24"/>
          <w:szCs w:val="24"/>
        </w:rPr>
        <w:t>steps</w:t>
      </w:r>
      <w:proofErr w:type="gramEnd"/>
      <w:r w:rsidRPr="007E1156">
        <w:rPr>
          <w:rFonts w:asciiTheme="majorHAnsi" w:hAnsiTheme="majorHAnsi" w:cstheme="majorHAnsi"/>
          <w:color w:val="000000"/>
          <w:sz w:val="24"/>
          <w:szCs w:val="24"/>
        </w:rPr>
        <w:t xml:space="preserve"> it will be rejected by the Telecare team. </w:t>
      </w:r>
    </w:p>
    <w:p w14:paraId="61FDD4E3" w14:textId="77777777" w:rsidR="00777E78" w:rsidRDefault="00777E78" w:rsidP="00777E78">
      <w:pPr>
        <w:pStyle w:val="NormalWeb"/>
        <w:spacing w:before="0" w:beforeAutospacing="0" w:after="0" w:afterAutospacing="0"/>
        <w:rPr>
          <w:rFonts w:asciiTheme="majorHAnsi" w:hAnsiTheme="majorHAnsi" w:cstheme="majorHAnsi"/>
          <w:b/>
          <w:bCs/>
          <w:color w:val="B9BF15"/>
          <w:sz w:val="28"/>
          <w:szCs w:val="28"/>
        </w:rPr>
      </w:pPr>
    </w:p>
    <w:p w14:paraId="3D3AB4BD" w14:textId="67131447" w:rsidR="007E1156" w:rsidRPr="007E1156" w:rsidRDefault="007E1156" w:rsidP="00777E78">
      <w:pPr>
        <w:pStyle w:val="NormalWeb"/>
        <w:spacing w:before="0" w:beforeAutospacing="0" w:after="0" w:afterAutospacing="0"/>
        <w:rPr>
          <w:rFonts w:asciiTheme="majorHAnsi" w:hAnsiTheme="majorHAnsi" w:cstheme="majorHAnsi"/>
          <w:color w:val="B9BF15"/>
          <w:sz w:val="28"/>
          <w:szCs w:val="28"/>
        </w:rPr>
      </w:pPr>
      <w:r w:rsidRPr="007E1156">
        <w:rPr>
          <w:rFonts w:asciiTheme="majorHAnsi" w:hAnsiTheme="majorHAnsi" w:cstheme="majorHAnsi"/>
          <w:b/>
          <w:bCs/>
          <w:color w:val="B9BF15"/>
          <w:sz w:val="28"/>
          <w:szCs w:val="28"/>
        </w:rPr>
        <w:t>When will the change take place?</w:t>
      </w:r>
    </w:p>
    <w:p w14:paraId="10348244" w14:textId="4B396F03" w:rsidR="007E1156" w:rsidRPr="007E1156" w:rsidRDefault="007E1156" w:rsidP="00777E78">
      <w:pPr>
        <w:pStyle w:val="NormalWeb"/>
        <w:rPr>
          <w:rFonts w:asciiTheme="majorHAnsi" w:hAnsiTheme="majorHAnsi" w:cstheme="majorHAnsi"/>
          <w:sz w:val="24"/>
          <w:szCs w:val="24"/>
        </w:rPr>
      </w:pPr>
      <w:r w:rsidRPr="007E1156">
        <w:rPr>
          <w:rFonts w:asciiTheme="majorHAnsi" w:hAnsiTheme="majorHAnsi" w:cstheme="majorHAnsi"/>
          <w:color w:val="000000"/>
          <w:sz w:val="24"/>
          <w:szCs w:val="24"/>
        </w:rPr>
        <w:t xml:space="preserve">These changes to the form went live on the </w:t>
      </w:r>
      <w:proofErr w:type="gramStart"/>
      <w:r w:rsidRPr="007E1156">
        <w:rPr>
          <w:rFonts w:asciiTheme="majorHAnsi" w:hAnsiTheme="majorHAnsi" w:cstheme="majorHAnsi"/>
          <w:color w:val="000000"/>
          <w:sz w:val="24"/>
          <w:szCs w:val="24"/>
        </w:rPr>
        <w:t>19</w:t>
      </w:r>
      <w:r w:rsidRPr="007E1156">
        <w:rPr>
          <w:rFonts w:asciiTheme="majorHAnsi" w:hAnsiTheme="majorHAnsi" w:cstheme="majorHAnsi"/>
          <w:color w:val="000000"/>
          <w:sz w:val="24"/>
          <w:szCs w:val="24"/>
          <w:vertAlign w:val="superscript"/>
        </w:rPr>
        <w:t>th</w:t>
      </w:r>
      <w:proofErr w:type="gramEnd"/>
      <w:r w:rsidRPr="007E1156">
        <w:rPr>
          <w:rFonts w:asciiTheme="majorHAnsi" w:hAnsiTheme="majorHAnsi" w:cstheme="majorHAnsi"/>
          <w:color w:val="000000"/>
          <w:sz w:val="24"/>
          <w:szCs w:val="24"/>
        </w:rPr>
        <w:t> February</w:t>
      </w:r>
      <w:r w:rsidR="00497ED9">
        <w:rPr>
          <w:rFonts w:asciiTheme="majorHAnsi" w:hAnsiTheme="majorHAnsi" w:cstheme="majorHAnsi"/>
          <w:color w:val="000000"/>
          <w:sz w:val="24"/>
          <w:szCs w:val="24"/>
        </w:rPr>
        <w:t xml:space="preserve"> 2024</w:t>
      </w:r>
      <w:r w:rsidRPr="007E1156">
        <w:rPr>
          <w:rFonts w:asciiTheme="majorHAnsi" w:hAnsiTheme="majorHAnsi" w:cstheme="majorHAnsi"/>
          <w:color w:val="000000"/>
          <w:sz w:val="24"/>
          <w:szCs w:val="24"/>
        </w:rPr>
        <w:t xml:space="preserve"> apart from the availability of the referral form from the Adult Hospital Discharge Request, which went live on the 7</w:t>
      </w:r>
      <w:r w:rsidRPr="007E1156">
        <w:rPr>
          <w:rFonts w:asciiTheme="majorHAnsi" w:hAnsiTheme="majorHAnsi" w:cstheme="majorHAnsi"/>
          <w:color w:val="000000"/>
          <w:sz w:val="24"/>
          <w:szCs w:val="24"/>
          <w:vertAlign w:val="superscript"/>
        </w:rPr>
        <w:t>th</w:t>
      </w:r>
      <w:r w:rsidRPr="007E1156">
        <w:rPr>
          <w:rFonts w:asciiTheme="majorHAnsi" w:hAnsiTheme="majorHAnsi" w:cstheme="majorHAnsi"/>
          <w:color w:val="000000"/>
          <w:sz w:val="24"/>
          <w:szCs w:val="24"/>
        </w:rPr>
        <w:t xml:space="preserve"> March</w:t>
      </w:r>
      <w:r w:rsidR="00497ED9">
        <w:rPr>
          <w:rFonts w:asciiTheme="majorHAnsi" w:hAnsiTheme="majorHAnsi" w:cstheme="majorHAnsi"/>
          <w:color w:val="000000"/>
          <w:sz w:val="24"/>
          <w:szCs w:val="24"/>
        </w:rPr>
        <w:t xml:space="preserve"> 2024</w:t>
      </w:r>
      <w:r w:rsidRPr="007E1156">
        <w:rPr>
          <w:rFonts w:asciiTheme="majorHAnsi" w:hAnsiTheme="majorHAnsi" w:cstheme="majorHAnsi"/>
          <w:color w:val="000000"/>
          <w:sz w:val="24"/>
          <w:szCs w:val="24"/>
        </w:rPr>
        <w:t xml:space="preserve">. The changes to the form </w:t>
      </w:r>
      <w:r w:rsidR="00497ED9">
        <w:rPr>
          <w:rFonts w:asciiTheme="majorHAnsi" w:hAnsiTheme="majorHAnsi" w:cstheme="majorHAnsi"/>
          <w:color w:val="000000"/>
          <w:sz w:val="24"/>
          <w:szCs w:val="24"/>
        </w:rPr>
        <w:t>are</w:t>
      </w:r>
      <w:r w:rsidRPr="007E1156">
        <w:rPr>
          <w:rFonts w:asciiTheme="majorHAnsi" w:hAnsiTheme="majorHAnsi" w:cstheme="majorHAnsi"/>
          <w:color w:val="000000"/>
          <w:sz w:val="24"/>
          <w:szCs w:val="24"/>
        </w:rPr>
        <w:t xml:space="preserve"> live for all practitioners from the </w:t>
      </w:r>
      <w:proofErr w:type="gramStart"/>
      <w:r w:rsidRPr="007E1156">
        <w:rPr>
          <w:rFonts w:asciiTheme="majorHAnsi" w:hAnsiTheme="majorHAnsi" w:cstheme="majorHAnsi"/>
          <w:color w:val="000000"/>
          <w:sz w:val="24"/>
          <w:szCs w:val="24"/>
        </w:rPr>
        <w:t>19</w:t>
      </w:r>
      <w:r w:rsidRPr="007E1156">
        <w:rPr>
          <w:rFonts w:asciiTheme="majorHAnsi" w:hAnsiTheme="majorHAnsi" w:cstheme="majorHAnsi"/>
          <w:color w:val="000000"/>
          <w:sz w:val="24"/>
          <w:szCs w:val="24"/>
          <w:vertAlign w:val="superscript"/>
        </w:rPr>
        <w:t>th</w:t>
      </w:r>
      <w:proofErr w:type="gramEnd"/>
      <w:r w:rsidRPr="007E1156">
        <w:rPr>
          <w:rFonts w:asciiTheme="majorHAnsi" w:hAnsiTheme="majorHAnsi" w:cstheme="majorHAnsi"/>
          <w:color w:val="000000"/>
          <w:sz w:val="24"/>
          <w:szCs w:val="24"/>
        </w:rPr>
        <w:t xml:space="preserve"> February </w:t>
      </w:r>
      <w:r w:rsidR="00497ED9">
        <w:rPr>
          <w:rFonts w:asciiTheme="majorHAnsi" w:hAnsiTheme="majorHAnsi" w:cstheme="majorHAnsi"/>
          <w:color w:val="000000"/>
          <w:sz w:val="24"/>
          <w:szCs w:val="24"/>
        </w:rPr>
        <w:t xml:space="preserve">2024 </w:t>
      </w:r>
      <w:r w:rsidRPr="007E1156">
        <w:rPr>
          <w:rFonts w:asciiTheme="majorHAnsi" w:hAnsiTheme="majorHAnsi" w:cstheme="majorHAnsi"/>
          <w:color w:val="000000"/>
          <w:sz w:val="24"/>
          <w:szCs w:val="24"/>
        </w:rPr>
        <w:t xml:space="preserve">however because this is a phased roll out you will only be able to refer to the TEPAC pilot when referrals are being accepted from your team. The pilot team will contact teams to inform them when they are able to make referrals. Any referrals sent through during a period when your team aren’t able to make referrals will not be actioned until your </w:t>
      </w:r>
      <w:proofErr w:type="gramStart"/>
      <w:r w:rsidRPr="007E1156">
        <w:rPr>
          <w:rFonts w:asciiTheme="majorHAnsi" w:hAnsiTheme="majorHAnsi" w:cstheme="majorHAnsi"/>
          <w:color w:val="000000"/>
          <w:sz w:val="24"/>
          <w:szCs w:val="24"/>
        </w:rPr>
        <w:t>teams</w:t>
      </w:r>
      <w:proofErr w:type="gramEnd"/>
      <w:r w:rsidRPr="007E1156">
        <w:rPr>
          <w:rFonts w:asciiTheme="majorHAnsi" w:hAnsiTheme="majorHAnsi" w:cstheme="majorHAnsi"/>
          <w:color w:val="000000"/>
          <w:sz w:val="24"/>
          <w:szCs w:val="24"/>
        </w:rPr>
        <w:t xml:space="preserve"> referral window is open and you will be informed of this outcome by the internal pilot team.</w:t>
      </w:r>
    </w:p>
    <w:p w14:paraId="497628BE" w14:textId="6D68C8DE" w:rsidR="007E1156" w:rsidRPr="007E1156" w:rsidRDefault="007E1156" w:rsidP="006F1893">
      <w:pPr>
        <w:pStyle w:val="NormalWeb"/>
        <w:spacing w:before="0" w:beforeAutospacing="0" w:after="0" w:afterAutospacing="0"/>
        <w:rPr>
          <w:rFonts w:asciiTheme="majorHAnsi" w:hAnsiTheme="majorHAnsi" w:cstheme="majorHAnsi"/>
          <w:sz w:val="24"/>
          <w:szCs w:val="24"/>
        </w:rPr>
      </w:pPr>
    </w:p>
    <w:p w14:paraId="5505EA26" w14:textId="77777777" w:rsidR="007E1156" w:rsidRPr="00215ACB" w:rsidRDefault="007E1156" w:rsidP="006F1893">
      <w:pPr>
        <w:pStyle w:val="NormalWeb"/>
        <w:spacing w:before="0" w:beforeAutospacing="0" w:after="0" w:afterAutospacing="0"/>
        <w:rPr>
          <w:rFonts w:asciiTheme="majorHAnsi" w:hAnsiTheme="majorHAnsi" w:cstheme="majorHAnsi"/>
          <w:color w:val="B9BF15"/>
          <w:sz w:val="28"/>
          <w:szCs w:val="28"/>
        </w:rPr>
      </w:pPr>
      <w:r w:rsidRPr="00215ACB">
        <w:rPr>
          <w:rFonts w:asciiTheme="majorHAnsi" w:hAnsiTheme="majorHAnsi" w:cstheme="majorHAnsi"/>
          <w:b/>
          <w:bCs/>
          <w:color w:val="B9BF15"/>
          <w:sz w:val="28"/>
          <w:szCs w:val="28"/>
        </w:rPr>
        <w:t>What do Practitioners need to know to complete the referral form?</w:t>
      </w:r>
    </w:p>
    <w:p w14:paraId="5EF48793" w14:textId="77777777" w:rsidR="007E1156" w:rsidRPr="007E1156" w:rsidRDefault="007E1156" w:rsidP="007E1156">
      <w:pPr>
        <w:pStyle w:val="NormalWeb"/>
        <w:spacing w:after="160"/>
        <w:rPr>
          <w:rFonts w:asciiTheme="majorHAnsi" w:hAnsiTheme="majorHAnsi" w:cstheme="majorHAnsi"/>
          <w:sz w:val="24"/>
          <w:szCs w:val="24"/>
        </w:rPr>
      </w:pPr>
      <w:r w:rsidRPr="007E1156">
        <w:rPr>
          <w:rFonts w:asciiTheme="majorHAnsi" w:hAnsiTheme="majorHAnsi" w:cstheme="majorHAnsi"/>
          <w:color w:val="000000"/>
          <w:sz w:val="24"/>
          <w:szCs w:val="24"/>
        </w:rPr>
        <w:t>There is guidance built into the form to help with completion, particularly where new types of question have been added, please click the guidance bubbles in the form to help you with completing the form correctly. In the ‘Referrer Details’ section you will be asked if the referral is for the TEPAC pilot and if the referral is for Telecare, your answer to these questions will influence which sections of the form you will need to complete. The form itself will provide prompts in each section about whether you need to complete sections once you have answered these questions. Please also refer to the TEPAC pilot practitioner guidance in section 11 of the Local Resource library to assist with completion of the form.</w:t>
      </w:r>
    </w:p>
    <w:p w14:paraId="6601EF16" w14:textId="0C2BA189" w:rsidR="007E1156" w:rsidRPr="007E1156" w:rsidRDefault="007E1156" w:rsidP="0073693F">
      <w:pPr>
        <w:pStyle w:val="NormalWeb"/>
        <w:rPr>
          <w:rFonts w:asciiTheme="majorHAnsi" w:hAnsiTheme="majorHAnsi" w:cstheme="majorHAnsi"/>
          <w:sz w:val="24"/>
          <w:szCs w:val="24"/>
        </w:rPr>
      </w:pPr>
      <w:r w:rsidRPr="007E1156">
        <w:rPr>
          <w:rFonts w:asciiTheme="majorHAnsi" w:hAnsiTheme="majorHAnsi" w:cstheme="majorHAnsi"/>
          <w:color w:val="000000"/>
          <w:sz w:val="24"/>
          <w:szCs w:val="24"/>
        </w:rPr>
        <w:t xml:space="preserve">Some of the questions within the existing sections of the referral have been changed slightly so that the information in these questions can be used for either a Telecare or TEPAC referral to save the need for duplication where both types of </w:t>
      </w:r>
      <w:r w:rsidR="0073693F" w:rsidRPr="007E1156">
        <w:rPr>
          <w:rFonts w:asciiTheme="majorHAnsi" w:hAnsiTheme="majorHAnsi" w:cstheme="majorHAnsi"/>
          <w:color w:val="000000"/>
          <w:sz w:val="24"/>
          <w:szCs w:val="24"/>
        </w:rPr>
        <w:t>referrals</w:t>
      </w:r>
      <w:r w:rsidRPr="007E1156">
        <w:rPr>
          <w:rFonts w:asciiTheme="majorHAnsi" w:hAnsiTheme="majorHAnsi" w:cstheme="majorHAnsi"/>
          <w:color w:val="000000"/>
          <w:sz w:val="24"/>
          <w:szCs w:val="24"/>
        </w:rPr>
        <w:t xml:space="preserve"> are needed. Some additional questions have also been added to these sections which are relevant to both Telecare and TEPAC referrals. One of these additional questions relates to the persons fire risk and ability to keep themselves safe in the event of a fire. Lincolnshire Fire and Rescue have asked for this to be included to increase their ability to keep people safe in an emergency. This information will be shared with the fire service so you will need to make the </w:t>
      </w:r>
      <w:r w:rsidRPr="007E1156">
        <w:rPr>
          <w:rFonts w:asciiTheme="majorHAnsi" w:hAnsiTheme="majorHAnsi" w:cstheme="majorHAnsi"/>
          <w:color w:val="000000"/>
          <w:sz w:val="24"/>
          <w:szCs w:val="24"/>
        </w:rPr>
        <w:lastRenderedPageBreak/>
        <w:t>person aware of this. The questions will not automatically trigger a fire service safe and well check but will act as a prompt for practitioners to also consider a referral for this and a link to the fire service referral form has been included.</w:t>
      </w:r>
    </w:p>
    <w:p w14:paraId="733E1347" w14:textId="46115DCF" w:rsidR="007E1156" w:rsidRPr="007E1156" w:rsidRDefault="007E1156" w:rsidP="007E1156">
      <w:pPr>
        <w:pStyle w:val="NormalWeb"/>
        <w:spacing w:after="160"/>
        <w:rPr>
          <w:rFonts w:asciiTheme="majorHAnsi" w:hAnsiTheme="majorHAnsi" w:cstheme="majorHAnsi"/>
          <w:sz w:val="24"/>
          <w:szCs w:val="24"/>
        </w:rPr>
      </w:pPr>
      <w:r w:rsidRPr="007E1156">
        <w:rPr>
          <w:rFonts w:asciiTheme="majorHAnsi" w:hAnsiTheme="majorHAnsi" w:cstheme="majorHAnsi"/>
          <w:color w:val="000000"/>
          <w:sz w:val="24"/>
          <w:szCs w:val="24"/>
        </w:rPr>
        <w:t xml:space="preserve">An additional section has been added to the form titled ‘Technology Enabled Prevention and Care Pilot’ which contains information needed by the internal pilot team to determine suitability for the pilot and by NRS to inform their Technology Assessment. Some of the information in this section of the form will be information you may not routinely ask a person </w:t>
      </w:r>
      <w:r w:rsidR="00997FA8" w:rsidRPr="007E1156">
        <w:rPr>
          <w:rFonts w:asciiTheme="majorHAnsi" w:hAnsiTheme="majorHAnsi" w:cstheme="majorHAnsi"/>
          <w:color w:val="000000"/>
          <w:sz w:val="24"/>
          <w:szCs w:val="24"/>
        </w:rPr>
        <w:t>about,</w:t>
      </w:r>
      <w:r w:rsidRPr="007E1156">
        <w:rPr>
          <w:rFonts w:asciiTheme="majorHAnsi" w:hAnsiTheme="majorHAnsi" w:cstheme="majorHAnsi"/>
          <w:color w:val="000000"/>
          <w:sz w:val="24"/>
          <w:szCs w:val="24"/>
        </w:rPr>
        <w:t xml:space="preserve"> so we recommend familiarising yourself with the form before discussing a referral with a person you are working with.</w:t>
      </w:r>
    </w:p>
    <w:p w14:paraId="2F768766" w14:textId="2348954F" w:rsidR="007E1156" w:rsidRPr="007E1156" w:rsidRDefault="007E1156" w:rsidP="00997FA8">
      <w:pPr>
        <w:pStyle w:val="NormalWeb"/>
        <w:spacing w:before="0" w:beforeAutospacing="0" w:after="0" w:afterAutospacing="0"/>
        <w:rPr>
          <w:rFonts w:asciiTheme="majorHAnsi" w:hAnsiTheme="majorHAnsi" w:cstheme="majorHAnsi"/>
          <w:sz w:val="24"/>
          <w:szCs w:val="24"/>
        </w:rPr>
      </w:pPr>
    </w:p>
    <w:p w14:paraId="71353097" w14:textId="77777777" w:rsidR="007E1156" w:rsidRPr="007E1156" w:rsidRDefault="007E1156" w:rsidP="00997FA8">
      <w:pPr>
        <w:pStyle w:val="NormalWeb"/>
        <w:spacing w:before="0" w:beforeAutospacing="0" w:after="0" w:afterAutospacing="0"/>
        <w:rPr>
          <w:rFonts w:asciiTheme="majorHAnsi" w:hAnsiTheme="majorHAnsi" w:cstheme="majorHAnsi"/>
          <w:color w:val="B9BF15"/>
          <w:sz w:val="28"/>
          <w:szCs w:val="28"/>
        </w:rPr>
      </w:pPr>
      <w:r w:rsidRPr="007E1156">
        <w:rPr>
          <w:rFonts w:asciiTheme="majorHAnsi" w:hAnsiTheme="majorHAnsi" w:cstheme="majorHAnsi"/>
          <w:b/>
          <w:bCs/>
          <w:color w:val="B9BF15"/>
          <w:sz w:val="28"/>
          <w:szCs w:val="28"/>
        </w:rPr>
        <w:t>Determining the outcomes and benefits of the referral</w:t>
      </w:r>
    </w:p>
    <w:p w14:paraId="2095F736" w14:textId="77777777" w:rsidR="007E1156" w:rsidRPr="007E1156" w:rsidRDefault="007E1156" w:rsidP="00997FA8">
      <w:pPr>
        <w:pStyle w:val="NormalWeb"/>
        <w:rPr>
          <w:rFonts w:asciiTheme="majorHAnsi" w:hAnsiTheme="majorHAnsi" w:cstheme="majorHAnsi"/>
          <w:sz w:val="24"/>
          <w:szCs w:val="24"/>
        </w:rPr>
      </w:pPr>
      <w:r w:rsidRPr="007E1156">
        <w:rPr>
          <w:rFonts w:asciiTheme="majorHAnsi" w:hAnsiTheme="majorHAnsi" w:cstheme="majorHAnsi"/>
          <w:color w:val="000000"/>
          <w:sz w:val="24"/>
          <w:szCs w:val="24"/>
        </w:rPr>
        <w:t>Within the ‘Technology Enabled Prevention and Care Pilot’ section of the referral form you will be asked to record what the main outcome and benefit are that you predict the person will get from the referral to the pilot. You can only record one outcome and one benefit so please choose the option that is most relevant to the person. These questions are included to help with evaluations of the TEPAC service and will enable us and the University of Lincoln to compare expected outcomes and benefits with actual outcomes and benefits.</w:t>
      </w:r>
    </w:p>
    <w:p w14:paraId="34398AE4" w14:textId="77777777" w:rsidR="007E1156" w:rsidRPr="007E1156" w:rsidRDefault="007E1156" w:rsidP="007E1156">
      <w:pPr>
        <w:pStyle w:val="NormalWeb"/>
        <w:rPr>
          <w:rFonts w:asciiTheme="majorHAnsi" w:hAnsiTheme="majorHAnsi" w:cstheme="majorHAnsi"/>
          <w:sz w:val="24"/>
          <w:szCs w:val="24"/>
        </w:rPr>
      </w:pPr>
      <w:r w:rsidRPr="007E1156">
        <w:rPr>
          <w:rFonts w:asciiTheme="majorHAnsi" w:hAnsiTheme="majorHAnsi" w:cstheme="majorHAnsi"/>
          <w:color w:val="000000"/>
          <w:sz w:val="24"/>
          <w:szCs w:val="24"/>
        </w:rPr>
        <w:t xml:space="preserve">When recording the </w:t>
      </w:r>
      <w:proofErr w:type="gramStart"/>
      <w:r w:rsidRPr="007E1156">
        <w:rPr>
          <w:rFonts w:asciiTheme="majorHAnsi" w:hAnsiTheme="majorHAnsi" w:cstheme="majorHAnsi"/>
          <w:color w:val="000000"/>
          <w:sz w:val="24"/>
          <w:szCs w:val="24"/>
        </w:rPr>
        <w:t>outcome</w:t>
      </w:r>
      <w:proofErr w:type="gramEnd"/>
      <w:r w:rsidRPr="007E1156">
        <w:rPr>
          <w:rFonts w:asciiTheme="majorHAnsi" w:hAnsiTheme="majorHAnsi" w:cstheme="majorHAnsi"/>
          <w:color w:val="000000"/>
          <w:sz w:val="24"/>
          <w:szCs w:val="24"/>
        </w:rPr>
        <w:t xml:space="preserve"> you will need to think about what you and the person are hoping they will achieve through the referral. When recording the </w:t>
      </w:r>
      <w:proofErr w:type="gramStart"/>
      <w:r w:rsidRPr="007E1156">
        <w:rPr>
          <w:rFonts w:asciiTheme="majorHAnsi" w:hAnsiTheme="majorHAnsi" w:cstheme="majorHAnsi"/>
          <w:color w:val="000000"/>
          <w:sz w:val="24"/>
          <w:szCs w:val="24"/>
        </w:rPr>
        <w:t>benefit</w:t>
      </w:r>
      <w:proofErr w:type="gramEnd"/>
      <w:r w:rsidRPr="007E1156">
        <w:rPr>
          <w:rFonts w:asciiTheme="majorHAnsi" w:hAnsiTheme="majorHAnsi" w:cstheme="majorHAnsi"/>
          <w:color w:val="000000"/>
          <w:sz w:val="24"/>
          <w:szCs w:val="24"/>
        </w:rPr>
        <w:t xml:space="preserve"> you will need to think about how the pilot is going to enable the person to be more independent. What service would the person have needed to achieve their outcome if you weren’t referring to the TEPAC pilot? What other service are you hoping the TEC is going to be used instead of or delay the need for? You will need to use your professional judgement when working this out based on the person and their situation.</w:t>
      </w:r>
    </w:p>
    <w:p w14:paraId="648106B8" w14:textId="4D3B0E29" w:rsidR="007E1156" w:rsidRPr="00116D5D" w:rsidRDefault="007E1156" w:rsidP="007E1156">
      <w:pPr>
        <w:pStyle w:val="NormalWeb"/>
        <w:rPr>
          <w:rFonts w:asciiTheme="majorHAnsi" w:hAnsiTheme="majorHAnsi" w:cstheme="majorHAnsi"/>
          <w:b/>
          <w:bCs/>
          <w:color w:val="B9BF15"/>
          <w:sz w:val="24"/>
          <w:szCs w:val="24"/>
        </w:rPr>
      </w:pPr>
      <w:r w:rsidRPr="00116D5D">
        <w:rPr>
          <w:rFonts w:asciiTheme="majorHAnsi" w:hAnsiTheme="majorHAnsi" w:cstheme="majorHAnsi"/>
          <w:b/>
          <w:bCs/>
          <w:color w:val="B9BF15"/>
          <w:sz w:val="24"/>
          <w:szCs w:val="24"/>
        </w:rPr>
        <w:t>Examples:</w:t>
      </w:r>
    </w:p>
    <w:p w14:paraId="1DE4E4A0" w14:textId="77777777" w:rsidR="00116D5D" w:rsidRPr="00116D5D" w:rsidRDefault="007A3342" w:rsidP="007A3342">
      <w:pPr>
        <w:pStyle w:val="NormalWeb"/>
        <w:rPr>
          <w:rFonts w:asciiTheme="majorHAnsi" w:hAnsiTheme="majorHAnsi" w:cstheme="majorHAnsi"/>
          <w:color w:val="000000"/>
          <w:sz w:val="24"/>
          <w:szCs w:val="24"/>
          <w:u w:val="single"/>
        </w:rPr>
      </w:pPr>
      <w:r w:rsidRPr="00116D5D">
        <w:rPr>
          <w:rFonts w:asciiTheme="majorHAnsi" w:hAnsiTheme="majorHAnsi" w:cstheme="majorHAnsi"/>
          <w:color w:val="000000"/>
          <w:sz w:val="24"/>
          <w:szCs w:val="24"/>
          <w:u w:val="single"/>
        </w:rPr>
        <w:t>Example</w:t>
      </w:r>
      <w:r w:rsidR="00116D5D" w:rsidRPr="00116D5D">
        <w:rPr>
          <w:rFonts w:asciiTheme="majorHAnsi" w:hAnsiTheme="majorHAnsi" w:cstheme="majorHAnsi"/>
          <w:color w:val="000000"/>
          <w:sz w:val="24"/>
          <w:szCs w:val="24"/>
          <w:u w:val="single"/>
        </w:rPr>
        <w:t xml:space="preserve"> No.1</w:t>
      </w:r>
    </w:p>
    <w:p w14:paraId="44EBA70C" w14:textId="12B75281" w:rsidR="007E1156" w:rsidRPr="00116D5D" w:rsidRDefault="007E1156" w:rsidP="007A3342">
      <w:pPr>
        <w:pStyle w:val="NormalWeb"/>
        <w:rPr>
          <w:rFonts w:asciiTheme="majorHAnsi" w:hAnsiTheme="majorHAnsi" w:cstheme="majorHAnsi"/>
          <w:color w:val="000000"/>
          <w:sz w:val="24"/>
          <w:szCs w:val="24"/>
          <w:u w:val="single"/>
        </w:rPr>
      </w:pPr>
      <w:r w:rsidRPr="007E1156">
        <w:rPr>
          <w:rFonts w:asciiTheme="majorHAnsi" w:hAnsiTheme="majorHAnsi" w:cstheme="majorHAnsi"/>
          <w:color w:val="000000"/>
          <w:sz w:val="24"/>
          <w:szCs w:val="24"/>
        </w:rPr>
        <w:t xml:space="preserve">If the person is going to have an item with GPS and without </w:t>
      </w:r>
      <w:proofErr w:type="gramStart"/>
      <w:r w:rsidRPr="007E1156">
        <w:rPr>
          <w:rFonts w:asciiTheme="majorHAnsi" w:hAnsiTheme="majorHAnsi" w:cstheme="majorHAnsi"/>
          <w:color w:val="000000"/>
          <w:sz w:val="24"/>
          <w:szCs w:val="24"/>
        </w:rPr>
        <w:t>this</w:t>
      </w:r>
      <w:proofErr w:type="gramEnd"/>
      <w:r w:rsidRPr="007E1156">
        <w:rPr>
          <w:rFonts w:asciiTheme="majorHAnsi" w:hAnsiTheme="majorHAnsi" w:cstheme="majorHAnsi"/>
          <w:color w:val="000000"/>
          <w:sz w:val="24"/>
          <w:szCs w:val="24"/>
        </w:rPr>
        <w:t xml:space="preserve"> we would have put into place home support/1:1 support to access the community for 1 hour a day Monday - Friday then you would choose the benefit of ‘Home support/1:1 support’ and record 5 hours weekly.</w:t>
      </w:r>
    </w:p>
    <w:p w14:paraId="1F7447E9" w14:textId="1912F4E2" w:rsidR="007E1156" w:rsidRPr="00F254A1" w:rsidRDefault="00F254A1" w:rsidP="007E1156">
      <w:pPr>
        <w:pStyle w:val="NormalWeb"/>
        <w:rPr>
          <w:rFonts w:asciiTheme="majorHAnsi" w:hAnsiTheme="majorHAnsi" w:cstheme="majorHAnsi"/>
          <w:sz w:val="24"/>
          <w:szCs w:val="24"/>
          <w:u w:val="single"/>
        </w:rPr>
      </w:pPr>
      <w:r w:rsidRPr="00F254A1">
        <w:rPr>
          <w:rFonts w:asciiTheme="majorHAnsi" w:hAnsiTheme="majorHAnsi" w:cstheme="majorHAnsi"/>
          <w:color w:val="000000"/>
          <w:sz w:val="24"/>
          <w:szCs w:val="24"/>
          <w:u w:val="single"/>
        </w:rPr>
        <w:t>Example No.2</w:t>
      </w:r>
      <w:r w:rsidR="007E1156" w:rsidRPr="00F254A1">
        <w:rPr>
          <w:rFonts w:asciiTheme="majorHAnsi" w:hAnsiTheme="majorHAnsi" w:cstheme="majorHAnsi"/>
          <w:color w:val="000000"/>
          <w:sz w:val="24"/>
          <w:szCs w:val="24"/>
          <w:u w:val="single"/>
        </w:rPr>
        <w:t> </w:t>
      </w:r>
    </w:p>
    <w:p w14:paraId="4AF7733C" w14:textId="77777777" w:rsidR="007E1156" w:rsidRDefault="007E1156" w:rsidP="007E1156">
      <w:pPr>
        <w:pStyle w:val="NormalWeb"/>
        <w:rPr>
          <w:rFonts w:asciiTheme="majorHAnsi" w:hAnsiTheme="majorHAnsi" w:cstheme="majorHAnsi"/>
          <w:color w:val="000000"/>
          <w:sz w:val="24"/>
          <w:szCs w:val="24"/>
        </w:rPr>
      </w:pPr>
      <w:r w:rsidRPr="007E1156">
        <w:rPr>
          <w:rFonts w:asciiTheme="majorHAnsi" w:hAnsiTheme="majorHAnsi" w:cstheme="majorHAnsi"/>
          <w:color w:val="000000"/>
          <w:sz w:val="24"/>
          <w:szCs w:val="24"/>
        </w:rPr>
        <w:t>If a person has cognitive difficulties which mean they can’t accurately report their abilities and needs at home and is going to be having a lifestyle monitoring system (system with sensors to monitor their movement and use of appliances at home) to accurately determine their needs and enable family to monitor safety and if we didn’t provide this the risks are high enough that we would be arranging residential care then you would record a benefit of ‘Prevent/delay admission into a care home’  and estimate the number of weeks that the admission will be delayed by.</w:t>
      </w:r>
    </w:p>
    <w:p w14:paraId="272E870B" w14:textId="77777777" w:rsidR="00F0500E" w:rsidRDefault="00F0500E" w:rsidP="007E1156">
      <w:pPr>
        <w:pStyle w:val="NormalWeb"/>
        <w:rPr>
          <w:rFonts w:asciiTheme="majorHAnsi" w:hAnsiTheme="majorHAnsi" w:cstheme="majorHAnsi"/>
          <w:color w:val="000000"/>
          <w:sz w:val="24"/>
          <w:szCs w:val="24"/>
          <w:u w:val="single"/>
        </w:rPr>
      </w:pPr>
    </w:p>
    <w:p w14:paraId="0AF4D075" w14:textId="35FF88C4" w:rsidR="007E1156" w:rsidRPr="007E1156" w:rsidRDefault="007E1156" w:rsidP="007E1156">
      <w:pPr>
        <w:pStyle w:val="NormalWeb"/>
        <w:rPr>
          <w:rFonts w:asciiTheme="majorHAnsi" w:hAnsiTheme="majorHAnsi" w:cstheme="majorHAnsi"/>
          <w:sz w:val="24"/>
          <w:szCs w:val="24"/>
        </w:rPr>
      </w:pPr>
      <w:r w:rsidRPr="007E1156">
        <w:rPr>
          <w:rFonts w:asciiTheme="majorHAnsi" w:hAnsiTheme="majorHAnsi" w:cstheme="majorHAnsi"/>
          <w:color w:val="000000"/>
          <w:sz w:val="24"/>
          <w:szCs w:val="24"/>
        </w:rPr>
        <w:t xml:space="preserve">This question will be answered again by NRS after they complete the technology assessment and will be adjusted if the technology isn’t </w:t>
      </w:r>
      <w:r w:rsidR="00F254A1" w:rsidRPr="007E1156">
        <w:rPr>
          <w:rFonts w:asciiTheme="majorHAnsi" w:hAnsiTheme="majorHAnsi" w:cstheme="majorHAnsi"/>
          <w:color w:val="000000"/>
          <w:sz w:val="24"/>
          <w:szCs w:val="24"/>
        </w:rPr>
        <w:t>appropriate,</w:t>
      </w:r>
      <w:r w:rsidRPr="007E1156">
        <w:rPr>
          <w:rFonts w:asciiTheme="majorHAnsi" w:hAnsiTheme="majorHAnsi" w:cstheme="majorHAnsi"/>
          <w:color w:val="000000"/>
          <w:sz w:val="24"/>
          <w:szCs w:val="24"/>
        </w:rPr>
        <w:t xml:space="preserve"> or the benefits change so you only need to record what you expect the benefit to be at the point of this referral. For those people who participate in the University of Lincoln evaluation they will also be asked for their views of the outcomes and benefits for them of the service.</w:t>
      </w:r>
    </w:p>
    <w:p w14:paraId="6CEDCC94" w14:textId="2CE5A331" w:rsidR="007E1156" w:rsidRPr="007E1156" w:rsidRDefault="007E1156" w:rsidP="000A6A3E">
      <w:pPr>
        <w:pStyle w:val="NormalWeb"/>
        <w:spacing w:before="0" w:beforeAutospacing="0" w:after="0" w:afterAutospacing="0"/>
        <w:rPr>
          <w:rFonts w:asciiTheme="majorHAnsi" w:hAnsiTheme="majorHAnsi" w:cstheme="majorHAnsi"/>
          <w:sz w:val="24"/>
          <w:szCs w:val="24"/>
        </w:rPr>
      </w:pPr>
    </w:p>
    <w:p w14:paraId="79CE2CD1" w14:textId="00B25FF4" w:rsidR="007E1156" w:rsidRDefault="007E1156" w:rsidP="000A6A3E">
      <w:pPr>
        <w:pStyle w:val="NormalWeb"/>
        <w:spacing w:before="0" w:beforeAutospacing="0" w:after="0" w:afterAutospacing="0"/>
        <w:rPr>
          <w:rFonts w:asciiTheme="majorHAnsi" w:hAnsiTheme="majorHAnsi" w:cstheme="majorHAnsi"/>
          <w:b/>
          <w:bCs/>
          <w:color w:val="B9BF15"/>
          <w:sz w:val="28"/>
          <w:szCs w:val="28"/>
        </w:rPr>
      </w:pPr>
      <w:r w:rsidRPr="007E1156">
        <w:rPr>
          <w:rFonts w:asciiTheme="majorHAnsi" w:hAnsiTheme="majorHAnsi" w:cstheme="majorHAnsi"/>
          <w:b/>
          <w:bCs/>
          <w:color w:val="B9BF15"/>
          <w:sz w:val="28"/>
          <w:szCs w:val="28"/>
        </w:rPr>
        <w:t xml:space="preserve">Who to contact if you have any problems using the updated </w:t>
      </w:r>
      <w:proofErr w:type="gramStart"/>
      <w:r w:rsidRPr="007E1156">
        <w:rPr>
          <w:rFonts w:asciiTheme="majorHAnsi" w:hAnsiTheme="majorHAnsi" w:cstheme="majorHAnsi"/>
          <w:b/>
          <w:bCs/>
          <w:color w:val="B9BF15"/>
          <w:sz w:val="28"/>
          <w:szCs w:val="28"/>
        </w:rPr>
        <w:t>form</w:t>
      </w:r>
      <w:proofErr w:type="gramEnd"/>
    </w:p>
    <w:p w14:paraId="679DCE52" w14:textId="77777777" w:rsidR="000A6A3E" w:rsidRPr="007E1156" w:rsidRDefault="000A6A3E" w:rsidP="000A6A3E">
      <w:pPr>
        <w:pStyle w:val="NormalWeb"/>
        <w:spacing w:before="0" w:beforeAutospacing="0" w:after="0" w:afterAutospacing="0"/>
        <w:rPr>
          <w:rFonts w:asciiTheme="majorHAnsi" w:hAnsiTheme="majorHAnsi" w:cstheme="majorHAnsi"/>
          <w:sz w:val="28"/>
          <w:szCs w:val="28"/>
        </w:rPr>
      </w:pPr>
    </w:p>
    <w:p w14:paraId="759A5338" w14:textId="77777777" w:rsidR="007E1156" w:rsidRPr="005C10C2" w:rsidRDefault="007E1156" w:rsidP="007E1156">
      <w:pPr>
        <w:pStyle w:val="NormalWeb"/>
        <w:numPr>
          <w:ilvl w:val="0"/>
          <w:numId w:val="5"/>
        </w:numPr>
        <w:spacing w:before="0" w:beforeAutospacing="0" w:after="0" w:afterAutospacing="0"/>
        <w:rPr>
          <w:rStyle w:val="Hyperlink"/>
          <w:rFonts w:asciiTheme="majorHAnsi" w:hAnsiTheme="majorHAnsi" w:cstheme="majorHAnsi"/>
          <w:color w:val="auto"/>
          <w:sz w:val="24"/>
          <w:szCs w:val="24"/>
          <w:u w:val="none"/>
        </w:rPr>
      </w:pPr>
      <w:r w:rsidRPr="007E1156">
        <w:rPr>
          <w:rFonts w:asciiTheme="majorHAnsi" w:hAnsiTheme="majorHAnsi" w:cstheme="majorHAnsi"/>
          <w:color w:val="000000"/>
          <w:sz w:val="24"/>
          <w:szCs w:val="24"/>
        </w:rPr>
        <w:t xml:space="preserve">If you have any questions or queries about processes or practice in relation to the TEPAC pilot or Telecare please contact </w:t>
      </w:r>
      <w:hyperlink r:id="rId16" w:history="1">
        <w:r w:rsidRPr="007E1156">
          <w:rPr>
            <w:rStyle w:val="Hyperlink"/>
            <w:rFonts w:asciiTheme="majorHAnsi" w:hAnsiTheme="majorHAnsi" w:cstheme="majorHAnsi"/>
            <w:color w:val="0C64C0"/>
            <w:sz w:val="24"/>
            <w:szCs w:val="24"/>
          </w:rPr>
          <w:t>Practice.Development@lincolnshire.gov.uk</w:t>
        </w:r>
      </w:hyperlink>
    </w:p>
    <w:p w14:paraId="6A1B72CD" w14:textId="77777777" w:rsidR="005C10C2" w:rsidRPr="007E1156" w:rsidRDefault="005C10C2" w:rsidP="005C10C2">
      <w:pPr>
        <w:pStyle w:val="NormalWeb"/>
        <w:spacing w:before="0" w:beforeAutospacing="0" w:after="0" w:afterAutospacing="0"/>
        <w:ind w:left="360"/>
        <w:rPr>
          <w:rFonts w:asciiTheme="majorHAnsi" w:hAnsiTheme="majorHAnsi" w:cstheme="majorHAnsi"/>
          <w:sz w:val="24"/>
          <w:szCs w:val="24"/>
        </w:rPr>
      </w:pPr>
    </w:p>
    <w:p w14:paraId="3C7790F1" w14:textId="43BDB1C7" w:rsidR="007E1156" w:rsidRPr="005C10C2" w:rsidRDefault="007E1156" w:rsidP="007E1156">
      <w:pPr>
        <w:pStyle w:val="NormalWeb"/>
        <w:numPr>
          <w:ilvl w:val="0"/>
          <w:numId w:val="5"/>
        </w:numPr>
        <w:spacing w:before="0" w:beforeAutospacing="0" w:after="0" w:afterAutospacing="0"/>
        <w:rPr>
          <w:rStyle w:val="Hyperlink"/>
          <w:rFonts w:asciiTheme="majorHAnsi" w:hAnsiTheme="majorHAnsi" w:cstheme="majorHAnsi"/>
          <w:color w:val="auto"/>
          <w:sz w:val="24"/>
          <w:szCs w:val="24"/>
          <w:u w:val="none"/>
        </w:rPr>
      </w:pPr>
      <w:r w:rsidRPr="007E1156">
        <w:rPr>
          <w:rFonts w:asciiTheme="majorHAnsi" w:hAnsiTheme="majorHAnsi" w:cstheme="majorHAnsi"/>
          <w:color w:val="000000"/>
          <w:sz w:val="24"/>
          <w:szCs w:val="24"/>
        </w:rPr>
        <w:t xml:space="preserve">If you have any questions or queries in relation to the TEPAC pilot care technology assessment completed by NRS or the equipment available through the </w:t>
      </w:r>
      <w:r w:rsidR="005C10C2" w:rsidRPr="007E1156">
        <w:rPr>
          <w:rFonts w:asciiTheme="majorHAnsi" w:hAnsiTheme="majorHAnsi" w:cstheme="majorHAnsi"/>
          <w:color w:val="000000"/>
          <w:sz w:val="24"/>
          <w:szCs w:val="24"/>
        </w:rPr>
        <w:t>pilot,</w:t>
      </w:r>
      <w:r w:rsidRPr="007E1156">
        <w:rPr>
          <w:rFonts w:asciiTheme="majorHAnsi" w:hAnsiTheme="majorHAnsi" w:cstheme="majorHAnsi"/>
          <w:color w:val="000000"/>
          <w:sz w:val="24"/>
          <w:szCs w:val="24"/>
        </w:rPr>
        <w:t xml:space="preserve"> please contact NRS by telephone on 01476 852492 or by email at </w:t>
      </w:r>
      <w:hyperlink r:id="rId17" w:history="1">
        <w:r w:rsidRPr="007E1156">
          <w:rPr>
            <w:rStyle w:val="Hyperlink"/>
            <w:rFonts w:asciiTheme="majorHAnsi" w:hAnsiTheme="majorHAnsi" w:cstheme="majorHAnsi"/>
            <w:color w:val="0C64C0"/>
            <w:sz w:val="24"/>
            <w:szCs w:val="24"/>
            <w:shd w:val="clear" w:color="auto" w:fill="FFFFFF"/>
          </w:rPr>
          <w:t>tecpilot@lincoln.nrs-uk.net</w:t>
        </w:r>
      </w:hyperlink>
    </w:p>
    <w:p w14:paraId="1B388DB2" w14:textId="77777777" w:rsidR="005C10C2" w:rsidRPr="007E1156" w:rsidRDefault="005C10C2" w:rsidP="005C10C2">
      <w:pPr>
        <w:pStyle w:val="NormalWeb"/>
        <w:spacing w:before="0" w:beforeAutospacing="0" w:after="0" w:afterAutospacing="0"/>
        <w:rPr>
          <w:rFonts w:asciiTheme="majorHAnsi" w:hAnsiTheme="majorHAnsi" w:cstheme="majorHAnsi"/>
          <w:sz w:val="24"/>
          <w:szCs w:val="24"/>
        </w:rPr>
      </w:pPr>
    </w:p>
    <w:p w14:paraId="5200424B" w14:textId="77777777" w:rsidR="007E1156" w:rsidRPr="007E1156" w:rsidRDefault="007E1156" w:rsidP="007E1156">
      <w:pPr>
        <w:pStyle w:val="NormalWeb"/>
        <w:numPr>
          <w:ilvl w:val="0"/>
          <w:numId w:val="5"/>
        </w:numPr>
        <w:spacing w:before="0" w:beforeAutospacing="0" w:after="0" w:afterAutospacing="0"/>
        <w:rPr>
          <w:rFonts w:asciiTheme="majorHAnsi" w:hAnsiTheme="majorHAnsi" w:cstheme="majorHAnsi"/>
          <w:sz w:val="24"/>
          <w:szCs w:val="24"/>
        </w:rPr>
      </w:pPr>
      <w:r w:rsidRPr="007E1156">
        <w:rPr>
          <w:rFonts w:asciiTheme="majorHAnsi" w:hAnsiTheme="majorHAnsi" w:cstheme="majorHAnsi"/>
          <w:color w:val="000000"/>
          <w:sz w:val="24"/>
          <w:szCs w:val="24"/>
        </w:rPr>
        <w:t xml:space="preserve">If you have any technical or Mosaic issues with using the updated form please submit a How DO I using the following link </w:t>
      </w:r>
      <w:hyperlink r:id="rId18" w:history="1">
        <w:r w:rsidRPr="007E1156">
          <w:rPr>
            <w:rStyle w:val="Hyperlink"/>
            <w:rFonts w:asciiTheme="majorHAnsi" w:hAnsiTheme="majorHAnsi" w:cstheme="majorHAnsi"/>
            <w:color w:val="0C64C0"/>
            <w:sz w:val="24"/>
            <w:szCs w:val="24"/>
          </w:rPr>
          <w:t>Helpdesk : . (freshservice.com)</w:t>
        </w:r>
      </w:hyperlink>
    </w:p>
    <w:p w14:paraId="6EFC21CB" w14:textId="772651EF" w:rsidR="007E1156" w:rsidRDefault="007E1156" w:rsidP="007E1156">
      <w:pPr>
        <w:pStyle w:val="NormalWeb"/>
        <w:spacing w:after="160"/>
        <w:rPr>
          <w:rFonts w:asciiTheme="majorHAnsi" w:hAnsiTheme="majorHAnsi" w:cstheme="majorHAnsi"/>
          <w:sz w:val="24"/>
          <w:szCs w:val="24"/>
        </w:rPr>
      </w:pPr>
      <w:r>
        <w:rPr>
          <w:color w:val="1F497D"/>
        </w:rPr>
        <w:t> </w:t>
      </w:r>
    </w:p>
    <w:p w14:paraId="6E5AC532" w14:textId="60630D80" w:rsidR="005C273F" w:rsidRPr="007E1156" w:rsidRDefault="005C273F" w:rsidP="003C1800">
      <w:pPr>
        <w:spacing w:after="0" w:line="240" w:lineRule="auto"/>
        <w:rPr>
          <w:rFonts w:asciiTheme="majorHAnsi" w:hAnsiTheme="majorHAnsi" w:cstheme="majorHAnsi"/>
          <w:sz w:val="24"/>
          <w:szCs w:val="24"/>
        </w:rPr>
      </w:pPr>
    </w:p>
    <w:sectPr w:rsidR="005C273F" w:rsidRPr="007E1156" w:rsidSect="0042716F">
      <w:pgSz w:w="11900" w:h="16820"/>
      <w:pgMar w:top="1134" w:right="1418" w:bottom="127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D1B308" w14:textId="77777777" w:rsidR="006D740C" w:rsidRDefault="006D740C" w:rsidP="004C7F65">
      <w:pPr>
        <w:spacing w:after="0" w:line="240" w:lineRule="auto"/>
      </w:pPr>
      <w:r>
        <w:separator/>
      </w:r>
    </w:p>
  </w:endnote>
  <w:endnote w:type="continuationSeparator" w:id="0">
    <w:p w14:paraId="00F4BFC0" w14:textId="77777777" w:rsidR="006D740C" w:rsidRDefault="006D740C" w:rsidP="004C7F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inionPro-Regular">
    <w:panose1 w:val="00000000000000000000"/>
    <w:charset w:val="4D"/>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AD140" w14:textId="020875FA" w:rsidR="00201D1C" w:rsidRPr="004C7F65" w:rsidRDefault="006C25DE" w:rsidP="00FB56A1">
    <w:pPr>
      <w:pStyle w:val="Footer"/>
      <w:pBdr>
        <w:top w:val="single" w:sz="4" w:space="6" w:color="99AB21"/>
      </w:pBdr>
      <w:tabs>
        <w:tab w:val="clear" w:pos="4320"/>
        <w:tab w:val="clear" w:pos="8640"/>
        <w:tab w:val="right" w:pos="9088"/>
      </w:tabs>
      <w:rPr>
        <w:rFonts w:asciiTheme="majorHAnsi" w:hAnsiTheme="majorHAnsi"/>
      </w:rPr>
    </w:pPr>
    <w:r>
      <w:rPr>
        <w:noProof/>
      </w:rPr>
      <w:drawing>
        <wp:inline distT="0" distB="0" distL="0" distR="0" wp14:anchorId="297CE424" wp14:editId="59BA961B">
          <wp:extent cx="749300" cy="685336"/>
          <wp:effectExtent l="0" t="0" r="0" b="1905"/>
          <wp:docPr id="1757829083" name="Picture 6" descr="A logo of a universit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7829083" name="Picture 6" descr="A logo of a university&#10;&#10;Description automatically generated"/>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9300" cy="685336"/>
                  </a:xfrm>
                  <a:prstGeom prst="rect">
                    <a:avLst/>
                  </a:prstGeom>
                  <a:noFill/>
                  <a:ln>
                    <a:noFill/>
                  </a:ln>
                </pic:spPr>
              </pic:pic>
            </a:graphicData>
          </a:graphic>
        </wp:inline>
      </w:drawing>
    </w:r>
    <w:r>
      <w:rPr>
        <w:rFonts w:asciiTheme="majorHAnsi" w:hAnsiTheme="majorHAnsi"/>
      </w:rPr>
      <w:t xml:space="preserve">                       </w:t>
    </w:r>
    <w:r w:rsidR="00FB56A1">
      <w:rPr>
        <w:rFonts w:asciiTheme="majorHAnsi" w:hAnsiTheme="majorHAnsi"/>
      </w:rPr>
      <w:t xml:space="preserve">                  </w:t>
    </w:r>
    <w:r w:rsidR="00FB56A1">
      <w:rPr>
        <w:noProof/>
      </w:rPr>
      <w:drawing>
        <wp:inline distT="0" distB="0" distL="0" distR="0" wp14:anchorId="19A2AE5F" wp14:editId="11082EFC">
          <wp:extent cx="1076325" cy="641532"/>
          <wp:effectExtent l="0" t="0" r="0" b="6350"/>
          <wp:docPr id="389220875" name="Picture 3" descr="A logo for a healthcare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9220875" name="Picture 3" descr="A logo for a healthcare company&#10;&#10;Description automatically generated"/>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1080034" cy="643743"/>
                  </a:xfrm>
                  <a:prstGeom prst="rect">
                    <a:avLst/>
                  </a:prstGeom>
                  <a:noFill/>
                  <a:ln>
                    <a:noFill/>
                  </a:ln>
                </pic:spPr>
              </pic:pic>
            </a:graphicData>
          </a:graphic>
        </wp:inline>
      </w:drawing>
    </w:r>
    <w:r w:rsidR="00FB56A1">
      <w:rPr>
        <w:rFonts w:asciiTheme="majorHAnsi" w:hAnsiTheme="majorHAnsi"/>
      </w:rPr>
      <w:t xml:space="preserve">                   </w:t>
    </w:r>
    <w:r>
      <w:rPr>
        <w:rFonts w:asciiTheme="majorHAnsi" w:hAnsiTheme="majorHAnsi"/>
      </w:rPr>
      <w:t xml:space="preserve">    </w:t>
    </w:r>
    <w:r w:rsidR="00F6705B">
      <w:rPr>
        <w:rFonts w:asciiTheme="majorHAnsi" w:hAnsiTheme="majorHAnsi"/>
      </w:rPr>
      <w:t xml:space="preserve">   </w:t>
    </w:r>
    <w:r w:rsidR="00AF77A2">
      <w:rPr>
        <w:noProof/>
      </w:rPr>
      <w:drawing>
        <wp:inline distT="0" distB="0" distL="0" distR="0" wp14:anchorId="7B94DBAD" wp14:editId="336C2108">
          <wp:extent cx="1790700" cy="587549"/>
          <wp:effectExtent l="0" t="0" r="0" b="3175"/>
          <wp:docPr id="1023340414" name="Picture 2" descr="A black and yellow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3340414" name="Picture 2" descr="A black and yellow text on a white background&#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39402" cy="603529"/>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FB03EB" w14:textId="77777777" w:rsidR="006D740C" w:rsidRDefault="006D740C" w:rsidP="004C7F65">
      <w:pPr>
        <w:spacing w:after="0" w:line="240" w:lineRule="auto"/>
      </w:pPr>
      <w:r>
        <w:separator/>
      </w:r>
    </w:p>
  </w:footnote>
  <w:footnote w:type="continuationSeparator" w:id="0">
    <w:p w14:paraId="1D467253" w14:textId="77777777" w:rsidR="006D740C" w:rsidRDefault="006D740C" w:rsidP="004C7F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60AEE"/>
    <w:multiLevelType w:val="hybridMultilevel"/>
    <w:tmpl w:val="1F20987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2978DF"/>
    <w:multiLevelType w:val="hybridMultilevel"/>
    <w:tmpl w:val="9650D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E63B7E"/>
    <w:multiLevelType w:val="hybridMultilevel"/>
    <w:tmpl w:val="12E66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4C18CD"/>
    <w:multiLevelType w:val="hybridMultilevel"/>
    <w:tmpl w:val="4FB65B0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7BB6F04"/>
    <w:multiLevelType w:val="hybridMultilevel"/>
    <w:tmpl w:val="8E98E6E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BF05DC0"/>
    <w:multiLevelType w:val="hybridMultilevel"/>
    <w:tmpl w:val="C4629AC2"/>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60A728A3"/>
    <w:multiLevelType w:val="hybridMultilevel"/>
    <w:tmpl w:val="4A925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82215705">
    <w:abstractNumId w:val="6"/>
  </w:num>
  <w:num w:numId="2" w16cid:durableId="1206478969">
    <w:abstractNumId w:val="2"/>
  </w:num>
  <w:num w:numId="3" w16cid:durableId="897280273">
    <w:abstractNumId w:val="1"/>
  </w:num>
  <w:num w:numId="4" w16cid:durableId="1468623033">
    <w:abstractNumId w:val="4"/>
  </w:num>
  <w:num w:numId="5" w16cid:durableId="1566796035">
    <w:abstractNumId w:val="5"/>
  </w:num>
  <w:num w:numId="6" w16cid:durableId="898783485">
    <w:abstractNumId w:val="3"/>
  </w:num>
  <w:num w:numId="7" w16cid:durableId="8944666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9D9"/>
    <w:rsid w:val="00016EE9"/>
    <w:rsid w:val="0004156E"/>
    <w:rsid w:val="00051CBD"/>
    <w:rsid w:val="000624BF"/>
    <w:rsid w:val="00071918"/>
    <w:rsid w:val="00072C3F"/>
    <w:rsid w:val="000976DD"/>
    <w:rsid w:val="000A4DF3"/>
    <w:rsid w:val="000A6A3E"/>
    <w:rsid w:val="000C0DEB"/>
    <w:rsid w:val="000C4445"/>
    <w:rsid w:val="00105169"/>
    <w:rsid w:val="00106A4F"/>
    <w:rsid w:val="00116D5D"/>
    <w:rsid w:val="00126B02"/>
    <w:rsid w:val="001449E2"/>
    <w:rsid w:val="00180000"/>
    <w:rsid w:val="00201D1C"/>
    <w:rsid w:val="00215692"/>
    <w:rsid w:val="00215ACB"/>
    <w:rsid w:val="0022148E"/>
    <w:rsid w:val="00221876"/>
    <w:rsid w:val="0022274F"/>
    <w:rsid w:val="00226E74"/>
    <w:rsid w:val="00240913"/>
    <w:rsid w:val="00287B6A"/>
    <w:rsid w:val="002A1053"/>
    <w:rsid w:val="002C1D80"/>
    <w:rsid w:val="002D1793"/>
    <w:rsid w:val="002E1AE2"/>
    <w:rsid w:val="002F381F"/>
    <w:rsid w:val="00310AF9"/>
    <w:rsid w:val="00344D7A"/>
    <w:rsid w:val="0035007D"/>
    <w:rsid w:val="003619CA"/>
    <w:rsid w:val="003637DF"/>
    <w:rsid w:val="00375D0A"/>
    <w:rsid w:val="003C1800"/>
    <w:rsid w:val="003C4AC7"/>
    <w:rsid w:val="003E5F49"/>
    <w:rsid w:val="0040198B"/>
    <w:rsid w:val="0042550C"/>
    <w:rsid w:val="0042716F"/>
    <w:rsid w:val="00444086"/>
    <w:rsid w:val="004611D9"/>
    <w:rsid w:val="00472AA3"/>
    <w:rsid w:val="00482FF2"/>
    <w:rsid w:val="00486487"/>
    <w:rsid w:val="00497ED9"/>
    <w:rsid w:val="004C031E"/>
    <w:rsid w:val="004C7F65"/>
    <w:rsid w:val="004D0CEF"/>
    <w:rsid w:val="004D5891"/>
    <w:rsid w:val="005044E8"/>
    <w:rsid w:val="00506053"/>
    <w:rsid w:val="00531FC7"/>
    <w:rsid w:val="00543BCB"/>
    <w:rsid w:val="00565739"/>
    <w:rsid w:val="00580ED9"/>
    <w:rsid w:val="00595A71"/>
    <w:rsid w:val="005C10C2"/>
    <w:rsid w:val="005C273F"/>
    <w:rsid w:val="005D450E"/>
    <w:rsid w:val="00623588"/>
    <w:rsid w:val="006545AE"/>
    <w:rsid w:val="006726DD"/>
    <w:rsid w:val="006A5193"/>
    <w:rsid w:val="006A54CD"/>
    <w:rsid w:val="006C25DE"/>
    <w:rsid w:val="006C38C6"/>
    <w:rsid w:val="006D740C"/>
    <w:rsid w:val="006E4698"/>
    <w:rsid w:val="006F1893"/>
    <w:rsid w:val="006F27F8"/>
    <w:rsid w:val="00716168"/>
    <w:rsid w:val="00725DED"/>
    <w:rsid w:val="007348C4"/>
    <w:rsid w:val="0073693F"/>
    <w:rsid w:val="00774094"/>
    <w:rsid w:val="00777E78"/>
    <w:rsid w:val="00785EA8"/>
    <w:rsid w:val="007A3322"/>
    <w:rsid w:val="007A3342"/>
    <w:rsid w:val="007B1BBB"/>
    <w:rsid w:val="007B7BD7"/>
    <w:rsid w:val="007C3CF3"/>
    <w:rsid w:val="007E1156"/>
    <w:rsid w:val="00810C1A"/>
    <w:rsid w:val="00813A7E"/>
    <w:rsid w:val="00836675"/>
    <w:rsid w:val="0085261E"/>
    <w:rsid w:val="008608DF"/>
    <w:rsid w:val="00866D74"/>
    <w:rsid w:val="0088521B"/>
    <w:rsid w:val="008857B3"/>
    <w:rsid w:val="008D70C8"/>
    <w:rsid w:val="008F210F"/>
    <w:rsid w:val="009742D0"/>
    <w:rsid w:val="009865DE"/>
    <w:rsid w:val="00997FA8"/>
    <w:rsid w:val="009D2718"/>
    <w:rsid w:val="009D6B6B"/>
    <w:rsid w:val="00A1003E"/>
    <w:rsid w:val="00A12EED"/>
    <w:rsid w:val="00A277A2"/>
    <w:rsid w:val="00A465DF"/>
    <w:rsid w:val="00A83D81"/>
    <w:rsid w:val="00AA6D4D"/>
    <w:rsid w:val="00AB78FC"/>
    <w:rsid w:val="00AF486A"/>
    <w:rsid w:val="00AF77A2"/>
    <w:rsid w:val="00B26B7E"/>
    <w:rsid w:val="00B3577E"/>
    <w:rsid w:val="00B40C92"/>
    <w:rsid w:val="00B502A0"/>
    <w:rsid w:val="00BC48F2"/>
    <w:rsid w:val="00BF047C"/>
    <w:rsid w:val="00C20A97"/>
    <w:rsid w:val="00C3641F"/>
    <w:rsid w:val="00C57450"/>
    <w:rsid w:val="00C63563"/>
    <w:rsid w:val="00C6459F"/>
    <w:rsid w:val="00C957E1"/>
    <w:rsid w:val="00CB17D3"/>
    <w:rsid w:val="00CD765C"/>
    <w:rsid w:val="00CF1112"/>
    <w:rsid w:val="00D10C9A"/>
    <w:rsid w:val="00D17EB9"/>
    <w:rsid w:val="00D33E27"/>
    <w:rsid w:val="00D457D3"/>
    <w:rsid w:val="00D91AF6"/>
    <w:rsid w:val="00DE7B7B"/>
    <w:rsid w:val="00E17251"/>
    <w:rsid w:val="00E42C3A"/>
    <w:rsid w:val="00E552D7"/>
    <w:rsid w:val="00E6120F"/>
    <w:rsid w:val="00E6379D"/>
    <w:rsid w:val="00E92BD7"/>
    <w:rsid w:val="00EA0D54"/>
    <w:rsid w:val="00EB40D2"/>
    <w:rsid w:val="00EB7B8E"/>
    <w:rsid w:val="00EC0AB6"/>
    <w:rsid w:val="00EE24B5"/>
    <w:rsid w:val="00EF6CCB"/>
    <w:rsid w:val="00F0500E"/>
    <w:rsid w:val="00F24A05"/>
    <w:rsid w:val="00F254A1"/>
    <w:rsid w:val="00F41DA2"/>
    <w:rsid w:val="00F55165"/>
    <w:rsid w:val="00F6705B"/>
    <w:rsid w:val="00F96D42"/>
    <w:rsid w:val="00F979D9"/>
    <w:rsid w:val="00FB49AE"/>
    <w:rsid w:val="00FB56A1"/>
    <w:rsid w:val="00FD25F8"/>
    <w:rsid w:val="00FD63E2"/>
    <w:rsid w:val="00FE5E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CCDB900"/>
  <w14:defaultImageDpi w14:val="300"/>
  <w15:docId w15:val="{8A79C59D-4A6E-4274-8336-947E2728F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120F"/>
    <w:pPr>
      <w:spacing w:after="200" w:line="276" w:lineRule="auto"/>
    </w:pPr>
    <w:rPr>
      <w:rFonts w:eastAsiaTheme="minorHAnsi"/>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120F"/>
    <w:rPr>
      <w:rFonts w:eastAsia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E6120F"/>
    <w:pPr>
      <w:widowControl w:val="0"/>
      <w:autoSpaceDE w:val="0"/>
      <w:autoSpaceDN w:val="0"/>
      <w:adjustRightInd w:val="0"/>
      <w:spacing w:after="0" w:line="288" w:lineRule="auto"/>
      <w:textAlignment w:val="center"/>
    </w:pPr>
    <w:rPr>
      <w:rFonts w:ascii="MinionPro-Regular" w:eastAsiaTheme="minorEastAsia" w:hAnsi="MinionPro-Regular" w:cs="MinionPro-Regular"/>
      <w:color w:val="000000"/>
      <w:sz w:val="24"/>
      <w:szCs w:val="24"/>
      <w:lang w:val="en-US"/>
    </w:rPr>
  </w:style>
  <w:style w:type="paragraph" w:styleId="Header">
    <w:name w:val="header"/>
    <w:basedOn w:val="Normal"/>
    <w:link w:val="HeaderChar"/>
    <w:uiPriority w:val="99"/>
    <w:unhideWhenUsed/>
    <w:rsid w:val="004C7F65"/>
    <w:pPr>
      <w:tabs>
        <w:tab w:val="center" w:pos="4320"/>
        <w:tab w:val="right" w:pos="8640"/>
      </w:tabs>
      <w:spacing w:after="0" w:line="240" w:lineRule="auto"/>
    </w:pPr>
  </w:style>
  <w:style w:type="character" w:customStyle="1" w:styleId="HeaderChar">
    <w:name w:val="Header Char"/>
    <w:basedOn w:val="DefaultParagraphFont"/>
    <w:link w:val="Header"/>
    <w:uiPriority w:val="99"/>
    <w:rsid w:val="004C7F65"/>
    <w:rPr>
      <w:rFonts w:eastAsiaTheme="minorHAnsi"/>
      <w:sz w:val="22"/>
      <w:szCs w:val="22"/>
      <w:lang w:val="en-GB"/>
    </w:rPr>
  </w:style>
  <w:style w:type="paragraph" w:styleId="Footer">
    <w:name w:val="footer"/>
    <w:basedOn w:val="Normal"/>
    <w:link w:val="FooterChar"/>
    <w:uiPriority w:val="99"/>
    <w:unhideWhenUsed/>
    <w:rsid w:val="004C7F65"/>
    <w:pPr>
      <w:tabs>
        <w:tab w:val="center" w:pos="4320"/>
        <w:tab w:val="right" w:pos="8640"/>
      </w:tabs>
      <w:spacing w:after="0" w:line="240" w:lineRule="auto"/>
    </w:pPr>
  </w:style>
  <w:style w:type="character" w:customStyle="1" w:styleId="FooterChar">
    <w:name w:val="Footer Char"/>
    <w:basedOn w:val="DefaultParagraphFont"/>
    <w:link w:val="Footer"/>
    <w:uiPriority w:val="99"/>
    <w:rsid w:val="004C7F65"/>
    <w:rPr>
      <w:rFonts w:eastAsiaTheme="minorHAnsi"/>
      <w:sz w:val="22"/>
      <w:szCs w:val="22"/>
      <w:lang w:val="en-GB"/>
    </w:rPr>
  </w:style>
  <w:style w:type="paragraph" w:styleId="NormalWeb">
    <w:name w:val="Normal (Web)"/>
    <w:basedOn w:val="Normal"/>
    <w:uiPriority w:val="99"/>
    <w:unhideWhenUsed/>
    <w:rsid w:val="005C273F"/>
    <w:pPr>
      <w:spacing w:before="100" w:beforeAutospacing="1" w:after="100" w:afterAutospacing="1" w:line="240" w:lineRule="auto"/>
    </w:pPr>
    <w:rPr>
      <w:rFonts w:ascii="Times" w:eastAsiaTheme="minorEastAsia" w:hAnsi="Times" w:cs="Times New Roman"/>
      <w:sz w:val="20"/>
      <w:szCs w:val="20"/>
      <w:lang w:val="en-US"/>
    </w:rPr>
  </w:style>
  <w:style w:type="paragraph" w:styleId="BalloonText">
    <w:name w:val="Balloon Text"/>
    <w:basedOn w:val="Normal"/>
    <w:link w:val="BalloonTextChar"/>
    <w:uiPriority w:val="99"/>
    <w:semiHidden/>
    <w:unhideWhenUsed/>
    <w:rsid w:val="00BF047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F047C"/>
    <w:rPr>
      <w:rFonts w:ascii="Lucida Grande" w:eastAsiaTheme="minorHAnsi" w:hAnsi="Lucida Grande" w:cs="Lucida Grande"/>
      <w:sz w:val="18"/>
      <w:szCs w:val="18"/>
      <w:lang w:val="en-GB"/>
    </w:rPr>
  </w:style>
  <w:style w:type="character" w:styleId="Emphasis">
    <w:name w:val="Emphasis"/>
    <w:basedOn w:val="DefaultParagraphFont"/>
    <w:uiPriority w:val="20"/>
    <w:qFormat/>
    <w:rsid w:val="0022274F"/>
    <w:rPr>
      <w:i/>
      <w:iCs/>
    </w:rPr>
  </w:style>
  <w:style w:type="character" w:styleId="CommentReference">
    <w:name w:val="annotation reference"/>
    <w:basedOn w:val="DefaultParagraphFont"/>
    <w:uiPriority w:val="99"/>
    <w:semiHidden/>
    <w:unhideWhenUsed/>
    <w:rsid w:val="00D17EB9"/>
    <w:rPr>
      <w:sz w:val="16"/>
      <w:szCs w:val="16"/>
    </w:rPr>
  </w:style>
  <w:style w:type="paragraph" w:styleId="ListParagraph">
    <w:name w:val="List Paragraph"/>
    <w:basedOn w:val="Normal"/>
    <w:uiPriority w:val="34"/>
    <w:qFormat/>
    <w:rsid w:val="00623588"/>
    <w:pPr>
      <w:spacing w:after="160" w:line="259" w:lineRule="auto"/>
      <w:ind w:left="720"/>
      <w:contextualSpacing/>
    </w:pPr>
    <w:rPr>
      <w:kern w:val="2"/>
      <w14:ligatures w14:val="standardContextual"/>
    </w:rPr>
  </w:style>
  <w:style w:type="character" w:customStyle="1" w:styleId="ui-provider">
    <w:name w:val="ui-provider"/>
    <w:basedOn w:val="DefaultParagraphFont"/>
    <w:rsid w:val="00774094"/>
  </w:style>
  <w:style w:type="character" w:styleId="Hyperlink">
    <w:name w:val="Hyperlink"/>
    <w:basedOn w:val="DefaultParagraphFont"/>
    <w:uiPriority w:val="99"/>
    <w:unhideWhenUsed/>
    <w:rsid w:val="00FE5EB2"/>
    <w:rPr>
      <w:color w:val="0000FF" w:themeColor="hyperlink"/>
      <w:u w:val="single"/>
    </w:rPr>
  </w:style>
  <w:style w:type="paragraph" w:customStyle="1" w:styleId="xxxmsonormal">
    <w:name w:val="x_xxmsonormal"/>
    <w:basedOn w:val="Normal"/>
    <w:rsid w:val="00C3641F"/>
    <w:pPr>
      <w:spacing w:after="0" w:line="240" w:lineRule="auto"/>
    </w:pPr>
    <w:rPr>
      <w:rFonts w:ascii="Calibri" w:hAnsi="Calibri" w:cs="Calibri"/>
      <w:lang w:eastAsia="en-GB"/>
    </w:rPr>
  </w:style>
  <w:style w:type="character" w:styleId="UnresolvedMention">
    <w:name w:val="Unresolved Mention"/>
    <w:basedOn w:val="DefaultParagraphFont"/>
    <w:uiPriority w:val="99"/>
    <w:semiHidden/>
    <w:unhideWhenUsed/>
    <w:rsid w:val="00C645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7848571">
      <w:bodyDiv w:val="1"/>
      <w:marLeft w:val="0"/>
      <w:marRight w:val="0"/>
      <w:marTop w:val="0"/>
      <w:marBottom w:val="0"/>
      <w:divBdr>
        <w:top w:val="none" w:sz="0" w:space="0" w:color="auto"/>
        <w:left w:val="none" w:sz="0" w:space="0" w:color="auto"/>
        <w:bottom w:val="none" w:sz="0" w:space="0" w:color="auto"/>
        <w:right w:val="none" w:sz="0" w:space="0" w:color="auto"/>
      </w:divBdr>
    </w:div>
    <w:div w:id="1377437571">
      <w:bodyDiv w:val="1"/>
      <w:marLeft w:val="0"/>
      <w:marRight w:val="0"/>
      <w:marTop w:val="0"/>
      <w:marBottom w:val="0"/>
      <w:divBdr>
        <w:top w:val="none" w:sz="0" w:space="0" w:color="auto"/>
        <w:left w:val="none" w:sz="0" w:space="0" w:color="auto"/>
        <w:bottom w:val="none" w:sz="0" w:space="0" w:color="auto"/>
        <w:right w:val="none" w:sz="0" w:space="0" w:color="auto"/>
      </w:divBdr>
    </w:div>
    <w:div w:id="1453745909">
      <w:bodyDiv w:val="1"/>
      <w:marLeft w:val="0"/>
      <w:marRight w:val="0"/>
      <w:marTop w:val="0"/>
      <w:marBottom w:val="0"/>
      <w:divBdr>
        <w:top w:val="none" w:sz="0" w:space="0" w:color="auto"/>
        <w:left w:val="none" w:sz="0" w:space="0" w:color="auto"/>
        <w:bottom w:val="none" w:sz="0" w:space="0" w:color="auto"/>
        <w:right w:val="none" w:sz="0" w:space="0" w:color="auto"/>
      </w:divBdr>
    </w:div>
    <w:div w:id="16489728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actice.Development@lincolnshire.gov.uk" TargetMode="External"/><Relationship Id="rId18" Type="http://schemas.openxmlformats.org/officeDocument/2006/relationships/hyperlink" Target="https://gbr01.safelinks.protection.outlook.com/?url=https%3A%2F%2Flincolnshirecc.freshservice.com%2Fsupport%2Fcatalog%2Fitems%2F92&amp;data=05%7C02%7Crebecca.Alton%40lincolnshire.gov.uk%7C3c19a5b0f8c3441aa73908dc31391e93%7Cb4e05b92f8ce46b59b2499ba5c11e5e9%7C0%7C0%7C638439368637402765%7CUnknown%7CTWFpbGZsb3d8eyJWIjoiMC4wLjAwMDAiLCJQIjoiV2luMzIiLCJBTiI6Ik1haWwiLCJXVCI6Mn0%3D%7C0%7C%7C%7C&amp;sdata=Uxr5Si2rBrPin9LWmCn3dFYxOkUacLwAEunpUvoUdQw%3D&amp;reserved=0"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4.jpg"/><Relationship Id="rId17" Type="http://schemas.openxmlformats.org/officeDocument/2006/relationships/hyperlink" Target="mailto:tecpilot@lincoln.nrs-uk.net" TargetMode="External"/><Relationship Id="rId2" Type="http://schemas.openxmlformats.org/officeDocument/2006/relationships/customXml" Target="../customXml/item2.xml"/><Relationship Id="rId16" Type="http://schemas.openxmlformats.org/officeDocument/2006/relationships/hyperlink" Target="mailto:Practice.Development@lincolnshire.gov.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gbr01.safelinks.protection.outlook.com/?url=https%3A%2F%2Flincolnshireadults.trixonline.co.uk%2Fresources%2Flocal-resource-library&amp;data=05%7C02%7Crebecca.Alton%40lincolnshire.gov.uk%7C3c19a5b0f8c3441aa73908dc31391e93%7Cb4e05b92f8ce46b59b2499ba5c11e5e9%7C0%7C0%7C638439368637384492%7CUnknown%7CTWFpbGZsb3d8eyJWIjoiMC4wLjAwMDAiLCJQIjoiV2luMzIiLCJBTiI6Ik1haWwiLCJXVCI6Mn0%3D%7C0%7C%7C%7C&amp;sdata=fiQCf49NgAkmY31Z4dynnbe7xNjfCxdcrmsJzCwmct8%3D&amp;reserved=0"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gbr01.safelinks.protection.outlook.com/?url=https%3A%2F%2Flincolnshireadults.trixonline.co.uk%2Fchapter%2Fassistive-technology-and-telecare%3Fsearch%3Dtelecare&amp;data=05%7C02%7Crebecca.Alton%40lincolnshire.gov.uk%7C3c19a5b0f8c3441aa73908dc31391e93%7Cb4e05b92f8ce46b59b2499ba5c11e5e9%7C0%7C0%7C638439368637361492%7CUnknown%7CTWFpbGZsb3d8eyJWIjoiMC4wLjAwMDAiLCJQIjoiV2luMzIiLCJBTiI6Ik1haWwiLCJXVCI6Mn0%3D%7C0%7C%7C%7C&amp;sdata=LruogPK5gqrRA0S1MZRAjvwyFuQyiLnBWa7ynOYQvl0%3D&amp;reserved=0"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cid:image003.png@01DA5600.AFD56EC0" TargetMode="External"/><Relationship Id="rId1" Type="http://schemas.openxmlformats.org/officeDocument/2006/relationships/image" Target="media/image1.png"/><Relationship Id="rId5" Type="http://schemas.openxmlformats.org/officeDocument/2006/relationships/image" Target="media/image3.jpeg"/><Relationship Id="rId4" Type="http://schemas.openxmlformats.org/officeDocument/2006/relationships/image" Target="cid:image002.jpg@01DA5600.AFD56EC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55C9754D8D6F24DBCEEF89565039C67" ma:contentTypeVersion="6" ma:contentTypeDescription="Create a new document." ma:contentTypeScope="" ma:versionID="a830d2969bf53d22f8c85dc74c29edfa">
  <xsd:schema xmlns:xsd="http://www.w3.org/2001/XMLSchema" xmlns:xs="http://www.w3.org/2001/XMLSchema" xmlns:p="http://schemas.microsoft.com/office/2006/metadata/properties" xmlns:ns2="c9d4204d-cec9-4478-9efe-204bc57b8e64" xmlns:ns3="40cb2543-a5ac-4cc7-a437-85b57170320d" targetNamespace="http://schemas.microsoft.com/office/2006/metadata/properties" ma:root="true" ma:fieldsID="3004335ed6333826e50ef3e49daaa892" ns2:_="" ns3:_="">
    <xsd:import namespace="c9d4204d-cec9-4478-9efe-204bc57b8e64"/>
    <xsd:import namespace="40cb2543-a5ac-4cc7-a437-85b57170320d"/>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d4204d-cec9-4478-9efe-204bc57b8e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0cb2543-a5ac-4cc7-a437-85b57170320d"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517F301-3E7B-45A0-B736-D1045F142627}">
  <ds:schemaRefs>
    <ds:schemaRef ds:uri="http://schemas.microsoft.com/sharepoint/v3/contenttype/forms"/>
  </ds:schemaRefs>
</ds:datastoreItem>
</file>

<file path=customXml/itemProps2.xml><?xml version="1.0" encoding="utf-8"?>
<ds:datastoreItem xmlns:ds="http://schemas.openxmlformats.org/officeDocument/2006/customXml" ds:itemID="{B8C68BBB-1547-45A3-8BCF-2743DD2D70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d4204d-cec9-4478-9efe-204bc57b8e64"/>
    <ds:schemaRef ds:uri="40cb2543-a5ac-4cc7-a437-85b5717032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5E41324-29C9-454F-8C64-A2F5ABCB9955}">
  <ds:schemaRefs>
    <ds:schemaRef ds:uri="http://schemas.openxmlformats.org/officeDocument/2006/bibliography"/>
  </ds:schemaRefs>
</ds:datastoreItem>
</file>

<file path=customXml/itemProps4.xml><?xml version="1.0" encoding="utf-8"?>
<ds:datastoreItem xmlns:ds="http://schemas.openxmlformats.org/officeDocument/2006/customXml" ds:itemID="{F9DBD62D-BDEE-4382-A7ED-0470262F3B13}">
  <ds:schemaRefs>
    <ds:schemaRef ds:uri="http://purl.org/dc/dcmitype/"/>
    <ds:schemaRef ds:uri="http://schemas.openxmlformats.org/package/2006/metadata/core-properties"/>
    <ds:schemaRef ds:uri="http://purl.org/dc/terms/"/>
    <ds:schemaRef ds:uri="http://www.w3.org/XML/1998/namespace"/>
    <ds:schemaRef ds:uri="http://schemas.microsoft.com/office/2006/documentManagement/types"/>
    <ds:schemaRef ds:uri="http://purl.org/dc/elements/1.1/"/>
    <ds:schemaRef ds:uri="http://schemas.microsoft.com/office/2006/metadata/properties"/>
    <ds:schemaRef ds:uri="http://schemas.microsoft.com/office/infopath/2007/PartnerControls"/>
    <ds:schemaRef ds:uri="40cb2543-a5ac-4cc7-a437-85b57170320d"/>
    <ds:schemaRef ds:uri="c9d4204d-cec9-4478-9efe-204bc57b8e64"/>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5</Pages>
  <Words>1498</Words>
  <Characters>8544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Neil2</dc:creator>
  <cp:keywords/>
  <dc:description/>
  <cp:lastModifiedBy>Anastasia Sotnikova</cp:lastModifiedBy>
  <cp:revision>24</cp:revision>
  <dcterms:created xsi:type="dcterms:W3CDTF">2024-03-19T09:55:00Z</dcterms:created>
  <dcterms:modified xsi:type="dcterms:W3CDTF">2024-03-19T10:41:00Z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0x010100055C9754D8D6F24DBCEEF89565039C67</vt:lpwstr>
  </property>
</Properties>
</file>