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6B0B2" w14:textId="4802BA5B" w:rsidR="005B4E42" w:rsidRPr="00CD455F" w:rsidRDefault="00DF7C62" w:rsidP="007B1CA3">
      <w:pPr>
        <w:pStyle w:val="Title"/>
      </w:pPr>
      <w:r w:rsidRPr="00CD455F">
        <w:t>Customer Fina</w:t>
      </w:r>
      <w:r w:rsidR="005B4E42" w:rsidRPr="00CD455F">
        <w:t xml:space="preserve">nces </w:t>
      </w:r>
    </w:p>
    <w:p w14:paraId="5ED25600" w14:textId="32B50C71" w:rsidR="00B35C36" w:rsidRDefault="007F68E0" w:rsidP="00B35C36">
      <w:pPr>
        <w:pStyle w:val="IntenseQuote"/>
        <w:jc w:val="center"/>
      </w:pPr>
      <w:r>
        <w:t>Section</w:t>
      </w:r>
      <w:r w:rsidR="00B35C36">
        <w:t xml:space="preserve"> </w:t>
      </w:r>
      <w:r>
        <w:t xml:space="preserve">1 of The Care Act </w:t>
      </w:r>
      <w:r w:rsidR="004E3D57">
        <w:t xml:space="preserve">(2014) </w:t>
      </w:r>
      <w:r>
        <w:t xml:space="preserve">and </w:t>
      </w:r>
      <w:r w:rsidR="00DD36AF">
        <w:t>throughout the entire act is t</w:t>
      </w:r>
      <w:r w:rsidR="007546B6" w:rsidRPr="007546B6">
        <w:t xml:space="preserve">he statutory principle of </w:t>
      </w:r>
      <w:r w:rsidR="001C06EC">
        <w:t xml:space="preserve">promoting </w:t>
      </w:r>
      <w:r w:rsidR="007546B6" w:rsidRPr="00510B92">
        <w:rPr>
          <w:color w:val="70AD47" w:themeColor="accent6"/>
        </w:rPr>
        <w:t>individual</w:t>
      </w:r>
      <w:r w:rsidR="00B35C36" w:rsidRPr="00510B92">
        <w:rPr>
          <w:color w:val="70AD47" w:themeColor="accent6"/>
        </w:rPr>
        <w:t xml:space="preserve"> </w:t>
      </w:r>
      <w:r w:rsidR="007546B6" w:rsidRPr="00510B92">
        <w:rPr>
          <w:color w:val="70AD47" w:themeColor="accent6"/>
        </w:rPr>
        <w:t>wellbeing.</w:t>
      </w:r>
    </w:p>
    <w:p w14:paraId="194B0768" w14:textId="77777777" w:rsidR="00B35C36" w:rsidRDefault="00B35C36" w:rsidP="00B35C36">
      <w:pPr>
        <w:pStyle w:val="IntenseQuote"/>
        <w:jc w:val="center"/>
      </w:pPr>
    </w:p>
    <w:p w14:paraId="27D8FD62" w14:textId="4F3236B0" w:rsidR="00D83127" w:rsidRPr="003D6FF0" w:rsidRDefault="00363D64" w:rsidP="00B35C36">
      <w:pPr>
        <w:pStyle w:val="IntenseQuote"/>
        <w:jc w:val="center"/>
      </w:pPr>
      <w:r w:rsidRPr="00197433">
        <w:t>Local A</w:t>
      </w:r>
      <w:r w:rsidR="003D6FF0" w:rsidRPr="003D6FF0">
        <w:t xml:space="preserve">uthorities have a duty to ensure that </w:t>
      </w:r>
      <w:r w:rsidR="003D6FF0" w:rsidRPr="00B35C36">
        <w:rPr>
          <w:b/>
          <w:bCs/>
          <w:color w:val="595959" w:themeColor="text1" w:themeTint="A6"/>
        </w:rPr>
        <w:t>information and advice</w:t>
      </w:r>
      <w:r w:rsidR="003D6FF0" w:rsidRPr="00B35C36">
        <w:rPr>
          <w:color w:val="595959" w:themeColor="text1" w:themeTint="A6"/>
        </w:rPr>
        <w:t xml:space="preserve"> </w:t>
      </w:r>
      <w:r w:rsidR="003D6FF0" w:rsidRPr="003D6FF0">
        <w:t xml:space="preserve">on care and support is available to </w:t>
      </w:r>
      <w:r w:rsidR="00534A4B" w:rsidRPr="00197433">
        <w:t>all when</w:t>
      </w:r>
      <w:r w:rsidR="003D6FF0" w:rsidRPr="003D6FF0">
        <w:t xml:space="preserve"> they need it.</w:t>
      </w:r>
      <w:r w:rsidR="00B35C36">
        <w:t xml:space="preserve"> </w:t>
      </w:r>
      <w:r w:rsidR="002F70F7" w:rsidRPr="00197433">
        <w:t>Timely</w:t>
      </w:r>
      <w:r w:rsidR="00B26629">
        <w:t xml:space="preserve"> &amp;</w:t>
      </w:r>
      <w:r w:rsidR="00395EFD" w:rsidRPr="00197433">
        <w:t xml:space="preserve"> </w:t>
      </w:r>
      <w:r w:rsidR="00395EFD" w:rsidRPr="00775B1B">
        <w:rPr>
          <w:color w:val="70AD47" w:themeColor="accent6"/>
        </w:rPr>
        <w:t>accurate</w:t>
      </w:r>
      <w:r w:rsidR="002F70F7" w:rsidRPr="00775B1B">
        <w:rPr>
          <w:color w:val="70AD47" w:themeColor="accent6"/>
        </w:rPr>
        <w:t xml:space="preserve"> information</w:t>
      </w:r>
      <w:r w:rsidR="00395EFD" w:rsidRPr="00775B1B">
        <w:rPr>
          <w:b/>
          <w:bCs/>
          <w:color w:val="70AD47" w:themeColor="accent6"/>
        </w:rPr>
        <w:t xml:space="preserve"> </w:t>
      </w:r>
      <w:r w:rsidR="00395EFD" w:rsidRPr="00B26629">
        <w:rPr>
          <w:b/>
          <w:bCs/>
          <w:color w:val="595959" w:themeColor="text1" w:themeTint="A6"/>
        </w:rPr>
        <w:t>regarding the</w:t>
      </w:r>
      <w:r w:rsidR="00E6513B" w:rsidRPr="00B26629">
        <w:rPr>
          <w:b/>
          <w:bCs/>
          <w:color w:val="595959" w:themeColor="text1" w:themeTint="A6"/>
        </w:rPr>
        <w:t xml:space="preserve"> financial implications of </w:t>
      </w:r>
      <w:r w:rsidR="00220389" w:rsidRPr="00B26629">
        <w:rPr>
          <w:b/>
          <w:bCs/>
          <w:color w:val="595959" w:themeColor="text1" w:themeTint="A6"/>
        </w:rPr>
        <w:t>receiving care</w:t>
      </w:r>
      <w:r w:rsidR="00220389" w:rsidRPr="00B26629">
        <w:rPr>
          <w:color w:val="595959" w:themeColor="text1" w:themeTint="A6"/>
        </w:rPr>
        <w:t xml:space="preserve"> </w:t>
      </w:r>
      <w:r w:rsidR="00220389" w:rsidRPr="00197433">
        <w:t>and support through Adult Care</w:t>
      </w:r>
      <w:r w:rsidR="00931C27" w:rsidRPr="00197433">
        <w:t xml:space="preserve"> </w:t>
      </w:r>
      <w:r w:rsidR="00395EFD" w:rsidRPr="00775B1B">
        <w:rPr>
          <w:b/>
          <w:bCs/>
          <w:color w:val="595959" w:themeColor="text1" w:themeTint="A6"/>
        </w:rPr>
        <w:t xml:space="preserve">is critical </w:t>
      </w:r>
      <w:r w:rsidR="00931C27" w:rsidRPr="00775B1B">
        <w:rPr>
          <w:b/>
          <w:bCs/>
          <w:color w:val="595959" w:themeColor="text1" w:themeTint="A6"/>
        </w:rPr>
        <w:t>to ensure a person</w:t>
      </w:r>
      <w:r w:rsidR="00F41654" w:rsidRPr="00775B1B">
        <w:rPr>
          <w:b/>
          <w:bCs/>
          <w:color w:val="595959" w:themeColor="text1" w:themeTint="A6"/>
        </w:rPr>
        <w:t xml:space="preserve"> can make </w:t>
      </w:r>
      <w:r w:rsidR="00E90000" w:rsidRPr="00775B1B">
        <w:rPr>
          <w:b/>
          <w:bCs/>
          <w:color w:val="595959" w:themeColor="text1" w:themeTint="A6"/>
        </w:rPr>
        <w:t>decisions</w:t>
      </w:r>
      <w:r w:rsidR="00E90000" w:rsidRPr="00775B1B">
        <w:rPr>
          <w:color w:val="595959" w:themeColor="text1" w:themeTint="A6"/>
        </w:rPr>
        <w:t xml:space="preserve"> </w:t>
      </w:r>
      <w:r w:rsidR="00E90000" w:rsidRPr="00775B1B">
        <w:rPr>
          <w:b/>
          <w:bCs/>
          <w:color w:val="595959" w:themeColor="text1" w:themeTint="A6"/>
        </w:rPr>
        <w:t>that maintain their</w:t>
      </w:r>
      <w:r w:rsidR="00920E40" w:rsidRPr="00775B1B">
        <w:rPr>
          <w:b/>
          <w:bCs/>
          <w:color w:val="595959" w:themeColor="text1" w:themeTint="A6"/>
        </w:rPr>
        <w:t xml:space="preserve"> </w:t>
      </w:r>
      <w:r w:rsidR="002C3217" w:rsidRPr="00775B1B">
        <w:rPr>
          <w:b/>
          <w:bCs/>
          <w:color w:val="595959" w:themeColor="text1" w:themeTint="A6"/>
        </w:rPr>
        <w:t xml:space="preserve">individual </w:t>
      </w:r>
      <w:r w:rsidR="00920E40" w:rsidRPr="00197433">
        <w:t xml:space="preserve">physical, emotional, </w:t>
      </w:r>
      <w:r w:rsidR="00534A4B" w:rsidRPr="00197433">
        <w:t>psychological,</w:t>
      </w:r>
      <w:r w:rsidR="00920E40" w:rsidRPr="00197433">
        <w:t xml:space="preserve"> and </w:t>
      </w:r>
      <w:r w:rsidR="009E7165" w:rsidRPr="00B35C36">
        <w:rPr>
          <w:b/>
          <w:bCs/>
          <w:color w:val="595959" w:themeColor="text1" w:themeTint="A6"/>
        </w:rPr>
        <w:t>economic</w:t>
      </w:r>
      <w:r w:rsidR="00931C27" w:rsidRPr="00B35C36">
        <w:rPr>
          <w:b/>
          <w:bCs/>
          <w:color w:val="595959" w:themeColor="text1" w:themeTint="A6"/>
        </w:rPr>
        <w:t xml:space="preserve"> wellbeing</w:t>
      </w:r>
      <w:r w:rsidR="00C81908" w:rsidRPr="00B35C36">
        <w:rPr>
          <w:color w:val="595959" w:themeColor="text1" w:themeTint="A6"/>
        </w:rPr>
        <w:t>.</w:t>
      </w:r>
    </w:p>
    <w:p w14:paraId="5A166788" w14:textId="7D9FB4AD" w:rsidR="0096626C" w:rsidRPr="0094480C" w:rsidRDefault="009E716E" w:rsidP="007B1CA3">
      <w:pPr>
        <w:pStyle w:val="Heading1"/>
      </w:pPr>
      <w:r w:rsidRPr="00CD455F">
        <w:t>Guidance for Practitioners</w:t>
      </w:r>
    </w:p>
    <w:p w14:paraId="038F706F" w14:textId="067247D0" w:rsidR="0096626C" w:rsidRPr="002C3217" w:rsidRDefault="0096626C" w:rsidP="006861FD">
      <w:pPr>
        <w:rPr>
          <w:lang w:eastAsia="en-GB"/>
        </w:rPr>
      </w:pPr>
      <w:r w:rsidRPr="002C3217">
        <w:rPr>
          <w:lang w:eastAsia="en-GB"/>
        </w:rPr>
        <w:t xml:space="preserve">The following is guidance to </w:t>
      </w:r>
      <w:r w:rsidR="00C17C8B" w:rsidRPr="002C3217">
        <w:rPr>
          <w:lang w:eastAsia="en-GB"/>
        </w:rPr>
        <w:t xml:space="preserve">assist you when dealing </w:t>
      </w:r>
      <w:r w:rsidR="00D57C49" w:rsidRPr="002C3217">
        <w:rPr>
          <w:lang w:eastAsia="en-GB"/>
        </w:rPr>
        <w:t>with</w:t>
      </w:r>
      <w:r w:rsidR="00D57C49">
        <w:rPr>
          <w:lang w:eastAsia="en-GB"/>
        </w:rPr>
        <w:t xml:space="preserve"> and</w:t>
      </w:r>
      <w:r w:rsidR="00C17C8B" w:rsidRPr="002C3217">
        <w:rPr>
          <w:lang w:eastAsia="en-GB"/>
        </w:rPr>
        <w:t xml:space="preserve"> discussing customers financial situation</w:t>
      </w:r>
      <w:r w:rsidR="002D39AE" w:rsidRPr="002C3217">
        <w:rPr>
          <w:lang w:eastAsia="en-GB"/>
        </w:rPr>
        <w:t>s</w:t>
      </w:r>
      <w:r w:rsidR="001C7AEC" w:rsidRPr="002C3217">
        <w:rPr>
          <w:lang w:eastAsia="en-GB"/>
        </w:rPr>
        <w:t xml:space="preserve">. </w:t>
      </w:r>
      <w:r w:rsidR="00D762C7" w:rsidRPr="002C3217">
        <w:rPr>
          <w:lang w:eastAsia="en-GB"/>
        </w:rPr>
        <w:t>The guidance</w:t>
      </w:r>
      <w:r w:rsidR="001C7AEC" w:rsidRPr="002C3217">
        <w:rPr>
          <w:lang w:eastAsia="en-GB"/>
        </w:rPr>
        <w:t xml:space="preserve"> provides information based on</w:t>
      </w:r>
      <w:r w:rsidR="00B92A90" w:rsidRPr="002C3217">
        <w:rPr>
          <w:lang w:eastAsia="en-GB"/>
        </w:rPr>
        <w:t xml:space="preserve"> usual </w:t>
      </w:r>
      <w:r w:rsidR="00894C66" w:rsidRPr="002C3217">
        <w:rPr>
          <w:lang w:eastAsia="en-GB"/>
        </w:rPr>
        <w:t>practice,</w:t>
      </w:r>
      <w:r w:rsidR="00B92A90" w:rsidRPr="002C3217">
        <w:rPr>
          <w:lang w:eastAsia="en-GB"/>
        </w:rPr>
        <w:t xml:space="preserve"> but</w:t>
      </w:r>
      <w:r w:rsidR="00942044" w:rsidRPr="002C3217">
        <w:rPr>
          <w:lang w:eastAsia="en-GB"/>
        </w:rPr>
        <w:t xml:space="preserve"> discretion can and should be applied in </w:t>
      </w:r>
      <w:r w:rsidR="002C3217" w:rsidRPr="002C3217">
        <w:rPr>
          <w:lang w:eastAsia="en-GB"/>
        </w:rPr>
        <w:t>individual or exceptional</w:t>
      </w:r>
      <w:r w:rsidR="00942044" w:rsidRPr="002C3217">
        <w:rPr>
          <w:lang w:eastAsia="en-GB"/>
        </w:rPr>
        <w:t xml:space="preserve"> circumstances</w:t>
      </w:r>
      <w:r w:rsidR="00FB62C4" w:rsidRPr="002C3217">
        <w:rPr>
          <w:lang w:eastAsia="en-GB"/>
        </w:rPr>
        <w:t>.</w:t>
      </w:r>
    </w:p>
    <w:p w14:paraId="2CBC9EAA" w14:textId="3A73CC1B" w:rsidR="00FB62C4" w:rsidRDefault="00FB62C4" w:rsidP="00F84205">
      <w:pPr>
        <w:spacing w:line="260" w:lineRule="exact"/>
        <w:rPr>
          <w:rStyle w:val="Hyperlink"/>
        </w:rPr>
      </w:pPr>
      <w:r w:rsidRPr="002C3217">
        <w:rPr>
          <w:rFonts w:cstheme="minorHAnsi"/>
          <w:lang w:eastAsia="en-GB"/>
        </w:rPr>
        <w:t xml:space="preserve">For more detailed information please refer to </w:t>
      </w:r>
      <w:r w:rsidR="00986564" w:rsidRPr="002C3217">
        <w:rPr>
          <w:rFonts w:cstheme="minorHAnsi"/>
          <w:lang w:eastAsia="en-GB"/>
        </w:rPr>
        <w:t>Lincolnshire County Council</w:t>
      </w:r>
      <w:r w:rsidR="001052FF" w:rsidRPr="002C3217">
        <w:rPr>
          <w:rFonts w:cstheme="minorHAnsi"/>
          <w:lang w:eastAsia="en-GB"/>
        </w:rPr>
        <w:t xml:space="preserve"> - </w:t>
      </w:r>
      <w:r w:rsidR="00986564" w:rsidRPr="002C3217">
        <w:rPr>
          <w:rFonts w:cstheme="minorHAnsi"/>
          <w:lang w:eastAsia="en-GB"/>
        </w:rPr>
        <w:t xml:space="preserve">Adult Care </w:t>
      </w:r>
      <w:r w:rsidR="00D31BC3" w:rsidRPr="002C3217">
        <w:rPr>
          <w:rFonts w:cstheme="minorHAnsi"/>
          <w:lang w:eastAsia="en-GB"/>
        </w:rPr>
        <w:t>Charging Policy</w:t>
      </w:r>
      <w:r w:rsidR="00AF665F" w:rsidRPr="002C3217">
        <w:rPr>
          <w:rFonts w:cstheme="minorHAnsi"/>
          <w:lang w:eastAsia="en-GB"/>
        </w:rPr>
        <w:t xml:space="preserve"> which can be found in the</w:t>
      </w:r>
      <w:r w:rsidR="00EB2325">
        <w:rPr>
          <w:rFonts w:cstheme="minorHAnsi"/>
          <w:lang w:eastAsia="en-GB"/>
        </w:rPr>
        <w:t xml:space="preserve"> </w:t>
      </w:r>
      <w:r w:rsidR="00AF665F" w:rsidRPr="002C3217">
        <w:rPr>
          <w:rFonts w:cstheme="minorHAnsi"/>
          <w:lang w:eastAsia="en-GB"/>
        </w:rPr>
        <w:t xml:space="preserve"> </w:t>
      </w:r>
      <w:hyperlink r:id="rId8" w:history="1">
        <w:r w:rsidR="00075786">
          <w:rPr>
            <w:rStyle w:val="Hyperlink"/>
          </w:rPr>
          <w:t>Adult Charging Policy</w:t>
        </w:r>
      </w:hyperlink>
      <w:r w:rsidR="00075786">
        <w:t xml:space="preserve"> </w:t>
      </w:r>
    </w:p>
    <w:p w14:paraId="597AEEAE" w14:textId="77777777" w:rsidR="00765263" w:rsidRDefault="00765263" w:rsidP="00F84205">
      <w:pPr>
        <w:spacing w:line="260" w:lineRule="exact"/>
        <w:rPr>
          <w:lang w:eastAsia="en-GB"/>
        </w:rPr>
      </w:pPr>
    </w:p>
    <w:p w14:paraId="1687F0F7" w14:textId="4F6865D5" w:rsidR="0094480C" w:rsidRPr="00E4751E" w:rsidRDefault="0094480C" w:rsidP="00E4751E">
      <w:pPr>
        <w:pStyle w:val="Heading2"/>
      </w:pPr>
      <w:r w:rsidRPr="00E4751E">
        <w:t>Deferred Payment</w:t>
      </w:r>
      <w:r w:rsidR="00C40AD3">
        <w:t xml:space="preserve"> Agreements</w:t>
      </w:r>
    </w:p>
    <w:p w14:paraId="7BA99D5E" w14:textId="19F22E3F" w:rsidR="0094480C" w:rsidRDefault="0094480C" w:rsidP="00553671">
      <w:pPr>
        <w:pStyle w:val="Heading3"/>
        <w:ind w:left="0" w:firstLine="0"/>
      </w:pPr>
      <w:r w:rsidRPr="0094480C">
        <w:t xml:space="preserve">What is a </w:t>
      </w:r>
      <w:r w:rsidR="00B85D8B" w:rsidRPr="00B85D8B">
        <w:t>Deferred Payment Agreement</w:t>
      </w:r>
      <w:r w:rsidR="00D34739">
        <w:t>?</w:t>
      </w:r>
    </w:p>
    <w:p w14:paraId="317E4A8C" w14:textId="77777777" w:rsidR="008A0553" w:rsidRDefault="0094480C" w:rsidP="00553671">
      <w:pPr>
        <w:spacing w:line="260" w:lineRule="exact"/>
        <w:ind w:firstLine="0"/>
        <w:rPr>
          <w:lang w:val="en-US"/>
        </w:rPr>
      </w:pPr>
      <w:r w:rsidRPr="001A323E">
        <w:rPr>
          <w:lang w:val="en-US"/>
        </w:rPr>
        <w:t xml:space="preserve">The Deferred Payment </w:t>
      </w:r>
      <w:r w:rsidR="008A0553">
        <w:rPr>
          <w:lang w:val="en-US"/>
        </w:rPr>
        <w:t xml:space="preserve">Scheme (DPS) is a requirement within the Care Act </w:t>
      </w:r>
      <w:r w:rsidRPr="001A323E">
        <w:rPr>
          <w:lang w:val="en-US"/>
        </w:rPr>
        <w:t>Agreement</w:t>
      </w:r>
      <w:r w:rsidR="008A0553">
        <w:rPr>
          <w:lang w:val="en-US"/>
        </w:rPr>
        <w:t xml:space="preserve"> for local authorities to offer </w:t>
      </w:r>
      <w:r w:rsidRPr="001A323E">
        <w:rPr>
          <w:lang w:val="en-US"/>
        </w:rPr>
        <w:t xml:space="preserve">people </w:t>
      </w:r>
      <w:r w:rsidR="008A0553">
        <w:rPr>
          <w:lang w:val="en-US"/>
        </w:rPr>
        <w:t xml:space="preserve">choice about how they fund their permanent residential or nursing care. </w:t>
      </w:r>
    </w:p>
    <w:p w14:paraId="407014CF" w14:textId="3AF4673C" w:rsidR="0094480C" w:rsidRDefault="008A0553" w:rsidP="00553671">
      <w:pPr>
        <w:spacing w:line="260" w:lineRule="exact"/>
        <w:ind w:firstLine="0"/>
        <w:rPr>
          <w:lang w:val="en-US"/>
        </w:rPr>
      </w:pPr>
      <w:r>
        <w:rPr>
          <w:lang w:val="en-US"/>
        </w:rPr>
        <w:t xml:space="preserve">The intention is that people </w:t>
      </w:r>
      <w:r w:rsidR="0094480C" w:rsidRPr="001A323E">
        <w:rPr>
          <w:lang w:val="en-US"/>
        </w:rPr>
        <w:t>who own their own home</w:t>
      </w:r>
      <w:r>
        <w:rPr>
          <w:lang w:val="en-US"/>
        </w:rPr>
        <w:t>,</w:t>
      </w:r>
      <w:r w:rsidR="0094480C" w:rsidRPr="001A323E">
        <w:rPr>
          <w:lang w:val="en-US"/>
        </w:rPr>
        <w:t xml:space="preserve"> do not </w:t>
      </w:r>
      <w:r>
        <w:rPr>
          <w:lang w:val="en-US"/>
        </w:rPr>
        <w:t xml:space="preserve">have to </w:t>
      </w:r>
      <w:r w:rsidR="0094480C" w:rsidRPr="001A323E">
        <w:rPr>
          <w:lang w:val="en-US"/>
        </w:rPr>
        <w:t xml:space="preserve">sell it in </w:t>
      </w:r>
      <w:r>
        <w:rPr>
          <w:lang w:val="en-US"/>
        </w:rPr>
        <w:t>their lifetime</w:t>
      </w:r>
      <w:r w:rsidR="0094480C" w:rsidRPr="001A323E">
        <w:rPr>
          <w:lang w:val="en-US"/>
        </w:rPr>
        <w:t xml:space="preserve"> to fund </w:t>
      </w:r>
      <w:r>
        <w:rPr>
          <w:lang w:val="en-US"/>
        </w:rPr>
        <w:t xml:space="preserve">their </w:t>
      </w:r>
      <w:r w:rsidR="0094480C" w:rsidRPr="001A323E">
        <w:rPr>
          <w:lang w:val="en-US"/>
        </w:rPr>
        <w:t>care home</w:t>
      </w:r>
      <w:r>
        <w:rPr>
          <w:lang w:val="en-US"/>
        </w:rPr>
        <w:t xml:space="preserve"> placement</w:t>
      </w:r>
      <w:r w:rsidR="0094480C" w:rsidRPr="001A323E">
        <w:rPr>
          <w:lang w:val="en-US"/>
        </w:rPr>
        <w:t>.</w:t>
      </w:r>
    </w:p>
    <w:p w14:paraId="4D293034" w14:textId="77777777" w:rsidR="0081643D" w:rsidRDefault="0081643D" w:rsidP="00553671">
      <w:pPr>
        <w:spacing w:line="260" w:lineRule="exact"/>
        <w:ind w:firstLine="0"/>
        <w:rPr>
          <w:lang w:val="en-US"/>
        </w:rPr>
      </w:pPr>
    </w:p>
    <w:p w14:paraId="4A4F273A" w14:textId="5ADD09FE" w:rsidR="008A0553" w:rsidRDefault="008A0553" w:rsidP="00553671">
      <w:pPr>
        <w:spacing w:line="260" w:lineRule="exact"/>
        <w:ind w:firstLine="0"/>
        <w:rPr>
          <w:lang w:val="en-US"/>
        </w:rPr>
      </w:pPr>
      <w:r>
        <w:rPr>
          <w:lang w:val="en-US"/>
        </w:rPr>
        <w:t>LCC offer Deferred Payment Arrangements (DPA) for people who are eligible</w:t>
      </w:r>
    </w:p>
    <w:p w14:paraId="6FDB91F4" w14:textId="6E339963" w:rsidR="0094480C" w:rsidRDefault="0094480C" w:rsidP="00553671">
      <w:pPr>
        <w:pStyle w:val="Heading3"/>
        <w:ind w:left="0" w:firstLine="0"/>
      </w:pPr>
      <w:r w:rsidRPr="0094480C">
        <w:t>Are there different types of DPA</w:t>
      </w:r>
      <w:r w:rsidR="002E63F2">
        <w:t>’s</w:t>
      </w:r>
      <w:r w:rsidRPr="0094480C">
        <w:t>?</w:t>
      </w:r>
    </w:p>
    <w:p w14:paraId="27A22E88" w14:textId="5E7FC802" w:rsidR="0094480C" w:rsidRDefault="0094480C" w:rsidP="00553671">
      <w:pPr>
        <w:spacing w:line="260" w:lineRule="exact"/>
        <w:ind w:firstLine="0"/>
      </w:pPr>
      <w:r>
        <w:t>There are two types of DPA</w:t>
      </w:r>
      <w:r w:rsidR="008A0553">
        <w:t>s</w:t>
      </w:r>
      <w:r w:rsidR="000862FC">
        <w:t>:</w:t>
      </w:r>
    </w:p>
    <w:p w14:paraId="13DFDB4C" w14:textId="6C830970" w:rsidR="0094480C" w:rsidRDefault="0094480C" w:rsidP="00553671">
      <w:pPr>
        <w:pStyle w:val="ListParagraph"/>
        <w:numPr>
          <w:ilvl w:val="0"/>
          <w:numId w:val="1"/>
        </w:numPr>
        <w:ind w:left="284" w:hanging="357"/>
      </w:pPr>
      <w:r>
        <w:t>Traditional DPA – Used when LCC have arranged the care and pay the care home directly</w:t>
      </w:r>
    </w:p>
    <w:p w14:paraId="0DECA0F5" w14:textId="08FE5910" w:rsidR="0094480C" w:rsidRDefault="0094480C" w:rsidP="00553671">
      <w:pPr>
        <w:pStyle w:val="ListParagraph"/>
        <w:numPr>
          <w:ilvl w:val="0"/>
          <w:numId w:val="1"/>
        </w:numPr>
        <w:ind w:left="284" w:hanging="357"/>
      </w:pPr>
      <w:r>
        <w:t>Loan DPA – Used when the person has made their own care arrangements and they contract and pay directly to the provider</w:t>
      </w:r>
    </w:p>
    <w:p w14:paraId="1324C597" w14:textId="0C3EF57B" w:rsidR="009F70CD" w:rsidRDefault="00790800" w:rsidP="00553671">
      <w:pPr>
        <w:pStyle w:val="Heading4"/>
        <w:ind w:firstLine="0"/>
        <w15:collapsed/>
        <w:rPr>
          <w:lang w:val="en-US"/>
        </w:rPr>
      </w:pPr>
      <w:r>
        <w:rPr>
          <w:lang w:val="en-US"/>
        </w:rPr>
        <w:t>D</w:t>
      </w:r>
      <w:r w:rsidR="00640C07" w:rsidRPr="00640C07">
        <w:rPr>
          <w:lang w:val="en-US"/>
        </w:rPr>
        <w:t>ifference between the two</w:t>
      </w:r>
      <w:r>
        <w:rPr>
          <w:lang w:val="en-US"/>
        </w:rPr>
        <w:t xml:space="preserve"> types</w:t>
      </w:r>
    </w:p>
    <w:p w14:paraId="783AA983" w14:textId="77777777" w:rsidR="008A2C60" w:rsidRPr="008A2C60" w:rsidRDefault="008A2C60" w:rsidP="008A2C60">
      <w:pPr>
        <w:rPr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996"/>
        <w:gridCol w:w="5645"/>
        <w:gridCol w:w="664"/>
        <w:gridCol w:w="5646"/>
        <w:gridCol w:w="997"/>
      </w:tblGrid>
      <w:tr w:rsidR="00375731" w14:paraId="29C6AE41" w14:textId="77777777" w:rsidTr="0001139D">
        <w:trPr>
          <w:cantSplit/>
          <w:trHeight w:val="340"/>
          <w:jc w:val="center"/>
        </w:trPr>
        <w:tc>
          <w:tcPr>
            <w:tcW w:w="996" w:type="dxa"/>
          </w:tcPr>
          <w:p w14:paraId="3B2D1623" w14:textId="77777777" w:rsidR="00375731" w:rsidRDefault="00375731" w:rsidP="00F84205">
            <w:pPr>
              <w:spacing w:after="120" w:line="260" w:lineRule="exact"/>
            </w:pPr>
          </w:p>
        </w:tc>
        <w:tc>
          <w:tcPr>
            <w:tcW w:w="5645" w:type="dxa"/>
            <w:shd w:val="solid" w:color="68A042" w:fill="68A042"/>
            <w:vAlign w:val="center"/>
          </w:tcPr>
          <w:p w14:paraId="4BB71CC6" w14:textId="12863ED0" w:rsidR="00375731" w:rsidRPr="00F638B4" w:rsidRDefault="00375731" w:rsidP="00DF7890">
            <w:pPr>
              <w:pStyle w:val="Heading3"/>
              <w:spacing w:before="0" w:line="320" w:lineRule="exact"/>
              <w:jc w:val="center"/>
              <w:outlineLvl w:val="2"/>
              <w:rPr>
                <w:color w:val="FFFFFF" w:themeColor="background1"/>
              </w:rPr>
            </w:pPr>
            <w:r w:rsidRPr="00F638B4">
              <w:rPr>
                <w:color w:val="FFFFFF" w:themeColor="background1"/>
                <w:sz w:val="28"/>
                <w:szCs w:val="28"/>
              </w:rPr>
              <w:t>Traditional DPA</w:t>
            </w:r>
          </w:p>
        </w:tc>
        <w:tc>
          <w:tcPr>
            <w:tcW w:w="664" w:type="dxa"/>
          </w:tcPr>
          <w:p w14:paraId="4AD7AC86" w14:textId="77777777" w:rsidR="00375731" w:rsidRDefault="00375731" w:rsidP="00F84205">
            <w:pPr>
              <w:spacing w:after="120" w:line="260" w:lineRule="exact"/>
            </w:pPr>
          </w:p>
        </w:tc>
        <w:tc>
          <w:tcPr>
            <w:tcW w:w="5646" w:type="dxa"/>
            <w:shd w:val="clear" w:color="auto" w:fill="68A042"/>
            <w:vAlign w:val="center"/>
          </w:tcPr>
          <w:p w14:paraId="4F026D4A" w14:textId="412B7B8B" w:rsidR="00375731" w:rsidRPr="00F638B4" w:rsidRDefault="00375731" w:rsidP="00DF7890">
            <w:pPr>
              <w:pStyle w:val="Heading3"/>
              <w:spacing w:before="0" w:line="320" w:lineRule="exact"/>
              <w:jc w:val="center"/>
              <w:outlineLvl w:val="2"/>
              <w:rPr>
                <w:color w:val="FFFFFF" w:themeColor="background1"/>
                <w:sz w:val="28"/>
                <w:szCs w:val="28"/>
              </w:rPr>
            </w:pPr>
            <w:r w:rsidRPr="00F638B4">
              <w:rPr>
                <w:color w:val="FFFFFF" w:themeColor="background1"/>
                <w:sz w:val="28"/>
                <w:szCs w:val="28"/>
              </w:rPr>
              <w:t>Loan DPA</w:t>
            </w:r>
          </w:p>
        </w:tc>
        <w:tc>
          <w:tcPr>
            <w:tcW w:w="997" w:type="dxa"/>
          </w:tcPr>
          <w:p w14:paraId="2B279D34" w14:textId="77777777" w:rsidR="00375731" w:rsidRDefault="00375731" w:rsidP="00F84205">
            <w:pPr>
              <w:spacing w:after="120" w:line="260" w:lineRule="exact"/>
            </w:pPr>
          </w:p>
        </w:tc>
      </w:tr>
      <w:tr w:rsidR="00534E87" w14:paraId="79C2A5BD" w14:textId="77777777" w:rsidTr="0001139D">
        <w:trPr>
          <w:trHeight w:val="38"/>
          <w:jc w:val="center"/>
        </w:trPr>
        <w:tc>
          <w:tcPr>
            <w:tcW w:w="996" w:type="dxa"/>
            <w:shd w:val="clear" w:color="auto" w:fill="auto"/>
            <w:vAlign w:val="center"/>
          </w:tcPr>
          <w:p w14:paraId="5BFAE6A5" w14:textId="77777777" w:rsidR="00534E87" w:rsidRPr="005B5A50" w:rsidRDefault="00534E87" w:rsidP="00A556E5">
            <w:pPr>
              <w:jc w:val="center"/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5645" w:type="dxa"/>
            <w:tcBorders>
              <w:bottom w:val="single" w:sz="12" w:space="0" w:color="68A042"/>
            </w:tcBorders>
            <w:shd w:val="clear" w:color="auto" w:fill="auto"/>
            <w:vAlign w:val="center"/>
          </w:tcPr>
          <w:p w14:paraId="436F40CD" w14:textId="77777777" w:rsidR="00534E87" w:rsidRPr="005B5A50" w:rsidRDefault="00534E87" w:rsidP="00A556E5">
            <w:pPr>
              <w:pStyle w:val="Heading3"/>
              <w:spacing w:before="0"/>
              <w:jc w:val="center"/>
              <w:outlineLvl w:val="2"/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1E15D1CA" w14:textId="77777777" w:rsidR="00534E87" w:rsidRPr="005B5A50" w:rsidRDefault="00534E87" w:rsidP="00A556E5">
            <w:pPr>
              <w:jc w:val="center"/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5646" w:type="dxa"/>
            <w:tcBorders>
              <w:bottom w:val="single" w:sz="12" w:space="0" w:color="68A042"/>
            </w:tcBorders>
            <w:shd w:val="clear" w:color="auto" w:fill="auto"/>
            <w:vAlign w:val="center"/>
          </w:tcPr>
          <w:p w14:paraId="461DF9A4" w14:textId="77777777" w:rsidR="00534E87" w:rsidRPr="005B5A50" w:rsidRDefault="00534E87" w:rsidP="00A556E5">
            <w:pPr>
              <w:pStyle w:val="Heading3"/>
              <w:spacing w:before="0"/>
              <w:jc w:val="center"/>
              <w:outlineLvl w:val="2"/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06FED875" w14:textId="77777777" w:rsidR="00534E87" w:rsidRPr="005B5A50" w:rsidRDefault="00534E87" w:rsidP="00A556E5">
            <w:pPr>
              <w:jc w:val="center"/>
              <w:rPr>
                <w:color w:val="FFFFFF" w:themeColor="background1"/>
                <w:sz w:val="2"/>
                <w:szCs w:val="2"/>
              </w:rPr>
            </w:pPr>
          </w:p>
        </w:tc>
      </w:tr>
      <w:tr w:rsidR="008308BE" w14:paraId="24D7C1F5" w14:textId="77777777" w:rsidTr="0001139D">
        <w:trPr>
          <w:jc w:val="center"/>
        </w:trPr>
        <w:tc>
          <w:tcPr>
            <w:tcW w:w="996" w:type="dxa"/>
            <w:tcBorders>
              <w:right w:val="single" w:sz="12" w:space="0" w:color="68A042"/>
            </w:tcBorders>
          </w:tcPr>
          <w:p w14:paraId="6F6F0C73" w14:textId="77777777" w:rsidR="008308BE" w:rsidRDefault="008308BE" w:rsidP="00F84205">
            <w:pPr>
              <w:spacing w:after="120" w:line="260" w:lineRule="exact"/>
            </w:pPr>
          </w:p>
        </w:tc>
        <w:tc>
          <w:tcPr>
            <w:tcW w:w="5645" w:type="dxa"/>
            <w:tcBorders>
              <w:top w:val="single" w:sz="12" w:space="0" w:color="68A042"/>
              <w:left w:val="single" w:sz="12" w:space="0" w:color="68A042"/>
              <w:bottom w:val="single" w:sz="12" w:space="0" w:color="68A042"/>
              <w:right w:val="single" w:sz="12" w:space="0" w:color="68A042"/>
            </w:tcBorders>
          </w:tcPr>
          <w:p w14:paraId="70668E6F" w14:textId="77777777" w:rsidR="008308BE" w:rsidRPr="00063264" w:rsidRDefault="008308BE" w:rsidP="00965ADA">
            <w:pPr>
              <w:pStyle w:val="ListParagraph"/>
            </w:pPr>
            <w:r w:rsidRPr="00063264">
              <w:t>LCC contracts on customer’s behalf and pays the home the LCC contracted rate.</w:t>
            </w:r>
          </w:p>
          <w:p w14:paraId="297339CD" w14:textId="5BF04D63" w:rsidR="008308BE" w:rsidRPr="00063264" w:rsidRDefault="00EE04B9" w:rsidP="00965ADA">
            <w:pPr>
              <w:pStyle w:val="ListParagraph"/>
            </w:pPr>
            <w:r>
              <w:t>Person m</w:t>
            </w:r>
            <w:r w:rsidR="008308BE" w:rsidRPr="00063264">
              <w:t>ay be eligible for 12-week property disregard</w:t>
            </w:r>
            <w:r w:rsidR="00687946">
              <w:t xml:space="preserve"> period</w:t>
            </w:r>
            <w:r w:rsidR="008308BE" w:rsidRPr="00063264">
              <w:t>.</w:t>
            </w:r>
          </w:p>
          <w:p w14:paraId="447D4284" w14:textId="77777777" w:rsidR="008308BE" w:rsidRPr="00063264" w:rsidRDefault="008308BE" w:rsidP="00965ADA">
            <w:pPr>
              <w:pStyle w:val="ListParagraph"/>
            </w:pPr>
            <w:r w:rsidRPr="00063264">
              <w:t>Person pays a financially assessed contribution toward their care.</w:t>
            </w:r>
          </w:p>
          <w:p w14:paraId="146DA204" w14:textId="79E6BFD0" w:rsidR="008308BE" w:rsidRPr="00063264" w:rsidRDefault="008308BE" w:rsidP="00965ADA">
            <w:pPr>
              <w:pStyle w:val="ListParagraph"/>
            </w:pPr>
            <w:r w:rsidRPr="00063264">
              <w:t xml:space="preserve">If person chooses to rent out property, the income will be </w:t>
            </w:r>
            <w:proofErr w:type="gramStart"/>
            <w:r w:rsidRPr="00063264">
              <w:t>taken into account</w:t>
            </w:r>
            <w:proofErr w:type="gramEnd"/>
            <w:r w:rsidRPr="00063264">
              <w:t xml:space="preserve"> in the financial assessment </w:t>
            </w:r>
          </w:p>
          <w:p w14:paraId="4CED21AF" w14:textId="77777777" w:rsidR="008308BE" w:rsidRPr="00063264" w:rsidRDefault="008308BE" w:rsidP="00965ADA">
            <w:pPr>
              <w:pStyle w:val="ListParagraph"/>
            </w:pPr>
            <w:r w:rsidRPr="00063264">
              <w:t>Person is entitled to a Disposable Income Allowance to help toward cost of maintaining and insuring home.</w:t>
            </w:r>
          </w:p>
          <w:p w14:paraId="40321330" w14:textId="007B115E" w:rsidR="008308BE" w:rsidRPr="00063264" w:rsidRDefault="008308BE" w:rsidP="00965ADA">
            <w:pPr>
              <w:pStyle w:val="ListParagraph"/>
            </w:pPr>
            <w:r w:rsidRPr="00063264">
              <w:t>First / Third Party Top Up</w:t>
            </w:r>
            <w:r w:rsidR="00E2383B">
              <w:t>s</w:t>
            </w:r>
            <w:r w:rsidRPr="00063264">
              <w:t xml:space="preserve"> </w:t>
            </w:r>
            <w:r w:rsidR="00E2383B">
              <w:t xml:space="preserve">can be </w:t>
            </w:r>
            <w:r w:rsidR="00E2383B" w:rsidRPr="00063264">
              <w:t>added</w:t>
            </w:r>
            <w:r w:rsidRPr="00063264">
              <w:t xml:space="preserve"> to the deferred amount.</w:t>
            </w:r>
          </w:p>
          <w:p w14:paraId="566812C1" w14:textId="5C16DF65" w:rsidR="008308BE" w:rsidRDefault="008308BE" w:rsidP="00965ADA">
            <w:pPr>
              <w:pStyle w:val="ListParagraph"/>
            </w:pPr>
            <w:r w:rsidRPr="00063264">
              <w:t>LCC commence payment to provider at the beginning of the DPA request and legal charge process</w:t>
            </w:r>
            <w:r w:rsidRPr="00256651">
              <w:t xml:space="preserve">  </w:t>
            </w:r>
          </w:p>
        </w:tc>
        <w:tc>
          <w:tcPr>
            <w:tcW w:w="664" w:type="dxa"/>
            <w:tcBorders>
              <w:left w:val="single" w:sz="12" w:space="0" w:color="68A042"/>
              <w:right w:val="single" w:sz="12" w:space="0" w:color="68A042"/>
            </w:tcBorders>
          </w:tcPr>
          <w:p w14:paraId="71A4569E" w14:textId="77777777" w:rsidR="008308BE" w:rsidRDefault="008308BE" w:rsidP="00F84205">
            <w:pPr>
              <w:spacing w:after="120" w:line="260" w:lineRule="exact"/>
            </w:pPr>
          </w:p>
        </w:tc>
        <w:tc>
          <w:tcPr>
            <w:tcW w:w="5646" w:type="dxa"/>
            <w:tcBorders>
              <w:top w:val="single" w:sz="12" w:space="0" w:color="68A042"/>
              <w:left w:val="single" w:sz="12" w:space="0" w:color="68A042"/>
              <w:bottom w:val="single" w:sz="12" w:space="0" w:color="68A042"/>
              <w:right w:val="single" w:sz="12" w:space="0" w:color="68A042"/>
            </w:tcBorders>
          </w:tcPr>
          <w:p w14:paraId="3C1E97A9" w14:textId="77777777" w:rsidR="00E2383B" w:rsidRDefault="00EE04B9" w:rsidP="00965ADA">
            <w:pPr>
              <w:pStyle w:val="ListParagraph"/>
            </w:pPr>
            <w:r>
              <w:t>Person</w:t>
            </w:r>
            <w:r w:rsidR="00256651" w:rsidRPr="005C1A2C">
              <w:t xml:space="preserve">/representative contracts directly with the provider. </w:t>
            </w:r>
          </w:p>
          <w:p w14:paraId="67EAF6FB" w14:textId="2324214F" w:rsidR="00256651" w:rsidRPr="005C1A2C" w:rsidRDefault="00256651" w:rsidP="00965ADA">
            <w:pPr>
              <w:pStyle w:val="ListParagraph"/>
            </w:pPr>
            <w:r w:rsidRPr="005C1A2C">
              <w:t>The amount loaned is the cost of the care home’s private rate.</w:t>
            </w:r>
          </w:p>
          <w:p w14:paraId="3C11FBB0" w14:textId="77777777" w:rsidR="00256651" w:rsidRPr="005C1A2C" w:rsidRDefault="00256651" w:rsidP="00965ADA">
            <w:pPr>
              <w:pStyle w:val="ListParagraph"/>
            </w:pPr>
            <w:r w:rsidRPr="005C1A2C">
              <w:t>There is no 12-week property disregard period.</w:t>
            </w:r>
          </w:p>
          <w:p w14:paraId="18F1561F" w14:textId="71B0677A" w:rsidR="00256651" w:rsidRPr="005C1A2C" w:rsidRDefault="00256651" w:rsidP="00965ADA">
            <w:pPr>
              <w:pStyle w:val="ListParagraph"/>
            </w:pPr>
            <w:r w:rsidRPr="005C1A2C">
              <w:t xml:space="preserve">Person does not pay a financially assessed contribution unless </w:t>
            </w:r>
            <w:r w:rsidR="00E2383B">
              <w:t xml:space="preserve">they </w:t>
            </w:r>
            <w:r w:rsidRPr="005C1A2C">
              <w:t xml:space="preserve">choose to </w:t>
            </w:r>
            <w:r w:rsidR="00E2383B">
              <w:t xml:space="preserve">do so. They can </w:t>
            </w:r>
            <w:r w:rsidRPr="005C1A2C">
              <w:t>use rent / income to reduce the accruing</w:t>
            </w:r>
            <w:r w:rsidR="0081643D">
              <w:t xml:space="preserve"> debt</w:t>
            </w:r>
            <w:r w:rsidRPr="005C1A2C">
              <w:t>.</w:t>
            </w:r>
          </w:p>
          <w:p w14:paraId="7D81AC2A" w14:textId="5B219058" w:rsidR="00256651" w:rsidRPr="005C1A2C" w:rsidRDefault="00256651" w:rsidP="00965ADA">
            <w:pPr>
              <w:pStyle w:val="ListParagraph"/>
            </w:pPr>
            <w:r w:rsidRPr="005C1A2C">
              <w:t xml:space="preserve">Person is not entitled to Disposable Income Allowance.  Maintenance and insurance of home is at </w:t>
            </w:r>
            <w:r w:rsidR="0081643D">
              <w:t xml:space="preserve">their </w:t>
            </w:r>
            <w:r w:rsidRPr="005C1A2C">
              <w:t>own expense.</w:t>
            </w:r>
          </w:p>
          <w:p w14:paraId="72B6BD58" w14:textId="6C41D1C2" w:rsidR="00256651" w:rsidRPr="005C1A2C" w:rsidRDefault="0081643D" w:rsidP="00965ADA">
            <w:pPr>
              <w:pStyle w:val="ListParagraph"/>
            </w:pPr>
            <w:r>
              <w:t xml:space="preserve">First or </w:t>
            </w:r>
            <w:r w:rsidR="00256651" w:rsidRPr="005C1A2C">
              <w:t xml:space="preserve">Third-Party Top Up </w:t>
            </w:r>
            <w:r w:rsidR="00E2383B">
              <w:t xml:space="preserve">do not </w:t>
            </w:r>
            <w:r w:rsidR="00256651" w:rsidRPr="005C1A2C">
              <w:t>appl</w:t>
            </w:r>
            <w:r>
              <w:t>y</w:t>
            </w:r>
          </w:p>
          <w:p w14:paraId="2C530889" w14:textId="678ABCFF" w:rsidR="008308BE" w:rsidRDefault="00256651" w:rsidP="00965ADA">
            <w:pPr>
              <w:pStyle w:val="ListParagraph"/>
            </w:pPr>
            <w:r w:rsidRPr="005C1A2C">
              <w:t>LCC commence payment after date legal charge is secured.</w:t>
            </w:r>
          </w:p>
        </w:tc>
        <w:tc>
          <w:tcPr>
            <w:tcW w:w="997" w:type="dxa"/>
            <w:tcBorders>
              <w:left w:val="single" w:sz="12" w:space="0" w:color="68A042"/>
            </w:tcBorders>
          </w:tcPr>
          <w:p w14:paraId="4D1474F5" w14:textId="61A25991" w:rsidR="008308BE" w:rsidRDefault="008308BE" w:rsidP="00F84205">
            <w:pPr>
              <w:spacing w:after="120" w:line="260" w:lineRule="exact"/>
            </w:pPr>
          </w:p>
        </w:tc>
      </w:tr>
      <w:tr w:rsidR="00950688" w14:paraId="728E3480" w14:textId="77777777" w:rsidTr="0001139D">
        <w:trPr>
          <w:jc w:val="center"/>
        </w:trPr>
        <w:tc>
          <w:tcPr>
            <w:tcW w:w="996" w:type="dxa"/>
          </w:tcPr>
          <w:p w14:paraId="6DD88763" w14:textId="77777777" w:rsidR="00950688" w:rsidRDefault="00950688" w:rsidP="00F84205">
            <w:pPr>
              <w:spacing w:after="120" w:line="260" w:lineRule="exact"/>
            </w:pPr>
          </w:p>
        </w:tc>
        <w:tc>
          <w:tcPr>
            <w:tcW w:w="5645" w:type="dxa"/>
            <w:tcBorders>
              <w:top w:val="single" w:sz="12" w:space="0" w:color="68A042"/>
            </w:tcBorders>
          </w:tcPr>
          <w:p w14:paraId="26CEC60C" w14:textId="77777777" w:rsidR="00950688" w:rsidRPr="00063264" w:rsidRDefault="00950688" w:rsidP="0001139D">
            <w:pPr>
              <w:pStyle w:val="ListParagraph"/>
              <w:numPr>
                <w:ilvl w:val="0"/>
                <w:numId w:val="0"/>
              </w:numPr>
              <w:ind w:left="567"/>
            </w:pPr>
          </w:p>
        </w:tc>
        <w:tc>
          <w:tcPr>
            <w:tcW w:w="664" w:type="dxa"/>
          </w:tcPr>
          <w:p w14:paraId="65906F2F" w14:textId="77777777" w:rsidR="00950688" w:rsidRDefault="00950688" w:rsidP="00F84205">
            <w:pPr>
              <w:spacing w:after="120" w:line="260" w:lineRule="exact"/>
            </w:pPr>
          </w:p>
        </w:tc>
        <w:tc>
          <w:tcPr>
            <w:tcW w:w="5646" w:type="dxa"/>
            <w:tcBorders>
              <w:top w:val="single" w:sz="12" w:space="0" w:color="68A042"/>
            </w:tcBorders>
          </w:tcPr>
          <w:p w14:paraId="71063A15" w14:textId="77777777" w:rsidR="00950688" w:rsidRPr="005C1A2C" w:rsidRDefault="00950688" w:rsidP="0001139D">
            <w:pPr>
              <w:pStyle w:val="ListParagraph"/>
              <w:numPr>
                <w:ilvl w:val="0"/>
                <w:numId w:val="0"/>
              </w:numPr>
              <w:ind w:left="567"/>
            </w:pPr>
          </w:p>
        </w:tc>
        <w:tc>
          <w:tcPr>
            <w:tcW w:w="997" w:type="dxa"/>
          </w:tcPr>
          <w:p w14:paraId="16EF39EF" w14:textId="77777777" w:rsidR="00950688" w:rsidRDefault="00950688" w:rsidP="00F84205">
            <w:pPr>
              <w:spacing w:after="120" w:line="260" w:lineRule="exact"/>
            </w:pPr>
          </w:p>
        </w:tc>
      </w:tr>
    </w:tbl>
    <w:p w14:paraId="44393DAA" w14:textId="7DC15A84" w:rsidR="0094480C" w:rsidRDefault="0094480C" w:rsidP="00553671">
      <w:pPr>
        <w:pStyle w:val="Heading3"/>
        <w:spacing w:before="120"/>
        <w:ind w:left="0" w:firstLine="0"/>
      </w:pPr>
      <w:r w:rsidRPr="0094480C">
        <w:t xml:space="preserve">Who is </w:t>
      </w:r>
      <w:r w:rsidR="00373001">
        <w:t>e</w:t>
      </w:r>
      <w:r w:rsidRPr="0094480C">
        <w:t>ligib</w:t>
      </w:r>
      <w:r w:rsidR="00373001">
        <w:t>le</w:t>
      </w:r>
      <w:r w:rsidRPr="0094480C">
        <w:t xml:space="preserve"> for a DPA</w:t>
      </w:r>
      <w:r w:rsidR="00D34739">
        <w:t>?</w:t>
      </w:r>
    </w:p>
    <w:p w14:paraId="086A1D22" w14:textId="350E2165" w:rsidR="002421AB" w:rsidRPr="00167FC4" w:rsidRDefault="002421AB" w:rsidP="00773CC4">
      <w:pPr>
        <w:spacing w:line="260" w:lineRule="exact"/>
        <w:ind w:firstLine="0"/>
        <w:rPr>
          <w:u w:val="single"/>
        </w:rPr>
      </w:pPr>
      <w:r w:rsidRPr="00167FC4">
        <w:rPr>
          <w:u w:val="single"/>
        </w:rPr>
        <w:t>The person must</w:t>
      </w:r>
      <w:r w:rsidR="00D34739" w:rsidRPr="00167FC4">
        <w:rPr>
          <w:u w:val="single"/>
        </w:rPr>
        <w:t>:</w:t>
      </w:r>
    </w:p>
    <w:p w14:paraId="69EC4A7C" w14:textId="0F1103A0" w:rsidR="002421AB" w:rsidRPr="00965ADA" w:rsidRDefault="002421AB" w:rsidP="00773CC4">
      <w:pPr>
        <w:pStyle w:val="ListParagraph"/>
        <w:ind w:left="284" w:firstLine="0"/>
      </w:pPr>
      <w:r w:rsidRPr="00965ADA">
        <w:t>Be ordinarily resident in Lincolnshire</w:t>
      </w:r>
    </w:p>
    <w:p w14:paraId="28F26C89" w14:textId="67DD0560" w:rsidR="002421AB" w:rsidRPr="00965ADA" w:rsidRDefault="002421AB" w:rsidP="00773CC4">
      <w:pPr>
        <w:pStyle w:val="ListParagraph"/>
        <w:ind w:left="284" w:firstLine="0"/>
      </w:pPr>
      <w:r w:rsidRPr="00965ADA">
        <w:t>Own their own property</w:t>
      </w:r>
    </w:p>
    <w:p w14:paraId="773A966A" w14:textId="6154E28D" w:rsidR="002421AB" w:rsidRPr="00965ADA" w:rsidRDefault="002421AB" w:rsidP="00773CC4">
      <w:pPr>
        <w:pStyle w:val="ListParagraph"/>
        <w:ind w:left="284" w:firstLine="0"/>
      </w:pPr>
      <w:r w:rsidRPr="00965ADA">
        <w:t>Be assessed by Adult Care as needing a permanent stay in a care home</w:t>
      </w:r>
    </w:p>
    <w:p w14:paraId="1DA947C3" w14:textId="10841D4F" w:rsidR="002421AB" w:rsidRDefault="002421AB" w:rsidP="00773CC4">
      <w:pPr>
        <w:pStyle w:val="ListParagraph"/>
        <w:ind w:left="284" w:firstLine="0"/>
      </w:pPr>
      <w:r w:rsidRPr="00965ADA">
        <w:t>not</w:t>
      </w:r>
      <w:r w:rsidRPr="0013710E">
        <w:t xml:space="preserve"> </w:t>
      </w:r>
      <w:r>
        <w:t>have any other assets or savings over £23,250</w:t>
      </w:r>
    </w:p>
    <w:p w14:paraId="706FDBEC" w14:textId="796E3EDC" w:rsidR="002421AB" w:rsidRPr="00D34739" w:rsidRDefault="00790800" w:rsidP="00773CC4">
      <w:pPr>
        <w:pStyle w:val="Heading4"/>
        <w:ind w:firstLine="0"/>
        <w15:collapsed/>
      </w:pPr>
      <w:r>
        <w:t>A</w:t>
      </w:r>
      <w:r w:rsidR="002421AB" w:rsidRPr="00D34739">
        <w:t>dditional conditions</w:t>
      </w:r>
      <w:r w:rsidR="000F0783">
        <w:t xml:space="preserve"> that</w:t>
      </w:r>
      <w:r w:rsidR="002421AB" w:rsidRPr="00D34739">
        <w:t xml:space="preserve"> apply. </w:t>
      </w:r>
    </w:p>
    <w:p w14:paraId="6C58F7D0" w14:textId="2AA11973" w:rsidR="00AA7405" w:rsidRPr="00167FC4" w:rsidRDefault="002421AB" w:rsidP="00773CC4">
      <w:pPr>
        <w:spacing w:line="260" w:lineRule="exact"/>
        <w:ind w:firstLine="0"/>
        <w:rPr>
          <w:u w:val="single"/>
        </w:rPr>
      </w:pPr>
      <w:r w:rsidRPr="00167FC4">
        <w:rPr>
          <w:u w:val="single"/>
        </w:rPr>
        <w:t>The person must</w:t>
      </w:r>
      <w:r w:rsidR="00D34739" w:rsidRPr="00167FC4">
        <w:rPr>
          <w:u w:val="single"/>
        </w:rPr>
        <w:t>:</w:t>
      </w:r>
    </w:p>
    <w:p w14:paraId="2D55E1BB" w14:textId="77777777" w:rsidR="00F770FE" w:rsidRDefault="00AA7405" w:rsidP="00773CC4">
      <w:pPr>
        <w:pStyle w:val="ListParagraph"/>
        <w:ind w:left="284" w:firstLine="0"/>
      </w:pPr>
      <w:r>
        <w:t xml:space="preserve">Agree to </w:t>
      </w:r>
      <w:r w:rsidR="00F770FE">
        <w:t>undertake a full financial assessment</w:t>
      </w:r>
    </w:p>
    <w:p w14:paraId="30EB00ED" w14:textId="35D451E0" w:rsidR="002421AB" w:rsidRPr="0013710E" w:rsidRDefault="00F53DA2" w:rsidP="00773CC4">
      <w:pPr>
        <w:pStyle w:val="ListParagraph"/>
        <w:ind w:left="284" w:firstLine="0"/>
      </w:pPr>
      <w:r>
        <w:t>A</w:t>
      </w:r>
      <w:r w:rsidR="002421AB" w:rsidRPr="0013710E">
        <w:t xml:space="preserve">gree to the LA placing a legal charge on their property </w:t>
      </w:r>
    </w:p>
    <w:p w14:paraId="081698EB" w14:textId="73B15883" w:rsidR="00736E2E" w:rsidRPr="0013710E" w:rsidRDefault="00F53DA2" w:rsidP="00773CC4">
      <w:pPr>
        <w:pStyle w:val="ListParagraph"/>
        <w:ind w:left="284" w:firstLine="0"/>
      </w:pPr>
      <w:r>
        <w:t>S</w:t>
      </w:r>
      <w:r w:rsidR="002421AB" w:rsidRPr="0013710E">
        <w:t xml:space="preserve">ign any associated deferred payment documentation </w:t>
      </w:r>
    </w:p>
    <w:p w14:paraId="0EA3CDED" w14:textId="52D07AF3" w:rsidR="002421AB" w:rsidRPr="0013710E" w:rsidRDefault="00F53DA2" w:rsidP="00773CC4">
      <w:pPr>
        <w:pStyle w:val="ListParagraph"/>
        <w:ind w:left="284" w:firstLine="0"/>
      </w:pPr>
      <w:r>
        <w:t>A</w:t>
      </w:r>
      <w:r w:rsidR="002421AB" w:rsidRPr="0013710E">
        <w:t xml:space="preserve">ll co-owners will be required to sign the </w:t>
      </w:r>
      <w:r>
        <w:t>D</w:t>
      </w:r>
      <w:r w:rsidR="002421AB" w:rsidRPr="0013710E">
        <w:t xml:space="preserve">eferred </w:t>
      </w:r>
      <w:r>
        <w:t>P</w:t>
      </w:r>
      <w:r w:rsidR="002421AB" w:rsidRPr="0013710E">
        <w:t xml:space="preserve">ayment </w:t>
      </w:r>
      <w:r>
        <w:t>A</w:t>
      </w:r>
      <w:r w:rsidR="002421AB" w:rsidRPr="0013710E">
        <w:t>greement</w:t>
      </w:r>
    </w:p>
    <w:p w14:paraId="3D1FBC0A" w14:textId="4C802277" w:rsidR="002421AB" w:rsidRDefault="00F53DA2" w:rsidP="00773CC4">
      <w:pPr>
        <w:pStyle w:val="ListParagraph"/>
        <w:ind w:left="284" w:firstLine="0"/>
      </w:pPr>
      <w:r>
        <w:t>T</w:t>
      </w:r>
      <w:r w:rsidR="002421AB" w:rsidRPr="0013710E">
        <w:t>he</w:t>
      </w:r>
      <w:r w:rsidR="002421AB">
        <w:t xml:space="preserve"> DPA will only apply to the person</w:t>
      </w:r>
      <w:r>
        <w:t>’</w:t>
      </w:r>
      <w:r w:rsidR="002421AB">
        <w:t xml:space="preserve">s share of the property </w:t>
      </w:r>
    </w:p>
    <w:p w14:paraId="3DD50090" w14:textId="49EECE05" w:rsidR="002421AB" w:rsidRPr="00167FC4" w:rsidRDefault="002421AB" w:rsidP="00773CC4">
      <w:pPr>
        <w:spacing w:line="260" w:lineRule="exact"/>
        <w:ind w:firstLine="0"/>
        <w:rPr>
          <w:u w:val="single"/>
        </w:rPr>
      </w:pPr>
      <w:r w:rsidRPr="00167FC4">
        <w:rPr>
          <w:u w:val="single"/>
        </w:rPr>
        <w:t>The property must not</w:t>
      </w:r>
      <w:r w:rsidR="00D34739" w:rsidRPr="00167FC4">
        <w:rPr>
          <w:u w:val="single"/>
        </w:rPr>
        <w:t>:</w:t>
      </w:r>
    </w:p>
    <w:p w14:paraId="2F83757F" w14:textId="51031EA5" w:rsidR="002421AB" w:rsidRPr="00675ED6" w:rsidRDefault="00CE387B" w:rsidP="00773CC4">
      <w:pPr>
        <w:pStyle w:val="ListParagraph"/>
        <w:ind w:left="284" w:firstLine="0"/>
      </w:pPr>
      <w:r>
        <w:t>B</w:t>
      </w:r>
      <w:r w:rsidR="002421AB" w:rsidRPr="00675ED6">
        <w:t xml:space="preserve">e disregarded for financial assessment purposes. </w:t>
      </w:r>
    </w:p>
    <w:p w14:paraId="613F532A" w14:textId="53DEAA99" w:rsidR="002421AB" w:rsidRPr="00675ED6" w:rsidRDefault="00F53DA2" w:rsidP="00773CC4">
      <w:pPr>
        <w:pStyle w:val="ListParagraph"/>
        <w:ind w:left="284" w:firstLine="0"/>
      </w:pPr>
      <w:r>
        <w:t>H</w:t>
      </w:r>
      <w:r w:rsidR="002421AB" w:rsidRPr="00675ED6">
        <w:t>ave any other beneficial interests, for example outstanding mortgages, loans, or equity release schemes</w:t>
      </w:r>
    </w:p>
    <w:p w14:paraId="53288E3B" w14:textId="7C3055AE" w:rsidR="002421AB" w:rsidRDefault="002421AB" w:rsidP="00773CC4">
      <w:pPr>
        <w:pStyle w:val="ListParagraph"/>
        <w:ind w:left="284" w:firstLine="0"/>
      </w:pPr>
      <w:r w:rsidRPr="00675ED6">
        <w:t>Be</w:t>
      </w:r>
      <w:r>
        <w:t xml:space="preserve"> a Park home or Mobile home</w:t>
      </w:r>
    </w:p>
    <w:p w14:paraId="55E55FB3" w14:textId="02CF35C6" w:rsidR="002421AB" w:rsidRPr="00167FC4" w:rsidRDefault="002421AB" w:rsidP="00773CC4">
      <w:pPr>
        <w:spacing w:line="260" w:lineRule="exact"/>
        <w:ind w:firstLine="0"/>
        <w:rPr>
          <w:u w:val="single"/>
        </w:rPr>
      </w:pPr>
      <w:r w:rsidRPr="00167FC4">
        <w:rPr>
          <w:u w:val="single"/>
        </w:rPr>
        <w:t>The property must</w:t>
      </w:r>
      <w:r w:rsidR="00D34739" w:rsidRPr="00167FC4">
        <w:rPr>
          <w:u w:val="single"/>
        </w:rPr>
        <w:t>:</w:t>
      </w:r>
    </w:p>
    <w:p w14:paraId="5B952FF1" w14:textId="5ADEA435" w:rsidR="002421AB" w:rsidRPr="005033E5" w:rsidRDefault="006A6EE9" w:rsidP="00773CC4">
      <w:pPr>
        <w:pStyle w:val="ListParagraph"/>
        <w:ind w:left="284" w:firstLine="0"/>
      </w:pPr>
      <w:r>
        <w:t>R</w:t>
      </w:r>
      <w:r w:rsidR="002421AB" w:rsidRPr="005033E5">
        <w:t>emain insured and maintained</w:t>
      </w:r>
    </w:p>
    <w:p w14:paraId="055D0932" w14:textId="6B694D30" w:rsidR="002421AB" w:rsidRDefault="002421AB" w:rsidP="00773CC4">
      <w:pPr>
        <w:pStyle w:val="ListParagraph"/>
        <w:ind w:left="284" w:firstLine="0"/>
      </w:pPr>
      <w:r w:rsidRPr="005033E5">
        <w:t>A</w:t>
      </w:r>
      <w:r>
        <w:t xml:space="preserve"> disposable income allowance will help with maintenance and insurance of the property. This can be up to a maximum of £144 per person</w:t>
      </w:r>
    </w:p>
    <w:p w14:paraId="5D367211" w14:textId="48ABB94E" w:rsidR="002421AB" w:rsidRPr="002421AB" w:rsidRDefault="002421AB" w:rsidP="00553671">
      <w:pPr>
        <w:pStyle w:val="Heading3"/>
        <w:ind w:left="0" w:firstLine="0"/>
      </w:pPr>
      <w:r w:rsidRPr="002421AB">
        <w:t xml:space="preserve">Who can </w:t>
      </w:r>
      <w:r w:rsidR="003D15D4" w:rsidRPr="002421AB">
        <w:t>enter</w:t>
      </w:r>
      <w:r w:rsidRPr="002421AB">
        <w:t xml:space="preserve"> a DPA</w:t>
      </w:r>
      <w:r w:rsidR="000862FC">
        <w:t>?</w:t>
      </w:r>
    </w:p>
    <w:p w14:paraId="0CC2EB24" w14:textId="65BE2557" w:rsidR="002421AB" w:rsidRPr="005033E5" w:rsidRDefault="002421AB" w:rsidP="00773CC4">
      <w:pPr>
        <w:pStyle w:val="ListParagraph"/>
        <w:ind w:left="284" w:firstLine="0"/>
      </w:pPr>
      <w:r w:rsidRPr="005033E5">
        <w:t>The person themselves whilst they have the mental capacity to do so</w:t>
      </w:r>
    </w:p>
    <w:p w14:paraId="04F38526" w14:textId="77777777" w:rsidR="00736E2E" w:rsidRPr="005033E5" w:rsidRDefault="002421AB" w:rsidP="00773CC4">
      <w:pPr>
        <w:pStyle w:val="ListParagraph"/>
        <w:ind w:left="284" w:firstLine="0"/>
      </w:pPr>
      <w:r w:rsidRPr="005033E5">
        <w:t>A financial deputy, a registered LPA or EPA for property and finances can enter into the agreement on behalf of the person</w:t>
      </w:r>
    </w:p>
    <w:p w14:paraId="0B9344B1" w14:textId="10A2768C" w:rsidR="002421AB" w:rsidRDefault="002421AB" w:rsidP="00773CC4">
      <w:pPr>
        <w:ind w:firstLine="0"/>
      </w:pPr>
      <w:r w:rsidRPr="005033E5">
        <w:t>There</w:t>
      </w:r>
      <w:r>
        <w:t xml:space="preserve"> may be circumstances where the LA applies discretion to offer a Deferred Payment where not all the criteria are met</w:t>
      </w:r>
    </w:p>
    <w:p w14:paraId="2F02498B" w14:textId="76A35ED7" w:rsidR="002421AB" w:rsidRPr="002421AB" w:rsidRDefault="002421AB" w:rsidP="00553671">
      <w:pPr>
        <w:pStyle w:val="Heading3"/>
        <w:ind w:left="0" w:firstLine="0"/>
      </w:pPr>
      <w:bookmarkStart w:id="0" w:name="_Hlk95585248"/>
      <w:r w:rsidRPr="002421AB">
        <w:t xml:space="preserve">What is a Property </w:t>
      </w:r>
      <w:r w:rsidR="003D15D4">
        <w:t>D</w:t>
      </w:r>
      <w:r w:rsidRPr="002421AB">
        <w:t>isregard?</w:t>
      </w:r>
    </w:p>
    <w:bookmarkEnd w:id="0"/>
    <w:p w14:paraId="1779122E" w14:textId="3EA92A20" w:rsidR="002421AB" w:rsidRDefault="002421AB" w:rsidP="00773CC4">
      <w:pPr>
        <w:spacing w:line="260" w:lineRule="exact"/>
        <w:ind w:firstLine="0"/>
      </w:pPr>
      <w:r>
        <w:t xml:space="preserve">The person’s property is unlikely to be included in their financial assessment if it is the main or only home of a </w:t>
      </w:r>
      <w:r w:rsidRPr="0081643D">
        <w:rPr>
          <w:b/>
          <w:bCs/>
        </w:rPr>
        <w:t>qualifying relative</w:t>
      </w:r>
      <w:r w:rsidR="0081643D">
        <w:rPr>
          <w:b/>
          <w:bCs/>
        </w:rPr>
        <w:t xml:space="preserve"> </w:t>
      </w:r>
      <w:r w:rsidR="0081643D" w:rsidRPr="0081643D">
        <w:t>while they continue to reside there</w:t>
      </w:r>
      <w:r>
        <w:t xml:space="preserve"> </w:t>
      </w:r>
    </w:p>
    <w:p w14:paraId="1ABB3DFD" w14:textId="3AB8D939" w:rsidR="002421AB" w:rsidRPr="000862FC" w:rsidRDefault="00AF0F12" w:rsidP="00773CC4">
      <w:pPr>
        <w:pStyle w:val="Heading4"/>
        <w:ind w:firstLine="0"/>
        <w15:collapsed/>
      </w:pPr>
      <w:r>
        <w:t>D</w:t>
      </w:r>
      <w:r w:rsidR="002421AB" w:rsidRPr="000862FC">
        <w:t xml:space="preserve">efinition of a qualifying relative </w:t>
      </w:r>
    </w:p>
    <w:p w14:paraId="1C45CD22" w14:textId="17482123" w:rsidR="002421AB" w:rsidRPr="005033E5" w:rsidRDefault="00C07529" w:rsidP="00773CC4">
      <w:pPr>
        <w:pStyle w:val="ListParagraph"/>
        <w:ind w:left="284" w:firstLine="0"/>
      </w:pPr>
      <w:r>
        <w:t>T</w:t>
      </w:r>
      <w:r w:rsidR="002421AB" w:rsidRPr="005033E5">
        <w:t>he</w:t>
      </w:r>
      <w:r w:rsidR="00667598">
        <w:t xml:space="preserve"> persons</w:t>
      </w:r>
      <w:r w:rsidR="002421AB" w:rsidRPr="005033E5">
        <w:t xml:space="preserve"> husband, wife, </w:t>
      </w:r>
      <w:r w:rsidR="0081643D" w:rsidRPr="005033E5">
        <w:t>partner,</w:t>
      </w:r>
      <w:r w:rsidR="002421AB" w:rsidRPr="005033E5">
        <w:t xml:space="preserve"> or former partner</w:t>
      </w:r>
      <w:r w:rsidR="0081643D">
        <w:t>,</w:t>
      </w:r>
      <w:r w:rsidR="002421AB" w:rsidRPr="005033E5">
        <w:t xml:space="preserve"> unless they were estranged before they went into a care home </w:t>
      </w:r>
    </w:p>
    <w:p w14:paraId="3CDB49FF" w14:textId="50C152F6" w:rsidR="002421AB" w:rsidRPr="005033E5" w:rsidRDefault="00FA0308" w:rsidP="00773CC4">
      <w:pPr>
        <w:pStyle w:val="ListParagraph"/>
        <w:ind w:left="284" w:firstLine="0"/>
      </w:pPr>
      <w:r>
        <w:t>A</w:t>
      </w:r>
      <w:r w:rsidR="002421AB" w:rsidRPr="005033E5">
        <w:t xml:space="preserve"> relative aged 60 or over </w:t>
      </w:r>
    </w:p>
    <w:p w14:paraId="43B2A1C4" w14:textId="2398992F" w:rsidR="002421AB" w:rsidRPr="005033E5" w:rsidRDefault="00FA0308" w:rsidP="00773CC4">
      <w:pPr>
        <w:pStyle w:val="ListParagraph"/>
        <w:ind w:left="284" w:firstLine="0"/>
      </w:pPr>
      <w:r>
        <w:t>A</w:t>
      </w:r>
      <w:r w:rsidR="002421AB" w:rsidRPr="005033E5">
        <w:t xml:space="preserve"> lone parent who is the person's estranged or divorced partner </w:t>
      </w:r>
    </w:p>
    <w:p w14:paraId="36F4A5C9" w14:textId="3039768B" w:rsidR="002421AB" w:rsidRPr="005033E5" w:rsidRDefault="00FA0308" w:rsidP="00773CC4">
      <w:pPr>
        <w:pStyle w:val="ListParagraph"/>
        <w:ind w:left="284" w:firstLine="0"/>
      </w:pPr>
      <w:r>
        <w:t>A</w:t>
      </w:r>
      <w:r w:rsidR="002421AB" w:rsidRPr="005033E5">
        <w:t xml:space="preserve"> relative under 60 who is incapacitated and receives certain disability allowances </w:t>
      </w:r>
    </w:p>
    <w:p w14:paraId="43F6311D" w14:textId="27857D80" w:rsidR="002421AB" w:rsidRDefault="0063552A" w:rsidP="00773CC4">
      <w:pPr>
        <w:pStyle w:val="ListParagraph"/>
        <w:ind w:left="284" w:firstLine="0"/>
      </w:pPr>
      <w:r>
        <w:t>A</w:t>
      </w:r>
      <w:r w:rsidR="002421AB">
        <w:t xml:space="preserve"> child under 18 for whom the person is financially responsible </w:t>
      </w:r>
    </w:p>
    <w:p w14:paraId="5A8E65D0" w14:textId="14702665" w:rsidR="002421AB" w:rsidRDefault="002421AB" w:rsidP="00553671">
      <w:pPr>
        <w:pStyle w:val="Heading3"/>
        <w:ind w:left="0" w:firstLine="0"/>
      </w:pPr>
      <w:r w:rsidRPr="002421AB">
        <w:t>What is the 12-</w:t>
      </w:r>
      <w:r w:rsidR="00DF3F22">
        <w:t>W</w:t>
      </w:r>
      <w:r w:rsidRPr="002421AB">
        <w:t xml:space="preserve">eek </w:t>
      </w:r>
      <w:r w:rsidR="003D15D4">
        <w:t>P</w:t>
      </w:r>
      <w:r w:rsidRPr="002421AB">
        <w:t xml:space="preserve">roperty </w:t>
      </w:r>
      <w:r w:rsidR="003D15D4">
        <w:t>D</w:t>
      </w:r>
      <w:r w:rsidRPr="002421AB">
        <w:t>isregard?</w:t>
      </w:r>
    </w:p>
    <w:p w14:paraId="05C2CF30" w14:textId="77777777" w:rsidR="008A141C" w:rsidRDefault="002421AB" w:rsidP="00773CC4">
      <w:pPr>
        <w:spacing w:line="260" w:lineRule="exact"/>
        <w:ind w:firstLine="0"/>
      </w:pPr>
      <w:r>
        <w:t xml:space="preserve">During the first 12-weeks of </w:t>
      </w:r>
      <w:r w:rsidR="0036448A">
        <w:t>a person</w:t>
      </w:r>
      <w:r>
        <w:t xml:space="preserve"> becoming </w:t>
      </w:r>
      <w:r w:rsidRPr="00D641A6">
        <w:rPr>
          <w:b/>
          <w:bCs/>
          <w:u w:val="single"/>
        </w:rPr>
        <w:t>a permanent resident</w:t>
      </w:r>
      <w:r>
        <w:t xml:space="preserve"> in a care home</w:t>
      </w:r>
      <w:r w:rsidR="0036448A">
        <w:t>,</w:t>
      </w:r>
      <w:r>
        <w:t xml:space="preserve"> their property is </w:t>
      </w:r>
      <w:r w:rsidR="0036448A">
        <w:t xml:space="preserve">usually </w:t>
      </w:r>
      <w:r>
        <w:t>disregard</w:t>
      </w:r>
      <w:r w:rsidR="0036448A">
        <w:t>ed</w:t>
      </w:r>
      <w:r>
        <w:t xml:space="preserve"> for financial assessment purposes. </w:t>
      </w:r>
    </w:p>
    <w:p w14:paraId="583A1DD6" w14:textId="608C69C7" w:rsidR="002421AB" w:rsidRDefault="002421AB" w:rsidP="00773CC4">
      <w:pPr>
        <w:spacing w:line="260" w:lineRule="exact"/>
        <w:ind w:firstLine="0"/>
      </w:pPr>
      <w:r>
        <w:t>This is to give the person time to decide what to do with their property and how they will pay for their residential care.</w:t>
      </w:r>
    </w:p>
    <w:p w14:paraId="59B7E03A" w14:textId="2222C7CD" w:rsidR="00E2383B" w:rsidRDefault="006C6F9E" w:rsidP="00773CC4">
      <w:pPr>
        <w:spacing w:line="260" w:lineRule="exact"/>
        <w:ind w:firstLine="0"/>
      </w:pPr>
      <w:r>
        <w:t xml:space="preserve">The </w:t>
      </w:r>
      <w:r w:rsidR="008A141C">
        <w:t>12-week</w:t>
      </w:r>
      <w:r w:rsidR="00E2383B">
        <w:t xml:space="preserve"> disregard period can a</w:t>
      </w:r>
      <w:r w:rsidR="008A141C">
        <w:t>lso a</w:t>
      </w:r>
      <w:r w:rsidR="00E2383B">
        <w:t>pply if the property</w:t>
      </w:r>
      <w:r w:rsidRPr="006C6F9E">
        <w:t xml:space="preserve"> disregard ends </w:t>
      </w:r>
      <w:r w:rsidR="008A141C">
        <w:t>when</w:t>
      </w:r>
      <w:r w:rsidRPr="006C6F9E">
        <w:t xml:space="preserve"> a qualifying relative no longer </w:t>
      </w:r>
      <w:r w:rsidR="008A141C" w:rsidRPr="006C6F9E">
        <w:t>occupi</w:t>
      </w:r>
      <w:r w:rsidR="008A141C">
        <w:t xml:space="preserve">es </w:t>
      </w:r>
      <w:r w:rsidRPr="006C6F9E">
        <w:t>the home</w:t>
      </w:r>
      <w:r w:rsidR="008A141C">
        <w:t>.</w:t>
      </w:r>
      <w:r w:rsidR="00E2383B">
        <w:t xml:space="preserve"> </w:t>
      </w:r>
    </w:p>
    <w:p w14:paraId="50928576" w14:textId="77777777" w:rsidR="00167FC4" w:rsidRDefault="00167FC4" w:rsidP="00773CC4">
      <w:pPr>
        <w:spacing w:line="260" w:lineRule="exact"/>
        <w:ind w:firstLine="0"/>
      </w:pPr>
    </w:p>
    <w:p w14:paraId="38A18E4E" w14:textId="603ECCD7" w:rsidR="009870E7" w:rsidRPr="00167FC4" w:rsidRDefault="00167FC4" w:rsidP="00773CC4">
      <w:pPr>
        <w:spacing w:line="260" w:lineRule="exact"/>
        <w:ind w:firstLine="0"/>
        <w:rPr>
          <w:b/>
          <w:bCs/>
        </w:rPr>
      </w:pPr>
      <w:r w:rsidRPr="00167FC4">
        <w:rPr>
          <w:b/>
          <w:bCs/>
        </w:rPr>
        <w:t xml:space="preserve">NB: </w:t>
      </w:r>
      <w:r w:rsidR="009870E7" w:rsidRPr="00167FC4">
        <w:rPr>
          <w:b/>
          <w:bCs/>
        </w:rPr>
        <w:t>If the property is sold within the 12-week period, the disregard ceases to apply from the date of sale and the proceeds are counted as capital.</w:t>
      </w:r>
    </w:p>
    <w:p w14:paraId="4270BAD4" w14:textId="77777777" w:rsidR="009870E7" w:rsidRDefault="009870E7" w:rsidP="00F84205">
      <w:pPr>
        <w:spacing w:line="260" w:lineRule="exact"/>
      </w:pPr>
    </w:p>
    <w:p w14:paraId="77B62EE6" w14:textId="7F4318D7" w:rsidR="002421AB" w:rsidRPr="000862FC" w:rsidRDefault="00A95A03" w:rsidP="00773CC4">
      <w:pPr>
        <w:pStyle w:val="Heading4"/>
        <w:ind w:firstLine="0"/>
        <w15:collapsed/>
      </w:pPr>
      <w:r>
        <w:t>Eligibility</w:t>
      </w:r>
      <w:r w:rsidR="002421AB" w:rsidRPr="000862FC">
        <w:t xml:space="preserve"> for a 12-week property disregard</w:t>
      </w:r>
    </w:p>
    <w:p w14:paraId="2332201F" w14:textId="1BE0AC73" w:rsidR="002421AB" w:rsidRPr="005033E5" w:rsidRDefault="002421AB" w:rsidP="00773CC4">
      <w:pPr>
        <w:pStyle w:val="ListParagraph"/>
        <w:ind w:left="284" w:firstLine="0"/>
      </w:pPr>
      <w:r w:rsidRPr="005033E5">
        <w:t>The</w:t>
      </w:r>
      <w:r w:rsidR="00FF2DE6">
        <w:t xml:space="preserve"> person </w:t>
      </w:r>
      <w:r w:rsidRPr="005033E5">
        <w:t>must have become a permanent resident in a residential or nursing home</w:t>
      </w:r>
    </w:p>
    <w:p w14:paraId="550714C2" w14:textId="527E0895" w:rsidR="002421AB" w:rsidRPr="005033E5" w:rsidRDefault="0083180E" w:rsidP="00773CC4">
      <w:pPr>
        <w:pStyle w:val="ListParagraph"/>
        <w:ind w:left="284" w:firstLine="0"/>
      </w:pPr>
      <w:r>
        <w:t>They must h</w:t>
      </w:r>
      <w:r w:rsidR="002421AB" w:rsidRPr="005033E5">
        <w:t>ave had a financial assessment showing they have savings of less than £23,250</w:t>
      </w:r>
    </w:p>
    <w:p w14:paraId="0BB44BF8" w14:textId="5DE54F5D" w:rsidR="002421AB" w:rsidRPr="005033E5" w:rsidRDefault="002421AB" w:rsidP="00773CC4">
      <w:pPr>
        <w:pStyle w:val="ListParagraph"/>
        <w:ind w:left="284" w:firstLine="0"/>
      </w:pPr>
      <w:r w:rsidRPr="005033E5">
        <w:t>Their property must be their main or only property</w:t>
      </w:r>
    </w:p>
    <w:p w14:paraId="1ED31561" w14:textId="5965A097" w:rsidR="002421AB" w:rsidRDefault="002421AB" w:rsidP="00773CC4">
      <w:pPr>
        <w:pStyle w:val="ListParagraph"/>
        <w:ind w:left="284" w:firstLine="0"/>
      </w:pPr>
      <w:r w:rsidRPr="005033E5">
        <w:t>They</w:t>
      </w:r>
      <w:r>
        <w:t xml:space="preserve"> must have been living in the property prior to going into </w:t>
      </w:r>
      <w:r w:rsidR="008A141C">
        <w:t>permanent</w:t>
      </w:r>
      <w:r>
        <w:t xml:space="preserve"> care</w:t>
      </w:r>
    </w:p>
    <w:p w14:paraId="36341001" w14:textId="5663E301" w:rsidR="002421AB" w:rsidRPr="000862FC" w:rsidRDefault="009E13E0" w:rsidP="00773CC4">
      <w:pPr>
        <w:pStyle w:val="Heading4"/>
        <w:ind w:firstLine="0"/>
        <w15:collapsed/>
      </w:pPr>
      <w:r>
        <w:t>W</w:t>
      </w:r>
      <w:r w:rsidR="002421AB" w:rsidRPr="000862FC">
        <w:t xml:space="preserve">hen the property disregard does not apply </w:t>
      </w:r>
    </w:p>
    <w:p w14:paraId="63FAF7F1" w14:textId="77777777" w:rsidR="000E020E" w:rsidRDefault="00630DC0" w:rsidP="000A12B2">
      <w:pPr>
        <w:pStyle w:val="ListParagraph"/>
        <w:ind w:left="284" w:firstLine="0"/>
      </w:pPr>
      <w:r>
        <w:t>F</w:t>
      </w:r>
      <w:r w:rsidR="002421AB" w:rsidRPr="005033E5">
        <w:t xml:space="preserve">or people who have </w:t>
      </w:r>
      <w:r w:rsidR="00E628E3">
        <w:t>already been in permanent care for more than</w:t>
      </w:r>
      <w:r w:rsidR="000E020E">
        <w:t xml:space="preserve"> 12 weeks</w:t>
      </w:r>
    </w:p>
    <w:p w14:paraId="28B0FA8A" w14:textId="268F682C" w:rsidR="002421AB" w:rsidRDefault="00F4752F" w:rsidP="000A12B2">
      <w:pPr>
        <w:pStyle w:val="ListParagraph"/>
        <w:ind w:left="284" w:firstLine="0"/>
      </w:pPr>
      <w:r>
        <w:t>F</w:t>
      </w:r>
      <w:r w:rsidR="00C07529">
        <w:t>or p</w:t>
      </w:r>
      <w:r w:rsidR="002421AB" w:rsidRPr="005033E5">
        <w:t>eople</w:t>
      </w:r>
      <w:r w:rsidR="002421AB">
        <w:t xml:space="preserve"> who are applying for a Loan DPA</w:t>
      </w:r>
    </w:p>
    <w:p w14:paraId="3DB963AD" w14:textId="24C502D4" w:rsidR="002421AB" w:rsidRDefault="002421AB" w:rsidP="00553671">
      <w:pPr>
        <w:pStyle w:val="Heading3"/>
        <w:ind w:left="0" w:firstLine="0"/>
      </w:pPr>
      <w:r w:rsidRPr="002421AB">
        <w:t>Can LCC refuse a DPA?</w:t>
      </w:r>
    </w:p>
    <w:p w14:paraId="4A32BF7A" w14:textId="2A32BBE8" w:rsidR="00D14F83" w:rsidRDefault="00D14F83" w:rsidP="000A12B2">
      <w:pPr>
        <w:spacing w:line="260" w:lineRule="exact"/>
        <w:ind w:firstLine="0"/>
      </w:pPr>
      <w:r>
        <w:t xml:space="preserve">LCC may refuse to offer a DPA even where </w:t>
      </w:r>
      <w:r w:rsidR="00551A9C">
        <w:t xml:space="preserve">all the </w:t>
      </w:r>
      <w:r>
        <w:t xml:space="preserve">eligibility criteria </w:t>
      </w:r>
      <w:r w:rsidR="00551A9C">
        <w:t>are</w:t>
      </w:r>
      <w:r>
        <w:t xml:space="preserve"> met</w:t>
      </w:r>
      <w:r w:rsidR="001A2B54">
        <w:t xml:space="preserve"> if</w:t>
      </w:r>
      <w:r>
        <w:t>.</w:t>
      </w:r>
    </w:p>
    <w:p w14:paraId="17E8998B" w14:textId="66328F06" w:rsidR="00D14F83" w:rsidRPr="005033E5" w:rsidRDefault="00D14F83" w:rsidP="000A12B2">
      <w:pPr>
        <w:pStyle w:val="ListParagraph"/>
        <w:ind w:left="284" w:firstLine="0"/>
      </w:pPr>
      <w:r w:rsidRPr="005033E5">
        <w:t xml:space="preserve">LCC cannot secure a charge on the property, </w:t>
      </w:r>
    </w:p>
    <w:p w14:paraId="51572464" w14:textId="140753B2" w:rsidR="00D14F83" w:rsidRPr="005033E5" w:rsidRDefault="00630DC0" w:rsidP="000A12B2">
      <w:pPr>
        <w:pStyle w:val="ListParagraph"/>
        <w:ind w:left="284" w:firstLine="0"/>
      </w:pPr>
      <w:r>
        <w:t>T</w:t>
      </w:r>
      <w:r w:rsidR="00D14F83" w:rsidRPr="005033E5">
        <w:t xml:space="preserve">here is insufficient equity </w:t>
      </w:r>
    </w:p>
    <w:p w14:paraId="350A49B8" w14:textId="26967899" w:rsidR="00D14F83" w:rsidRPr="000862FC" w:rsidRDefault="00D14F83" w:rsidP="000A12B2">
      <w:pPr>
        <w:pStyle w:val="ListParagraph"/>
        <w:ind w:left="284" w:firstLine="0"/>
      </w:pPr>
      <w:r w:rsidRPr="005033E5">
        <w:t>The</w:t>
      </w:r>
      <w:r w:rsidRPr="000862FC">
        <w:t xml:space="preserve"> person does not agree to the terms and conditions of the agreement.</w:t>
      </w:r>
    </w:p>
    <w:p w14:paraId="3BC3F315" w14:textId="27CB3FA0" w:rsidR="00D14F83" w:rsidRPr="00D14F83" w:rsidRDefault="00D14F83" w:rsidP="00553671">
      <w:pPr>
        <w:pStyle w:val="Heading3"/>
        <w:ind w:left="0" w:firstLine="0"/>
      </w:pPr>
      <w:r w:rsidRPr="00D14F83">
        <w:t>When would LCC discontinue or terminate an existing DPA?</w:t>
      </w:r>
    </w:p>
    <w:p w14:paraId="624DE428" w14:textId="1F090186" w:rsidR="00D14F83" w:rsidRDefault="00D14F83" w:rsidP="000A12B2">
      <w:pPr>
        <w:spacing w:line="260" w:lineRule="exact"/>
        <w:ind w:firstLine="0"/>
      </w:pPr>
      <w:r>
        <w:t>LCC may refuse to defer or loan any more</w:t>
      </w:r>
      <w:r w:rsidR="008A141C">
        <w:t xml:space="preserve"> care fees</w:t>
      </w:r>
      <w:r w:rsidR="00F407C3">
        <w:t xml:space="preserve"> if</w:t>
      </w:r>
      <w:r>
        <w:t>.</w:t>
      </w:r>
    </w:p>
    <w:p w14:paraId="6136C0D3" w14:textId="3318F65F" w:rsidR="00D14F83" w:rsidRPr="005033E5" w:rsidRDefault="00D14F83" w:rsidP="000A12B2">
      <w:pPr>
        <w:pStyle w:val="ListParagraph"/>
        <w:ind w:left="284" w:firstLine="0"/>
      </w:pPr>
      <w:r w:rsidRPr="005033E5">
        <w:t xml:space="preserve">The person breaches the agreement </w:t>
      </w:r>
    </w:p>
    <w:p w14:paraId="0C9046E2" w14:textId="5B1376F6" w:rsidR="00D14F83" w:rsidRPr="005033E5" w:rsidRDefault="00EB5B9F" w:rsidP="000A12B2">
      <w:pPr>
        <w:pStyle w:val="ListParagraph"/>
        <w:ind w:left="284" w:firstLine="0"/>
      </w:pPr>
      <w:r>
        <w:t>T</w:t>
      </w:r>
      <w:r w:rsidR="00D14F83" w:rsidRPr="005033E5">
        <w:t>he property subsequently becomes disregarded</w:t>
      </w:r>
    </w:p>
    <w:p w14:paraId="15FBF29E" w14:textId="1D99B628" w:rsidR="00D14F83" w:rsidRDefault="00EB5B9F" w:rsidP="00193AD3">
      <w:pPr>
        <w:pStyle w:val="ListParagraph"/>
        <w:ind w:left="284" w:firstLine="0"/>
      </w:pPr>
      <w:r>
        <w:t>T</w:t>
      </w:r>
      <w:r w:rsidR="00D14F83" w:rsidRPr="005033E5">
        <w:t>he</w:t>
      </w:r>
      <w:r w:rsidR="00D14F83">
        <w:t xml:space="preserve"> equity limit has been reached</w:t>
      </w:r>
    </w:p>
    <w:p w14:paraId="7D9758CF" w14:textId="142CFC96" w:rsidR="00D14F83" w:rsidRDefault="00AF0F12" w:rsidP="00193AD3">
      <w:pPr>
        <w:pStyle w:val="Heading4"/>
        <w:ind w:firstLine="0"/>
        <w15:collapsed/>
      </w:pPr>
      <w:r w:rsidRPr="00965ADA">
        <w:t>H</w:t>
      </w:r>
      <w:r w:rsidR="00D14F83">
        <w:t xml:space="preserve">ow </w:t>
      </w:r>
      <w:r w:rsidR="008A141C">
        <w:t xml:space="preserve">is </w:t>
      </w:r>
      <w:r w:rsidR="00D14F83">
        <w:t>the DPA is terminated</w:t>
      </w:r>
    </w:p>
    <w:p w14:paraId="3236ECFE" w14:textId="574E9A48" w:rsidR="00D14F83" w:rsidRPr="005033E5" w:rsidRDefault="00D14F83" w:rsidP="00592342">
      <w:pPr>
        <w:pStyle w:val="ListParagraph"/>
        <w:ind w:left="568" w:hanging="284"/>
      </w:pPr>
      <w:r w:rsidRPr="005033E5">
        <w:t>When the debt to LCC is paid in full</w:t>
      </w:r>
    </w:p>
    <w:p w14:paraId="002EA66B" w14:textId="43D28888" w:rsidR="00D14F83" w:rsidRPr="005033E5" w:rsidRDefault="00EB5B9F" w:rsidP="00592342">
      <w:pPr>
        <w:pStyle w:val="ListParagraph"/>
        <w:ind w:left="568" w:hanging="284"/>
      </w:pPr>
      <w:r>
        <w:t>W</w:t>
      </w:r>
      <w:r w:rsidR="00D14F83" w:rsidRPr="005033E5">
        <w:t>hen the property is sold and LCC have been repaid</w:t>
      </w:r>
    </w:p>
    <w:p w14:paraId="3B549E17" w14:textId="09271604" w:rsidR="00D14F83" w:rsidRDefault="00EB5B9F" w:rsidP="00592342">
      <w:pPr>
        <w:pStyle w:val="ListParagraph"/>
        <w:ind w:left="568" w:hanging="284"/>
      </w:pPr>
      <w:r>
        <w:t>O</w:t>
      </w:r>
      <w:r w:rsidR="00D14F83" w:rsidRPr="005033E5">
        <w:t>n</w:t>
      </w:r>
      <w:r w:rsidR="00D14F83">
        <w:t xml:space="preserve"> the persons death, whereby the amount is repaid from their estate</w:t>
      </w:r>
    </w:p>
    <w:p w14:paraId="7A91D988" w14:textId="7F7D6D84" w:rsidR="00D14F83" w:rsidRPr="00D14F83" w:rsidRDefault="00D14F83" w:rsidP="00553671">
      <w:pPr>
        <w:pStyle w:val="Heading3"/>
        <w:ind w:left="0" w:firstLine="0"/>
      </w:pPr>
      <w:r w:rsidRPr="00D14F83">
        <w:t>Are there any costs associated with the DPA</w:t>
      </w:r>
      <w:r w:rsidR="004841D0">
        <w:t>?</w:t>
      </w:r>
    </w:p>
    <w:p w14:paraId="4B3855D0" w14:textId="5307437C" w:rsidR="00D14F83" w:rsidRDefault="00D14F83" w:rsidP="00193AD3">
      <w:pPr>
        <w:spacing w:line="260" w:lineRule="exact"/>
        <w:ind w:firstLine="0"/>
      </w:pPr>
      <w:r>
        <w:t>There are set up fees and interest charges applied to the deferred debt</w:t>
      </w:r>
      <w:r w:rsidR="00F407C3">
        <w:t xml:space="preserve"> of</w:t>
      </w:r>
      <w:r>
        <w:t xml:space="preserve">. </w:t>
      </w:r>
    </w:p>
    <w:p w14:paraId="4B40E727" w14:textId="633F2D73" w:rsidR="00D14F83" w:rsidRPr="00675ED6" w:rsidRDefault="00D14F83" w:rsidP="00193AD3">
      <w:pPr>
        <w:pStyle w:val="ListParagraph"/>
        <w:ind w:left="284" w:firstLine="0"/>
      </w:pPr>
      <w:r w:rsidRPr="00675ED6">
        <w:t>An administration fee of £600</w:t>
      </w:r>
    </w:p>
    <w:p w14:paraId="13F08DCD" w14:textId="55316A0A" w:rsidR="00D14F83" w:rsidRPr="00675ED6" w:rsidRDefault="00D14F83" w:rsidP="00193AD3">
      <w:pPr>
        <w:pStyle w:val="ListParagraph"/>
        <w:ind w:left="284" w:firstLine="0"/>
      </w:pPr>
      <w:r w:rsidRPr="00675ED6">
        <w:t>Legal disbursements such as Land Registry Fee’s</w:t>
      </w:r>
    </w:p>
    <w:p w14:paraId="380C3FE3" w14:textId="430087E3" w:rsidR="00D14F83" w:rsidRDefault="00D14F83" w:rsidP="00193AD3">
      <w:pPr>
        <w:pStyle w:val="ListParagraph"/>
        <w:ind w:left="284" w:firstLine="0"/>
      </w:pPr>
      <w:r w:rsidRPr="00675ED6">
        <w:t>Compound</w:t>
      </w:r>
      <w:r>
        <w:t xml:space="preserve"> interest on the debt in accordance with the rates set by the Office of Budget Responsibility</w:t>
      </w:r>
    </w:p>
    <w:p w14:paraId="0669DB12" w14:textId="58E6DAC9" w:rsidR="00E155BC" w:rsidRDefault="001E59D7" w:rsidP="00553671">
      <w:pPr>
        <w:pStyle w:val="Heading3"/>
        <w:ind w:left="0" w:firstLine="0"/>
      </w:pPr>
      <w:r>
        <w:t>Complaints</w:t>
      </w:r>
      <w:r w:rsidR="00DE741A">
        <w:t xml:space="preserve"> received about </w:t>
      </w:r>
      <w:r w:rsidR="009C1F11">
        <w:t>DPA’s and what have we learnt from them</w:t>
      </w:r>
    </w:p>
    <w:p w14:paraId="2B644562" w14:textId="36E730F4" w:rsidR="004D7989" w:rsidRDefault="00111CC7" w:rsidP="00193AD3">
      <w:pPr>
        <w:pStyle w:val="Heading4"/>
        <w:ind w:firstLine="0"/>
      </w:pPr>
      <w:r>
        <w:t>Complaints about DPA’s and non</w:t>
      </w:r>
      <w:r w:rsidR="00E60E97">
        <w:t>-</w:t>
      </w:r>
      <w:r>
        <w:t>compliance with the Care Act</w:t>
      </w:r>
    </w:p>
    <w:p w14:paraId="67361B15" w14:textId="77777777" w:rsidR="00723B54" w:rsidRDefault="003677A6" w:rsidP="00193AD3">
      <w:pPr>
        <w:spacing w:line="240" w:lineRule="auto"/>
        <w:ind w:firstLine="0"/>
      </w:pPr>
      <w:r>
        <w:t>The number of complaints about</w:t>
      </w:r>
      <w:r w:rsidR="000F0BCB">
        <w:t xml:space="preserve"> DPA’s is relatively low but </w:t>
      </w:r>
      <w:r w:rsidR="00B155AD">
        <w:t>they do escalate, often to the</w:t>
      </w:r>
      <w:r w:rsidR="00D645CC">
        <w:t xml:space="preserve"> LGSCO. </w:t>
      </w:r>
    </w:p>
    <w:p w14:paraId="5E4DDD40" w14:textId="5006CE89" w:rsidR="003677A6" w:rsidRDefault="00D645CC" w:rsidP="00193AD3">
      <w:pPr>
        <w:spacing w:line="240" w:lineRule="auto"/>
        <w:ind w:firstLine="0"/>
      </w:pPr>
      <w:r>
        <w:t xml:space="preserve">This is not surprising </w:t>
      </w:r>
      <w:r w:rsidR="00CB2E69">
        <w:t xml:space="preserve">as it </w:t>
      </w:r>
      <w:r w:rsidR="002C69C9">
        <w:t xml:space="preserve">involves </w:t>
      </w:r>
      <w:r w:rsidR="00CB2E69">
        <w:t>one of</w:t>
      </w:r>
      <w:r w:rsidR="00B63F8B">
        <w:t xml:space="preserve"> </w:t>
      </w:r>
      <w:r w:rsidR="002C69C9">
        <w:t xml:space="preserve">a </w:t>
      </w:r>
      <w:r w:rsidR="00B63F8B">
        <w:t>person’s most valuable asset</w:t>
      </w:r>
      <w:r w:rsidR="00CB2E69">
        <w:t>s</w:t>
      </w:r>
      <w:r w:rsidR="00B63F8B">
        <w:t xml:space="preserve">, </w:t>
      </w:r>
      <w:proofErr w:type="gramStart"/>
      <w:r w:rsidR="002C69C9">
        <w:t>i.e.</w:t>
      </w:r>
      <w:proofErr w:type="gramEnd"/>
      <w:r w:rsidR="00B63F8B">
        <w:t xml:space="preserve"> their</w:t>
      </w:r>
      <w:r w:rsidR="005619B2">
        <w:t xml:space="preserve"> family home</w:t>
      </w:r>
      <w:r w:rsidR="002C69C9">
        <w:t>.</w:t>
      </w:r>
    </w:p>
    <w:p w14:paraId="302E45FF" w14:textId="77777777" w:rsidR="00FF770C" w:rsidRDefault="00FF770C" w:rsidP="00193AD3">
      <w:pPr>
        <w:spacing w:line="240" w:lineRule="auto"/>
        <w:ind w:firstLine="0"/>
      </w:pPr>
    </w:p>
    <w:p w14:paraId="475ED7CD" w14:textId="0B27F6BF" w:rsidR="00B65BF2" w:rsidRDefault="00B65BF2" w:rsidP="00193AD3">
      <w:pPr>
        <w:ind w:firstLine="0"/>
      </w:pPr>
      <w:r>
        <w:t>The complaints</w:t>
      </w:r>
      <w:r w:rsidR="00723B54">
        <w:t xml:space="preserve"> received</w:t>
      </w:r>
      <w:r>
        <w:t xml:space="preserve"> fall into the following categories</w:t>
      </w:r>
    </w:p>
    <w:p w14:paraId="2B10243A" w14:textId="15B13055" w:rsidR="00B65BF2" w:rsidRDefault="00096CB6" w:rsidP="00193AD3">
      <w:pPr>
        <w:pStyle w:val="Heading5"/>
        <w:ind w:firstLine="0"/>
        <w15:collapsed/>
        <w:rPr>
          <w:b/>
          <w:bCs/>
          <w:color w:val="808080" w:themeColor="background1" w:themeShade="80"/>
        </w:rPr>
      </w:pPr>
      <w:r w:rsidRPr="00E84A6C">
        <w:rPr>
          <w:b/>
          <w:bCs/>
          <w:color w:val="808080" w:themeColor="background1" w:themeShade="80"/>
        </w:rPr>
        <w:t xml:space="preserve">Poor </w:t>
      </w:r>
      <w:r w:rsidR="00735943" w:rsidRPr="00E84A6C">
        <w:rPr>
          <w:b/>
          <w:bCs/>
          <w:color w:val="808080" w:themeColor="background1" w:themeShade="80"/>
        </w:rPr>
        <w:t>Advice</w:t>
      </w:r>
    </w:p>
    <w:p w14:paraId="4997E573" w14:textId="41A12264" w:rsidR="00842174" w:rsidRDefault="00D204D3" w:rsidP="00592342">
      <w:pPr>
        <w:pStyle w:val="ListParagraph"/>
        <w:numPr>
          <w:ilvl w:val="0"/>
          <w:numId w:val="4"/>
        </w:numPr>
        <w:ind w:left="924" w:hanging="357"/>
      </w:pPr>
      <w:r>
        <w:t xml:space="preserve">About the difference between a </w:t>
      </w:r>
      <w:r w:rsidR="000B0C69">
        <w:t>Traditional DPA &amp; Loan DPA</w:t>
      </w:r>
    </w:p>
    <w:p w14:paraId="5DB11C76" w14:textId="3DFA9B8D" w:rsidR="00F0423C" w:rsidRDefault="00F0423C" w:rsidP="00592342">
      <w:pPr>
        <w:pStyle w:val="ListParagraph"/>
        <w:numPr>
          <w:ilvl w:val="0"/>
          <w:numId w:val="4"/>
        </w:numPr>
        <w:ind w:left="924" w:hanging="357"/>
      </w:pPr>
      <w:r>
        <w:t xml:space="preserve">About </w:t>
      </w:r>
      <w:r w:rsidR="00EB4C01">
        <w:t>12-week</w:t>
      </w:r>
      <w:r>
        <w:t xml:space="preserve"> property disregards</w:t>
      </w:r>
    </w:p>
    <w:p w14:paraId="6A6968FC" w14:textId="50499CD5" w:rsidR="00075A0D" w:rsidRPr="00075A0D" w:rsidRDefault="00EB4C01" w:rsidP="00592342">
      <w:pPr>
        <w:pStyle w:val="ListParagraph"/>
        <w:numPr>
          <w:ilvl w:val="0"/>
          <w:numId w:val="4"/>
        </w:numPr>
        <w:ind w:left="924" w:hanging="357"/>
      </w:pPr>
      <w:r>
        <w:t>About the councils contracted rates</w:t>
      </w:r>
      <w:r w:rsidR="005137F8">
        <w:t xml:space="preserve"> v’s self-funded rates</w:t>
      </w:r>
    </w:p>
    <w:p w14:paraId="492C9E1D" w14:textId="1133DC43" w:rsidR="00735943" w:rsidRDefault="00735943" w:rsidP="00193AD3">
      <w:pPr>
        <w:pStyle w:val="Heading5"/>
        <w:ind w:firstLine="0"/>
        <w15:collapsed/>
        <w:rPr>
          <w:b/>
          <w:bCs/>
          <w:color w:val="808080" w:themeColor="background1" w:themeShade="80"/>
        </w:rPr>
      </w:pPr>
      <w:r w:rsidRPr="00E84A6C">
        <w:rPr>
          <w:b/>
          <w:bCs/>
          <w:color w:val="808080" w:themeColor="background1" w:themeShade="80"/>
        </w:rPr>
        <w:t xml:space="preserve">Poor Communication </w:t>
      </w:r>
      <w:r w:rsidR="00AB5594" w:rsidRPr="00E84A6C">
        <w:rPr>
          <w:b/>
          <w:bCs/>
          <w:color w:val="808080" w:themeColor="background1" w:themeShade="80"/>
        </w:rPr>
        <w:t>and clarification</w:t>
      </w:r>
    </w:p>
    <w:p w14:paraId="0D95BFB3" w14:textId="3D275ED1" w:rsidR="005137F8" w:rsidRDefault="001B068A" w:rsidP="00592342">
      <w:pPr>
        <w:pStyle w:val="ListParagraph"/>
        <w:numPr>
          <w:ilvl w:val="0"/>
          <w:numId w:val="6"/>
        </w:numPr>
        <w:ind w:left="924" w:hanging="357"/>
      </w:pPr>
      <w:r>
        <w:t>Delays in issuing the DPA Application and DPA information</w:t>
      </w:r>
    </w:p>
    <w:p w14:paraId="2A6D54EA" w14:textId="32EF3212" w:rsidR="00C533A3" w:rsidRPr="005137F8" w:rsidRDefault="00C533A3" w:rsidP="00592342">
      <w:pPr>
        <w:pStyle w:val="ListParagraph"/>
        <w:numPr>
          <w:ilvl w:val="0"/>
          <w:numId w:val="6"/>
        </w:numPr>
        <w:ind w:left="924" w:hanging="357"/>
      </w:pPr>
      <w:r>
        <w:t>DPA Process unclear</w:t>
      </w:r>
      <w:r w:rsidR="00525A34">
        <w:t xml:space="preserve">, </w:t>
      </w:r>
      <w:proofErr w:type="gramStart"/>
      <w:r w:rsidR="00525A34">
        <w:t>complicated</w:t>
      </w:r>
      <w:proofErr w:type="gramEnd"/>
      <w:r w:rsidR="00525A34">
        <w:t xml:space="preserve"> and not timely</w:t>
      </w:r>
    </w:p>
    <w:p w14:paraId="5E117939" w14:textId="382E88C9" w:rsidR="00AB5594" w:rsidRDefault="00AB5594" w:rsidP="00193AD3">
      <w:pPr>
        <w:pStyle w:val="Heading5"/>
        <w:ind w:firstLine="0"/>
        <w15:collapsed/>
        <w:rPr>
          <w:b/>
          <w:bCs/>
          <w:color w:val="808080" w:themeColor="background1" w:themeShade="80"/>
        </w:rPr>
      </w:pPr>
      <w:r w:rsidRPr="00E84A6C">
        <w:rPr>
          <w:b/>
          <w:bCs/>
          <w:color w:val="808080" w:themeColor="background1" w:themeShade="80"/>
        </w:rPr>
        <w:t xml:space="preserve">Provider Causation </w:t>
      </w:r>
    </w:p>
    <w:p w14:paraId="6C424AC1" w14:textId="6F5A5408" w:rsidR="005137F8" w:rsidRDefault="00AA7A94" w:rsidP="00F62007">
      <w:pPr>
        <w:pStyle w:val="ListParagraph"/>
        <w:numPr>
          <w:ilvl w:val="0"/>
          <w:numId w:val="5"/>
        </w:numPr>
        <w:ind w:left="927"/>
      </w:pPr>
      <w:r>
        <w:t xml:space="preserve">Assumptions that </w:t>
      </w:r>
      <w:r w:rsidR="00EE13F7">
        <w:t>CHC funded rate will continue when CHC end</w:t>
      </w:r>
      <w:r w:rsidR="00FF2857">
        <w:t>s</w:t>
      </w:r>
    </w:p>
    <w:p w14:paraId="057AEE83" w14:textId="4B2CA30F" w:rsidR="005358FC" w:rsidRPr="005137F8" w:rsidRDefault="00FF2857" w:rsidP="00F62007">
      <w:pPr>
        <w:pStyle w:val="ListParagraph"/>
        <w:numPr>
          <w:ilvl w:val="0"/>
          <w:numId w:val="5"/>
        </w:numPr>
        <w:ind w:left="927"/>
      </w:pPr>
      <w:r>
        <w:t>Expectation that self-funding rate will apply</w:t>
      </w:r>
      <w:r w:rsidR="00EE26AF">
        <w:t xml:space="preserve"> due to owning property</w:t>
      </w:r>
      <w:r w:rsidR="00F62007">
        <w:t>, r</w:t>
      </w:r>
      <w:r w:rsidR="005358FC">
        <w:t>esulting in IFAs not being signed and provider not being paid</w:t>
      </w:r>
    </w:p>
    <w:p w14:paraId="38EA6D3C" w14:textId="2E938608" w:rsidR="007315D9" w:rsidRPr="003677A6" w:rsidRDefault="003233BC" w:rsidP="00B52541">
      <w:r>
        <w:tab/>
      </w:r>
    </w:p>
    <w:p w14:paraId="540031EE" w14:textId="291B450C" w:rsidR="00111CC7" w:rsidRDefault="00111CC7" w:rsidP="00193AD3">
      <w:pPr>
        <w:pStyle w:val="Heading4"/>
        <w:ind w:firstLine="0"/>
      </w:pPr>
      <w:r>
        <w:t>What have we learnt from those complaints</w:t>
      </w:r>
      <w:r w:rsidR="00E60E97">
        <w:t>?</w:t>
      </w:r>
    </w:p>
    <w:p w14:paraId="7E14A054" w14:textId="77777777" w:rsidR="002E1B41" w:rsidRPr="002E1B41" w:rsidRDefault="002E1B41" w:rsidP="00193AD3">
      <w:pPr>
        <w:pStyle w:val="Heading5"/>
        <w:ind w:firstLine="0"/>
        <w15:collapsed/>
        <w:rPr>
          <w:b/>
          <w:bCs/>
          <w:color w:val="808080" w:themeColor="background1" w:themeShade="80"/>
        </w:rPr>
      </w:pPr>
      <w:r w:rsidRPr="002E1B41">
        <w:rPr>
          <w:b/>
          <w:bCs/>
          <w:color w:val="808080" w:themeColor="background1" w:themeShade="80"/>
        </w:rPr>
        <w:t>Timely Information</w:t>
      </w:r>
    </w:p>
    <w:p w14:paraId="1DCC70EB" w14:textId="4A808251" w:rsidR="00ED5F5D" w:rsidRDefault="002E1B41" w:rsidP="00F62007">
      <w:pPr>
        <w:pStyle w:val="ListParagraph"/>
        <w:numPr>
          <w:ilvl w:val="0"/>
          <w:numId w:val="7"/>
        </w:numPr>
        <w:ind w:left="851" w:hanging="284"/>
        <w:contextualSpacing w:val="0"/>
      </w:pPr>
      <w:r>
        <w:t>Provid</w:t>
      </w:r>
      <w:r w:rsidR="00397A54">
        <w:t>e</w:t>
      </w:r>
      <w:r>
        <w:t xml:space="preserve"> information as early as possible</w:t>
      </w:r>
      <w:r w:rsidR="00FA15F2">
        <w:t>, including</w:t>
      </w:r>
      <w:r>
        <w:t xml:space="preserve"> directing </w:t>
      </w:r>
      <w:r w:rsidR="00FA15F2">
        <w:t>person/families</w:t>
      </w:r>
      <w:r>
        <w:t xml:space="preserve"> to the council’s website or issu</w:t>
      </w:r>
      <w:r w:rsidR="00FA15F2">
        <w:t>e</w:t>
      </w:r>
      <w:r>
        <w:t xml:space="preserve"> factsheets.</w:t>
      </w:r>
    </w:p>
    <w:p w14:paraId="7DAFA4AA" w14:textId="5BCF9957" w:rsidR="00ED5F5D" w:rsidRDefault="00ED5F5D" w:rsidP="00F62007">
      <w:pPr>
        <w:pStyle w:val="ListParagraph"/>
        <w:numPr>
          <w:ilvl w:val="0"/>
          <w:numId w:val="7"/>
        </w:numPr>
        <w:ind w:left="851" w:hanging="284"/>
        <w:contextualSpacing w:val="0"/>
      </w:pPr>
      <w:r w:rsidRPr="00ED5F5D">
        <w:t xml:space="preserve">Inform people </w:t>
      </w:r>
      <w:r w:rsidR="00CE4C16">
        <w:t>of differ</w:t>
      </w:r>
      <w:r w:rsidR="0099637F">
        <w:t xml:space="preserve">ing </w:t>
      </w:r>
      <w:r w:rsidR="00CE4C16">
        <w:t xml:space="preserve">care rates </w:t>
      </w:r>
      <w:r w:rsidR="0099637F">
        <w:t>for LCC DPA</w:t>
      </w:r>
      <w:r w:rsidR="009272A9">
        <w:t>’s and DPA’s offered by provider</w:t>
      </w:r>
    </w:p>
    <w:p w14:paraId="1A334B49" w14:textId="08997E25" w:rsidR="00492C91" w:rsidRDefault="009272A9" w:rsidP="00F62007">
      <w:pPr>
        <w:pStyle w:val="ListParagraph"/>
        <w:numPr>
          <w:ilvl w:val="0"/>
          <w:numId w:val="7"/>
        </w:numPr>
        <w:ind w:left="851" w:hanging="284"/>
        <w:contextualSpacing w:val="0"/>
      </w:pPr>
      <w:r>
        <w:t>Issu</w:t>
      </w:r>
      <w:r w:rsidR="004031C9">
        <w:t>e</w:t>
      </w:r>
      <w:r w:rsidR="00492C91">
        <w:t xml:space="preserve"> the DPA Application along with </w:t>
      </w:r>
      <w:r w:rsidR="000E7898">
        <w:t>DPA factsheets when a LTC</w:t>
      </w:r>
      <w:r w:rsidR="00AF47B1">
        <w:t xml:space="preserve"> FA is requested</w:t>
      </w:r>
    </w:p>
    <w:p w14:paraId="557CFFDF" w14:textId="77777777" w:rsidR="002E1B41" w:rsidRPr="002E1B41" w:rsidRDefault="002E1B41" w:rsidP="00193AD3">
      <w:pPr>
        <w:pStyle w:val="Heading5"/>
        <w:ind w:firstLine="0"/>
        <w15:collapsed/>
        <w:rPr>
          <w:b/>
          <w:bCs/>
          <w:color w:val="808080" w:themeColor="background1" w:themeShade="80"/>
        </w:rPr>
      </w:pPr>
      <w:r w:rsidRPr="002E1B41">
        <w:rPr>
          <w:b/>
          <w:bCs/>
          <w:color w:val="808080" w:themeColor="background1" w:themeShade="80"/>
        </w:rPr>
        <w:t>Choice</w:t>
      </w:r>
    </w:p>
    <w:p w14:paraId="746313D7" w14:textId="1AABD664" w:rsidR="003907C1" w:rsidRDefault="004D3742" w:rsidP="00F62007">
      <w:pPr>
        <w:pStyle w:val="ListParagraph"/>
        <w:numPr>
          <w:ilvl w:val="0"/>
          <w:numId w:val="7"/>
        </w:numPr>
        <w:ind w:left="851" w:hanging="284"/>
        <w:contextualSpacing w:val="0"/>
      </w:pPr>
      <w:r>
        <w:t xml:space="preserve">Offer a DPA Loan </w:t>
      </w:r>
      <w:r w:rsidR="00ED5F5D">
        <w:t>to</w:t>
      </w:r>
      <w:r w:rsidR="002B1A6C">
        <w:t xml:space="preserve"> people choosing accommodation w</w:t>
      </w:r>
      <w:r w:rsidR="004031C9">
        <w:t>he</w:t>
      </w:r>
      <w:r w:rsidR="004722E5">
        <w:t>n</w:t>
      </w:r>
      <w:r w:rsidR="002B1A6C">
        <w:t xml:space="preserve"> providers</w:t>
      </w:r>
      <w:r w:rsidR="0065073C">
        <w:t xml:space="preserve"> </w:t>
      </w:r>
      <w:r w:rsidR="002B1A6C">
        <w:t xml:space="preserve">will not accept </w:t>
      </w:r>
      <w:r w:rsidR="008E4FCF">
        <w:t>the councils contracted rate</w:t>
      </w:r>
      <w:r w:rsidR="004031C9">
        <w:t>.</w:t>
      </w:r>
    </w:p>
    <w:p w14:paraId="03A34F0A" w14:textId="77777777" w:rsidR="002E1B41" w:rsidRPr="002E1B41" w:rsidRDefault="002E1B41" w:rsidP="00193AD3">
      <w:pPr>
        <w:pStyle w:val="Heading5"/>
        <w:ind w:firstLine="0"/>
        <w15:collapsed/>
        <w:rPr>
          <w:b/>
          <w:bCs/>
          <w:color w:val="808080" w:themeColor="background1" w:themeShade="80"/>
        </w:rPr>
      </w:pPr>
      <w:r w:rsidRPr="002E1B41">
        <w:rPr>
          <w:b/>
          <w:bCs/>
          <w:color w:val="808080" w:themeColor="background1" w:themeShade="80"/>
        </w:rPr>
        <w:t>Support to the person or family rep</w:t>
      </w:r>
    </w:p>
    <w:p w14:paraId="42DAC7B3" w14:textId="723434F7" w:rsidR="00397A54" w:rsidRDefault="00397A54" w:rsidP="00820D69">
      <w:pPr>
        <w:ind w:left="567" w:hanging="283"/>
      </w:pPr>
      <w:r>
        <w:t>Provide training &amp; support to AC practitioners so that</w:t>
      </w:r>
      <w:r w:rsidR="00820D69">
        <w:t xml:space="preserve"> they can confidently</w:t>
      </w:r>
    </w:p>
    <w:p w14:paraId="675E8BE7" w14:textId="77777777" w:rsidR="00222C52" w:rsidRDefault="00820D69" w:rsidP="00F62007">
      <w:pPr>
        <w:pStyle w:val="ListParagraph"/>
        <w:numPr>
          <w:ilvl w:val="0"/>
          <w:numId w:val="7"/>
        </w:numPr>
        <w:ind w:left="851" w:hanging="284"/>
        <w:contextualSpacing w:val="0"/>
      </w:pPr>
      <w:r>
        <w:t xml:space="preserve">Provide factually and timely information </w:t>
      </w:r>
      <w:r w:rsidR="00222C52">
        <w:t>&amp; advice</w:t>
      </w:r>
    </w:p>
    <w:p w14:paraId="2B1BF40C" w14:textId="0C9FBE92" w:rsidR="002E1B41" w:rsidRDefault="002E1B41" w:rsidP="00F62007">
      <w:pPr>
        <w:pStyle w:val="ListParagraph"/>
        <w:numPr>
          <w:ilvl w:val="0"/>
          <w:numId w:val="7"/>
        </w:numPr>
        <w:ind w:left="851" w:hanging="284"/>
        <w:contextualSpacing w:val="0"/>
      </w:pPr>
      <w:r>
        <w:t>Advocat</w:t>
      </w:r>
      <w:r w:rsidR="00397A54">
        <w:t>e</w:t>
      </w:r>
      <w:r>
        <w:t xml:space="preserve"> on behalf of person/families</w:t>
      </w:r>
    </w:p>
    <w:p w14:paraId="6A6E39C9" w14:textId="1AB29802" w:rsidR="002E1B41" w:rsidRDefault="002E1B41" w:rsidP="00F62007">
      <w:pPr>
        <w:pStyle w:val="ListParagraph"/>
        <w:numPr>
          <w:ilvl w:val="0"/>
          <w:numId w:val="7"/>
        </w:numPr>
        <w:ind w:left="851" w:hanging="284"/>
        <w:contextualSpacing w:val="0"/>
      </w:pPr>
      <w:r>
        <w:t xml:space="preserve">Be </w:t>
      </w:r>
      <w:r w:rsidR="00887E51">
        <w:t>at the centre</w:t>
      </w:r>
      <w:r>
        <w:t xml:space="preserve"> of any negotiations between person/families and providers of services we have commissioned</w:t>
      </w:r>
    </w:p>
    <w:p w14:paraId="21ABD486" w14:textId="40DF35B4" w:rsidR="002E1B41" w:rsidRDefault="00407F37" w:rsidP="00F62007">
      <w:pPr>
        <w:pStyle w:val="ListParagraph"/>
        <w:numPr>
          <w:ilvl w:val="0"/>
          <w:numId w:val="7"/>
        </w:numPr>
        <w:ind w:left="851" w:hanging="284"/>
        <w:contextualSpacing w:val="0"/>
      </w:pPr>
      <w:r>
        <w:t>S</w:t>
      </w:r>
      <w:r w:rsidR="00222C52">
        <w:t>upport</w:t>
      </w:r>
      <w:r w:rsidR="002E1B41">
        <w:t xml:space="preserve"> the person/family </w:t>
      </w:r>
      <w:r>
        <w:t>so they do not have to</w:t>
      </w:r>
      <w:r w:rsidR="002E1B41">
        <w:t xml:space="preserve"> deal with provider disputes alone</w:t>
      </w:r>
    </w:p>
    <w:p w14:paraId="5804DFDC" w14:textId="5EDA8732" w:rsidR="002E1B41" w:rsidRDefault="00407F37" w:rsidP="00F62007">
      <w:pPr>
        <w:pStyle w:val="ListParagraph"/>
        <w:numPr>
          <w:ilvl w:val="0"/>
          <w:numId w:val="7"/>
        </w:numPr>
        <w:ind w:left="851" w:hanging="284"/>
        <w:contextualSpacing w:val="0"/>
      </w:pPr>
      <w:r>
        <w:t>U</w:t>
      </w:r>
      <w:r w:rsidR="00222C52">
        <w:t>nderstand</w:t>
      </w:r>
      <w:r w:rsidR="00FB29E2">
        <w:t xml:space="preserve"> any ex self-funded or </w:t>
      </w:r>
      <w:r w:rsidR="002E1B41">
        <w:t>health funded placements</w:t>
      </w:r>
      <w:r>
        <w:t xml:space="preserve">, analysing </w:t>
      </w:r>
      <w:r w:rsidR="002E1B41" w:rsidRPr="00AA5911">
        <w:t xml:space="preserve">the placement from a starting point rather than just continue it under the original </w:t>
      </w:r>
      <w:r w:rsidR="002E1B41">
        <w:t xml:space="preserve">placement </w:t>
      </w:r>
      <w:r w:rsidR="002E1B41" w:rsidRPr="00AA5911">
        <w:t>cost</w:t>
      </w:r>
    </w:p>
    <w:p w14:paraId="4E0CEA31" w14:textId="77777777" w:rsidR="002E1B41" w:rsidRPr="002E1B41" w:rsidRDefault="002E1B41" w:rsidP="00193AD3">
      <w:pPr>
        <w:pStyle w:val="Heading5"/>
        <w:ind w:firstLine="0"/>
        <w15:collapsed/>
        <w:rPr>
          <w:b/>
          <w:bCs/>
          <w:color w:val="808080" w:themeColor="background1" w:themeShade="80"/>
        </w:rPr>
      </w:pPr>
      <w:r w:rsidRPr="002E1B41">
        <w:rPr>
          <w:b/>
          <w:bCs/>
          <w:color w:val="808080" w:themeColor="background1" w:themeShade="80"/>
        </w:rPr>
        <w:t>Communication</w:t>
      </w:r>
    </w:p>
    <w:p w14:paraId="5484B6C4" w14:textId="37E9DE32" w:rsidR="00FA6BE0" w:rsidRDefault="002E1B41" w:rsidP="00F62007">
      <w:pPr>
        <w:pStyle w:val="ListParagraph"/>
        <w:numPr>
          <w:ilvl w:val="0"/>
          <w:numId w:val="7"/>
        </w:numPr>
        <w:ind w:left="851" w:hanging="284"/>
        <w:contextualSpacing w:val="0"/>
      </w:pPr>
      <w:r>
        <w:t>Be able to evidence that we had communicated regularly and clearly with people/families</w:t>
      </w:r>
    </w:p>
    <w:p w14:paraId="2763B526" w14:textId="16A5514B" w:rsidR="00567A5A" w:rsidRDefault="00FA6BE0" w:rsidP="00F62007">
      <w:pPr>
        <w:pStyle w:val="ListParagraph"/>
        <w:numPr>
          <w:ilvl w:val="0"/>
          <w:numId w:val="7"/>
        </w:numPr>
        <w:ind w:left="851" w:hanging="284"/>
        <w:contextualSpacing w:val="0"/>
      </w:pPr>
      <w:r w:rsidRPr="00FA6BE0">
        <w:t>Updat</w:t>
      </w:r>
      <w:r w:rsidR="00867EEA">
        <w:t>e</w:t>
      </w:r>
      <w:r w:rsidRPr="00FA6BE0">
        <w:t xml:space="preserve"> the </w:t>
      </w:r>
      <w:r w:rsidR="003D47B5">
        <w:t xml:space="preserve">councils </w:t>
      </w:r>
      <w:r w:rsidRPr="00FA6BE0">
        <w:t xml:space="preserve">DPA expectations </w:t>
      </w:r>
      <w:r w:rsidR="003D47B5">
        <w:t>via</w:t>
      </w:r>
      <w:r w:rsidRPr="00FA6BE0">
        <w:t xml:space="preserve"> the Residential Framework Contract</w:t>
      </w:r>
    </w:p>
    <w:p w14:paraId="3C9719DB" w14:textId="046F8413" w:rsidR="00FA6BE0" w:rsidRDefault="00567A5A" w:rsidP="00F62007">
      <w:pPr>
        <w:pStyle w:val="ListParagraph"/>
        <w:numPr>
          <w:ilvl w:val="0"/>
          <w:numId w:val="7"/>
        </w:numPr>
        <w:ind w:left="851" w:hanging="284"/>
        <w:contextualSpacing w:val="0"/>
      </w:pPr>
      <w:r>
        <w:t xml:space="preserve">Inform the person </w:t>
      </w:r>
      <w:r w:rsidR="003D47B5">
        <w:t xml:space="preserve">of </w:t>
      </w:r>
      <w:r w:rsidR="00E6693F">
        <w:t>the</w:t>
      </w:r>
      <w:r w:rsidRPr="00567A5A">
        <w:t xml:space="preserve"> date permanent LTC commenced </w:t>
      </w:r>
      <w:r w:rsidR="00247D81">
        <w:t xml:space="preserve">which </w:t>
      </w:r>
      <w:r w:rsidR="00FB43B5">
        <w:t xml:space="preserve">ordinarily </w:t>
      </w:r>
      <w:r w:rsidR="00247D81">
        <w:t>will be</w:t>
      </w:r>
      <w:r w:rsidR="00DD46A6">
        <w:t xml:space="preserve"> the </w:t>
      </w:r>
      <w:r w:rsidRPr="00567A5A">
        <w:t>start of the 12</w:t>
      </w:r>
      <w:r w:rsidR="004109FD">
        <w:t>-</w:t>
      </w:r>
      <w:r w:rsidRPr="00567A5A">
        <w:t>week property disregard period</w:t>
      </w:r>
    </w:p>
    <w:p w14:paraId="5622DDB5" w14:textId="77777777" w:rsidR="002E1B41" w:rsidRPr="002E1B41" w:rsidRDefault="002E1B41" w:rsidP="00193AD3">
      <w:pPr>
        <w:pStyle w:val="Heading5"/>
        <w:ind w:firstLine="0"/>
        <w15:collapsed/>
        <w:rPr>
          <w:b/>
          <w:bCs/>
          <w:color w:val="808080" w:themeColor="background1" w:themeShade="80"/>
        </w:rPr>
      </w:pPr>
      <w:r w:rsidRPr="002E1B41">
        <w:rPr>
          <w:b/>
          <w:bCs/>
          <w:color w:val="808080" w:themeColor="background1" w:themeShade="80"/>
        </w:rPr>
        <w:t>Recording</w:t>
      </w:r>
    </w:p>
    <w:p w14:paraId="2E78365A" w14:textId="77777777" w:rsidR="00A814E0" w:rsidRDefault="00A814E0" w:rsidP="00A814E0">
      <w:pPr>
        <w:ind w:left="567" w:hanging="283"/>
      </w:pPr>
      <w:r>
        <w:t>Improve c</w:t>
      </w:r>
      <w:r w:rsidR="00556B55">
        <w:t xml:space="preserve">ase note recording and summaries to </w:t>
      </w:r>
    </w:p>
    <w:p w14:paraId="2434D53E" w14:textId="3F760A5C" w:rsidR="002E1B41" w:rsidRDefault="00556B55" w:rsidP="00F62007">
      <w:pPr>
        <w:pStyle w:val="ListParagraph"/>
        <w:numPr>
          <w:ilvl w:val="0"/>
          <w:numId w:val="8"/>
        </w:numPr>
        <w:ind w:left="924" w:hanging="357"/>
      </w:pPr>
      <w:r>
        <w:t xml:space="preserve">demonstrate the persons </w:t>
      </w:r>
      <w:r w:rsidR="008A042E">
        <w:t>choice</w:t>
      </w:r>
      <w:r>
        <w:t xml:space="preserve"> a</w:t>
      </w:r>
      <w:r w:rsidR="00124FC1">
        <w:t>bout how they pay for their care</w:t>
      </w:r>
    </w:p>
    <w:p w14:paraId="3FF8EE70" w14:textId="0EB48C46" w:rsidR="00124FC1" w:rsidRDefault="00124FC1" w:rsidP="00F62007">
      <w:pPr>
        <w:pStyle w:val="ListParagraph"/>
        <w:numPr>
          <w:ilvl w:val="0"/>
          <w:numId w:val="8"/>
        </w:numPr>
        <w:ind w:left="924" w:hanging="357"/>
      </w:pPr>
      <w:r>
        <w:t xml:space="preserve">Record </w:t>
      </w:r>
      <w:r w:rsidR="008A042E">
        <w:t>action taken to enable the person to achieve their choice</w:t>
      </w:r>
    </w:p>
    <w:p w14:paraId="37EBE8CC" w14:textId="323D25A3" w:rsidR="002B0507" w:rsidRDefault="002B0507" w:rsidP="00F62007">
      <w:pPr>
        <w:pStyle w:val="ListParagraph"/>
        <w:numPr>
          <w:ilvl w:val="0"/>
          <w:numId w:val="8"/>
        </w:numPr>
        <w:ind w:left="924" w:hanging="357"/>
      </w:pPr>
      <w:r>
        <w:t>Record information given and why</w:t>
      </w:r>
    </w:p>
    <w:p w14:paraId="6ED9BAC0" w14:textId="2A8DCECF" w:rsidR="00F46C8A" w:rsidRDefault="00F46C8A" w:rsidP="00F62007">
      <w:pPr>
        <w:pStyle w:val="ListParagraph"/>
        <w:numPr>
          <w:ilvl w:val="0"/>
          <w:numId w:val="8"/>
        </w:numPr>
        <w:ind w:left="924" w:hanging="357"/>
      </w:pPr>
      <w:r>
        <w:t>Record the date permanent LTC commenced</w:t>
      </w:r>
      <w:r w:rsidR="00567A5A">
        <w:t xml:space="preserve"> </w:t>
      </w:r>
      <w:r w:rsidR="00DD46A6">
        <w:t>and</w:t>
      </w:r>
      <w:r w:rsidR="00567A5A">
        <w:t xml:space="preserve"> the start of the </w:t>
      </w:r>
      <w:r w:rsidR="00DD46A6">
        <w:t>12-week</w:t>
      </w:r>
      <w:r w:rsidR="00567A5A">
        <w:t xml:space="preserve"> property disregard period</w:t>
      </w:r>
    </w:p>
    <w:p w14:paraId="7C59B5F3" w14:textId="77777777" w:rsidR="002E1B41" w:rsidRPr="002E1B41" w:rsidRDefault="002E1B41" w:rsidP="00193AD3">
      <w:pPr>
        <w:pStyle w:val="Heading5"/>
        <w:ind w:firstLine="0"/>
        <w15:collapsed/>
        <w:rPr>
          <w:b/>
          <w:bCs/>
          <w:color w:val="808080" w:themeColor="background1" w:themeShade="80"/>
        </w:rPr>
      </w:pPr>
      <w:r w:rsidRPr="002E1B41">
        <w:rPr>
          <w:b/>
          <w:bCs/>
          <w:color w:val="808080" w:themeColor="background1" w:themeShade="80"/>
        </w:rPr>
        <w:t xml:space="preserve">Correspondence </w:t>
      </w:r>
    </w:p>
    <w:p w14:paraId="3F0718D5" w14:textId="63A605CA" w:rsidR="006157A0" w:rsidRDefault="006157A0" w:rsidP="00F62007">
      <w:pPr>
        <w:pStyle w:val="ListParagraph"/>
        <w:numPr>
          <w:ilvl w:val="0"/>
          <w:numId w:val="7"/>
        </w:numPr>
        <w:ind w:left="851" w:hanging="284"/>
        <w:contextualSpacing w:val="0"/>
      </w:pPr>
      <w:r>
        <w:t>Simplify the DPA</w:t>
      </w:r>
      <w:r w:rsidR="000F3357">
        <w:t xml:space="preserve"> process</w:t>
      </w:r>
      <w:r w:rsidR="00A814E0">
        <w:t xml:space="preserve">, </w:t>
      </w:r>
      <w:r w:rsidR="000F3357">
        <w:t xml:space="preserve">producing a </w:t>
      </w:r>
      <w:r w:rsidR="00A814E0">
        <w:t xml:space="preserve">specific </w:t>
      </w:r>
      <w:r w:rsidR="000F3357">
        <w:t>DPA Factsheet</w:t>
      </w:r>
    </w:p>
    <w:p w14:paraId="4FC78EBD" w14:textId="38CF9CF4" w:rsidR="006157A0" w:rsidRDefault="002E1B41" w:rsidP="00F62007">
      <w:pPr>
        <w:pStyle w:val="ListParagraph"/>
        <w:numPr>
          <w:ilvl w:val="0"/>
          <w:numId w:val="7"/>
        </w:numPr>
        <w:ind w:left="851" w:hanging="284"/>
        <w:contextualSpacing w:val="0"/>
      </w:pPr>
      <w:r>
        <w:t>Follow more complex arrangements up in written form</w:t>
      </w:r>
    </w:p>
    <w:p w14:paraId="3AD8F441" w14:textId="51A53B43" w:rsidR="002E1B41" w:rsidRPr="002E1B41" w:rsidRDefault="002E1B41" w:rsidP="00193AD3">
      <w:pPr>
        <w:pStyle w:val="Heading5"/>
        <w:ind w:firstLine="0"/>
        <w15:collapsed/>
        <w:rPr>
          <w:b/>
          <w:bCs/>
          <w:color w:val="808080" w:themeColor="background1" w:themeShade="80"/>
        </w:rPr>
      </w:pPr>
      <w:r w:rsidRPr="002E1B41">
        <w:rPr>
          <w:b/>
          <w:bCs/>
          <w:color w:val="808080" w:themeColor="background1" w:themeShade="80"/>
        </w:rPr>
        <w:t>Seek Advice</w:t>
      </w:r>
    </w:p>
    <w:p w14:paraId="301F3BAE" w14:textId="77777777" w:rsidR="002E1B41" w:rsidRDefault="002E1B41" w:rsidP="00F62007">
      <w:pPr>
        <w:pStyle w:val="ListParagraph"/>
        <w:numPr>
          <w:ilvl w:val="0"/>
          <w:numId w:val="7"/>
        </w:numPr>
        <w:ind w:left="851" w:hanging="284"/>
        <w:contextualSpacing w:val="0"/>
      </w:pPr>
      <w:r>
        <w:t>Knowing where to access good quality advice</w:t>
      </w:r>
    </w:p>
    <w:p w14:paraId="3941426D" w14:textId="77777777" w:rsidR="002E1B41" w:rsidRDefault="002E1B41" w:rsidP="00F62007">
      <w:pPr>
        <w:pStyle w:val="ListParagraph"/>
        <w:numPr>
          <w:ilvl w:val="0"/>
          <w:numId w:val="7"/>
        </w:numPr>
        <w:ind w:left="851" w:hanging="284"/>
        <w:contextualSpacing w:val="0"/>
      </w:pPr>
      <w:r>
        <w:t>Fully understand the information that you are sharing</w:t>
      </w:r>
    </w:p>
    <w:p w14:paraId="179E1CA0" w14:textId="77777777" w:rsidR="002E1B41" w:rsidRDefault="002E1B41" w:rsidP="00F62007">
      <w:pPr>
        <w:pStyle w:val="ListParagraph"/>
        <w:numPr>
          <w:ilvl w:val="0"/>
          <w:numId w:val="7"/>
        </w:numPr>
        <w:ind w:left="851" w:hanging="284"/>
        <w:contextualSpacing w:val="0"/>
      </w:pPr>
      <w:r>
        <w:t>Taking the time to clarify and provide an appropriate response to more complex questions or situations</w:t>
      </w:r>
    </w:p>
    <w:p w14:paraId="1634AE6F" w14:textId="77777777" w:rsidR="002E1B41" w:rsidRPr="002E1B41" w:rsidRDefault="002E1B41" w:rsidP="002E1B41"/>
    <w:p w14:paraId="798D522C" w14:textId="663635A0" w:rsidR="002C33B6" w:rsidRPr="002C33B6" w:rsidRDefault="002C33B6" w:rsidP="001704F3">
      <w:pPr>
        <w:pStyle w:val="Heading3"/>
        <w:ind w:left="0" w:firstLine="0"/>
      </w:pPr>
      <w:r>
        <w:t>Q&amp;As</w:t>
      </w:r>
    </w:p>
    <w:p w14:paraId="48EFB2D9" w14:textId="65C355AE" w:rsidR="0038354A" w:rsidRDefault="001065AD" w:rsidP="00F925CE">
      <w:pPr>
        <w:pStyle w:val="Heading4"/>
        <w:ind w:firstLine="0"/>
        <w15:collapsed/>
      </w:pPr>
      <w:r>
        <w:t>Property Valuation</w:t>
      </w:r>
      <w:r w:rsidR="00602E09">
        <w:t xml:space="preserve"> &amp; Equity</w:t>
      </w:r>
    </w:p>
    <w:p w14:paraId="271B560D" w14:textId="5864A5AA" w:rsidR="00AF5C59" w:rsidRPr="001704F3" w:rsidRDefault="00CA7685" w:rsidP="001704F3">
      <w:pPr>
        <w:pStyle w:val="Heading6"/>
        <w:ind w:firstLine="0"/>
        <w15:collapsed/>
        <w:rPr>
          <w:b/>
          <w:bCs/>
          <w:color w:val="7F7F7F" w:themeColor="text1" w:themeTint="80"/>
        </w:rPr>
      </w:pPr>
      <w:r w:rsidRPr="001704F3">
        <w:rPr>
          <w:b/>
          <w:bCs/>
          <w:color w:val="7F7F7F" w:themeColor="text1" w:themeTint="80"/>
        </w:rPr>
        <w:t xml:space="preserve">Q: </w:t>
      </w:r>
      <w:r w:rsidR="0038354A" w:rsidRPr="001704F3">
        <w:rPr>
          <w:b/>
          <w:bCs/>
          <w:color w:val="7F7F7F" w:themeColor="text1" w:themeTint="80"/>
        </w:rPr>
        <w:t>The council</w:t>
      </w:r>
      <w:r w:rsidR="005100D6" w:rsidRPr="001704F3">
        <w:rPr>
          <w:b/>
          <w:bCs/>
          <w:color w:val="7F7F7F" w:themeColor="text1" w:themeTint="80"/>
        </w:rPr>
        <w:t xml:space="preserve"> will only loan </w:t>
      </w:r>
      <w:r w:rsidR="00901A58" w:rsidRPr="001704F3">
        <w:rPr>
          <w:b/>
          <w:bCs/>
          <w:color w:val="7F7F7F" w:themeColor="text1" w:themeTint="80"/>
        </w:rPr>
        <w:t xml:space="preserve">up to </w:t>
      </w:r>
      <w:r w:rsidR="00CF3DC7" w:rsidRPr="001704F3">
        <w:rPr>
          <w:b/>
          <w:bCs/>
          <w:color w:val="7F7F7F" w:themeColor="text1" w:themeTint="80"/>
        </w:rPr>
        <w:t xml:space="preserve">a maximum </w:t>
      </w:r>
      <w:r w:rsidR="00901A58" w:rsidRPr="001704F3">
        <w:rPr>
          <w:b/>
          <w:bCs/>
          <w:color w:val="7F7F7F" w:themeColor="text1" w:themeTint="80"/>
        </w:rPr>
        <w:t>90% of my properties market value</w:t>
      </w:r>
      <w:r w:rsidR="00EB39E0" w:rsidRPr="001704F3">
        <w:rPr>
          <w:b/>
          <w:bCs/>
          <w:color w:val="7F7F7F" w:themeColor="text1" w:themeTint="80"/>
        </w:rPr>
        <w:t xml:space="preserve"> but how is the market value a</w:t>
      </w:r>
      <w:r w:rsidR="00932E4A" w:rsidRPr="001704F3">
        <w:rPr>
          <w:b/>
          <w:bCs/>
          <w:color w:val="7F7F7F" w:themeColor="text1" w:themeTint="80"/>
        </w:rPr>
        <w:t>scertained?</w:t>
      </w:r>
    </w:p>
    <w:p w14:paraId="0980FC31" w14:textId="3B04BF07" w:rsidR="00AF5C59" w:rsidRDefault="00932E4A" w:rsidP="001704F3">
      <w:pPr>
        <w:ind w:left="567" w:firstLine="0"/>
      </w:pPr>
      <w:r w:rsidRPr="00AF5C59">
        <w:rPr>
          <w:b/>
          <w:bCs/>
        </w:rPr>
        <w:t>A:</w:t>
      </w:r>
      <w:r w:rsidR="002C2C4C">
        <w:t xml:space="preserve"> </w:t>
      </w:r>
      <w:r w:rsidR="008964D9">
        <w:t xml:space="preserve">The council will obtain </w:t>
      </w:r>
      <w:r w:rsidR="00156D75">
        <w:t>two</w:t>
      </w:r>
      <w:r w:rsidR="008964D9">
        <w:t xml:space="preserve"> property valuation</w:t>
      </w:r>
      <w:r w:rsidR="00CA7685">
        <w:t xml:space="preserve"> from </w:t>
      </w:r>
      <w:r w:rsidR="00156D75">
        <w:t>local</w:t>
      </w:r>
      <w:r w:rsidR="00CA7685">
        <w:t xml:space="preserve"> estate agent</w:t>
      </w:r>
      <w:r w:rsidR="00156D75">
        <w:t>s</w:t>
      </w:r>
      <w:r w:rsidR="00CA7685">
        <w:t>.</w:t>
      </w:r>
    </w:p>
    <w:p w14:paraId="11AF2D83" w14:textId="1CF3918A" w:rsidR="00CA7685" w:rsidRPr="001704F3" w:rsidRDefault="00CA7685" w:rsidP="007260F2">
      <w:pPr>
        <w:pStyle w:val="Heading6"/>
        <w:ind w:firstLine="0"/>
        <w15:collapsed/>
        <w:rPr>
          <w:b/>
          <w:bCs/>
          <w:color w:val="7F7F7F" w:themeColor="text1" w:themeTint="80"/>
        </w:rPr>
      </w:pPr>
      <w:r w:rsidRPr="001704F3">
        <w:rPr>
          <w:b/>
          <w:bCs/>
          <w:color w:val="7F7F7F" w:themeColor="text1" w:themeTint="80"/>
        </w:rPr>
        <w:t xml:space="preserve">Q: What happens if </w:t>
      </w:r>
      <w:r w:rsidR="000C0CF9" w:rsidRPr="001704F3">
        <w:rPr>
          <w:b/>
          <w:bCs/>
          <w:color w:val="7F7F7F" w:themeColor="text1" w:themeTint="80"/>
        </w:rPr>
        <w:t>there is a dispute over the prop</w:t>
      </w:r>
      <w:r w:rsidR="00290D0A" w:rsidRPr="001704F3">
        <w:rPr>
          <w:b/>
          <w:bCs/>
          <w:color w:val="7F7F7F" w:themeColor="text1" w:themeTint="80"/>
        </w:rPr>
        <w:t>erties estimated value?</w:t>
      </w:r>
    </w:p>
    <w:p w14:paraId="47230F95" w14:textId="7AF8918D" w:rsidR="00290D0A" w:rsidRDefault="00290D0A" w:rsidP="00140A70">
      <w:pPr>
        <w:ind w:left="567" w:firstLine="0"/>
      </w:pPr>
      <w:r w:rsidRPr="00AF5C59">
        <w:rPr>
          <w:b/>
          <w:bCs/>
        </w:rPr>
        <w:t>A:</w:t>
      </w:r>
      <w:r>
        <w:t xml:space="preserve"> The council will</w:t>
      </w:r>
      <w:r w:rsidR="00F93B40">
        <w:t xml:space="preserve"> refer the case to the Valuation Office Agenc</w:t>
      </w:r>
      <w:r w:rsidR="00D65885">
        <w:t>y (VOA) who will complete an independent valuation.</w:t>
      </w:r>
    </w:p>
    <w:p w14:paraId="2CF4C3DD" w14:textId="5310D10F" w:rsidR="007331C8" w:rsidRDefault="007331C8" w:rsidP="00633EF0">
      <w:pPr>
        <w:ind w:firstLine="0"/>
        <w:rPr>
          <w:b/>
          <w:bCs/>
        </w:rPr>
      </w:pPr>
      <w:r w:rsidRPr="00633EF0">
        <w:rPr>
          <w:b/>
          <w:bCs/>
        </w:rPr>
        <w:t>Q</w:t>
      </w:r>
      <w:r w:rsidR="00633EF0" w:rsidRPr="007260F2">
        <w:rPr>
          <w:rStyle w:val="Heading6Char"/>
        </w:rPr>
        <w:t>:</w:t>
      </w:r>
      <w:r w:rsidR="00633EF0" w:rsidRPr="00C679DB">
        <w:rPr>
          <w:rStyle w:val="Heading6Char"/>
          <w:rFonts w:asciiTheme="minorHAnsi" w:hAnsiTheme="minorHAnsi" w:cstheme="minorHAnsi"/>
          <w:b/>
          <w:bCs/>
          <w:color w:val="767171" w:themeColor="background2" w:themeShade="80"/>
        </w:rPr>
        <w:t xml:space="preserve"> What happens if the property is semi derelict and cannot be insured</w:t>
      </w:r>
    </w:p>
    <w:p w14:paraId="47311EDD" w14:textId="7D33C2C1" w:rsidR="00633EF0" w:rsidRDefault="00633EF0" w:rsidP="000F41AC">
      <w:pPr>
        <w:ind w:left="567" w:firstLine="0"/>
      </w:pPr>
      <w:r>
        <w:rPr>
          <w:b/>
          <w:bCs/>
        </w:rPr>
        <w:t xml:space="preserve">A: </w:t>
      </w:r>
      <w:r w:rsidR="0008211F">
        <w:t>A valuation of the property will be required</w:t>
      </w:r>
      <w:r w:rsidR="00B2394B">
        <w:t xml:space="preserve"> and then a decision </w:t>
      </w:r>
      <w:r w:rsidR="003B4C47">
        <w:t xml:space="preserve">based on the equity value </w:t>
      </w:r>
      <w:r w:rsidR="00CA7B6C">
        <w:t xml:space="preserve">and the persons unique circumstances will be </w:t>
      </w:r>
      <w:r w:rsidR="000F41AC">
        <w:t>required.</w:t>
      </w:r>
    </w:p>
    <w:p w14:paraId="29F1B242" w14:textId="627A7DDD" w:rsidR="00903A08" w:rsidRPr="00C679DB" w:rsidRDefault="00903A08" w:rsidP="0020242F">
      <w:pPr>
        <w:pStyle w:val="Heading6"/>
        <w:ind w:firstLine="0"/>
        <w15:collapsed/>
        <w:rPr>
          <w:rFonts w:asciiTheme="minorHAnsi" w:hAnsiTheme="minorHAnsi" w:cstheme="minorHAnsi"/>
          <w:b/>
          <w:bCs/>
          <w:color w:val="767171" w:themeColor="background2" w:themeShade="80"/>
        </w:rPr>
      </w:pPr>
      <w:r w:rsidRPr="00C679DB">
        <w:rPr>
          <w:rFonts w:asciiTheme="minorHAnsi" w:hAnsiTheme="minorHAnsi" w:cstheme="minorHAnsi"/>
          <w:b/>
          <w:bCs/>
          <w:color w:val="767171" w:themeColor="background2" w:themeShade="80"/>
        </w:rPr>
        <w:t xml:space="preserve">Q: What happens if the property is </w:t>
      </w:r>
      <w:r w:rsidR="00536A4F" w:rsidRPr="00C679DB">
        <w:rPr>
          <w:rFonts w:asciiTheme="minorHAnsi" w:hAnsiTheme="minorHAnsi" w:cstheme="minorHAnsi"/>
          <w:b/>
          <w:bCs/>
          <w:color w:val="767171" w:themeColor="background2" w:themeShade="80"/>
        </w:rPr>
        <w:t xml:space="preserve">subject to </w:t>
      </w:r>
      <w:r w:rsidR="00927692" w:rsidRPr="00C679DB">
        <w:rPr>
          <w:rFonts w:asciiTheme="minorHAnsi" w:hAnsiTheme="minorHAnsi" w:cstheme="minorHAnsi"/>
          <w:b/>
          <w:bCs/>
          <w:color w:val="767171" w:themeColor="background2" w:themeShade="80"/>
        </w:rPr>
        <w:t xml:space="preserve">an </w:t>
      </w:r>
      <w:r w:rsidR="00536A4F" w:rsidRPr="00C679DB">
        <w:rPr>
          <w:rFonts w:asciiTheme="minorHAnsi" w:hAnsiTheme="minorHAnsi" w:cstheme="minorHAnsi"/>
          <w:b/>
          <w:bCs/>
          <w:color w:val="767171" w:themeColor="background2" w:themeShade="80"/>
        </w:rPr>
        <w:t xml:space="preserve">equity release </w:t>
      </w:r>
      <w:r w:rsidR="004977A4" w:rsidRPr="00C679DB">
        <w:rPr>
          <w:rFonts w:asciiTheme="minorHAnsi" w:hAnsiTheme="minorHAnsi" w:cstheme="minorHAnsi"/>
          <w:b/>
          <w:bCs/>
          <w:color w:val="767171" w:themeColor="background2" w:themeShade="80"/>
        </w:rPr>
        <w:t>scheme,</w:t>
      </w:r>
      <w:r w:rsidR="00536A4F" w:rsidRPr="00C679DB">
        <w:rPr>
          <w:rFonts w:asciiTheme="minorHAnsi" w:hAnsiTheme="minorHAnsi" w:cstheme="minorHAnsi"/>
          <w:b/>
          <w:bCs/>
          <w:color w:val="767171" w:themeColor="background2" w:themeShade="80"/>
        </w:rPr>
        <w:t xml:space="preserve"> or the</w:t>
      </w:r>
      <w:r w:rsidR="00927692" w:rsidRPr="00C679DB">
        <w:rPr>
          <w:rFonts w:asciiTheme="minorHAnsi" w:hAnsiTheme="minorHAnsi" w:cstheme="minorHAnsi"/>
          <w:b/>
          <w:bCs/>
          <w:color w:val="767171" w:themeColor="background2" w:themeShade="80"/>
        </w:rPr>
        <w:t xml:space="preserve"> person only owns a share of the property</w:t>
      </w:r>
    </w:p>
    <w:p w14:paraId="1286DD2E" w14:textId="77777777" w:rsidR="00BE2922" w:rsidRDefault="00903A08" w:rsidP="00903A08">
      <w:pPr>
        <w:ind w:left="567" w:firstLine="0"/>
      </w:pPr>
      <w:r>
        <w:rPr>
          <w:b/>
          <w:bCs/>
        </w:rPr>
        <w:t xml:space="preserve">A: </w:t>
      </w:r>
      <w:r w:rsidR="00AE0AE4">
        <w:t>A DPA can only be offered if the council can place a legal charge on the property</w:t>
      </w:r>
      <w:r w:rsidR="00397442">
        <w:t xml:space="preserve">. The company or the joint owners will have to agree to the </w:t>
      </w:r>
      <w:r w:rsidR="00BE2922">
        <w:t>council’s</w:t>
      </w:r>
      <w:r w:rsidR="00397442">
        <w:t xml:space="preserve"> legal charge. </w:t>
      </w:r>
    </w:p>
    <w:p w14:paraId="33EFF3A7" w14:textId="77777777" w:rsidR="00BE2922" w:rsidRDefault="00397442" w:rsidP="00672713">
      <w:pPr>
        <w:pStyle w:val="ListParagraph"/>
        <w:numPr>
          <w:ilvl w:val="0"/>
          <w:numId w:val="11"/>
        </w:numPr>
      </w:pPr>
      <w:r>
        <w:t>If they do not</w:t>
      </w:r>
      <w:r w:rsidR="00BE2922">
        <w:t xml:space="preserve"> agree, a DPA cannot be offered.</w:t>
      </w:r>
    </w:p>
    <w:p w14:paraId="664C631C" w14:textId="7C211291" w:rsidR="00672713" w:rsidRDefault="00BE2922" w:rsidP="00672713">
      <w:pPr>
        <w:pStyle w:val="ListParagraph"/>
        <w:numPr>
          <w:ilvl w:val="0"/>
          <w:numId w:val="11"/>
        </w:numPr>
      </w:pPr>
      <w:r>
        <w:t>If they do agree</w:t>
      </w:r>
      <w:r w:rsidR="002241F7">
        <w:t xml:space="preserve">, the persons share of the property will be calculated and the maximum </w:t>
      </w:r>
      <w:r w:rsidR="00AC012B">
        <w:t>90%</w:t>
      </w:r>
      <w:r w:rsidR="00A00D0F">
        <w:t xml:space="preserve"> loan to value will apply.</w:t>
      </w:r>
      <w:r w:rsidR="00AC012B">
        <w:t xml:space="preserve"> </w:t>
      </w:r>
    </w:p>
    <w:p w14:paraId="5860F135" w14:textId="535A89A4" w:rsidR="00672713" w:rsidRPr="00C679DB" w:rsidRDefault="00672713" w:rsidP="0020242F">
      <w:pPr>
        <w:pStyle w:val="Heading6"/>
        <w:ind w:firstLine="0"/>
        <w15:collapsed/>
        <w:rPr>
          <w:rFonts w:asciiTheme="minorHAnsi" w:hAnsiTheme="minorHAnsi" w:cstheme="minorHAnsi"/>
          <w:b/>
          <w:bCs/>
          <w:color w:val="767171" w:themeColor="background2" w:themeShade="80"/>
        </w:rPr>
      </w:pPr>
      <w:r w:rsidRPr="00C679DB">
        <w:rPr>
          <w:rFonts w:asciiTheme="minorHAnsi" w:hAnsiTheme="minorHAnsi" w:cstheme="minorHAnsi"/>
          <w:b/>
          <w:bCs/>
          <w:color w:val="767171" w:themeColor="background2" w:themeShade="80"/>
        </w:rPr>
        <w:t xml:space="preserve">Q: What happens if the property is </w:t>
      </w:r>
      <w:r w:rsidR="004202FF" w:rsidRPr="00C679DB">
        <w:rPr>
          <w:rFonts w:asciiTheme="minorHAnsi" w:hAnsiTheme="minorHAnsi" w:cstheme="minorHAnsi"/>
          <w:b/>
          <w:bCs/>
          <w:color w:val="767171" w:themeColor="background2" w:themeShade="80"/>
        </w:rPr>
        <w:t>leasehold</w:t>
      </w:r>
      <w:r w:rsidR="00B87CE4" w:rsidRPr="00C679DB">
        <w:rPr>
          <w:rFonts w:asciiTheme="minorHAnsi" w:hAnsiTheme="minorHAnsi" w:cstheme="minorHAnsi"/>
          <w:b/>
          <w:bCs/>
          <w:color w:val="767171" w:themeColor="background2" w:themeShade="80"/>
        </w:rPr>
        <w:t xml:space="preserve"> </w:t>
      </w:r>
      <w:proofErr w:type="spellStart"/>
      <w:r w:rsidR="00B87CE4" w:rsidRPr="00C679DB">
        <w:rPr>
          <w:rFonts w:asciiTheme="minorHAnsi" w:hAnsiTheme="minorHAnsi" w:cstheme="minorHAnsi"/>
          <w:b/>
          <w:bCs/>
          <w:color w:val="767171" w:themeColor="background2" w:themeShade="80"/>
        </w:rPr>
        <w:t>i.e</w:t>
      </w:r>
      <w:proofErr w:type="spellEnd"/>
      <w:r w:rsidR="00B87CE4" w:rsidRPr="00C679DB">
        <w:rPr>
          <w:rFonts w:asciiTheme="minorHAnsi" w:hAnsiTheme="minorHAnsi" w:cstheme="minorHAnsi"/>
          <w:b/>
          <w:bCs/>
          <w:color w:val="767171" w:themeColor="background2" w:themeShade="80"/>
        </w:rPr>
        <w:t xml:space="preserve"> a flat or Park Home</w:t>
      </w:r>
    </w:p>
    <w:p w14:paraId="69B9C934" w14:textId="77777777" w:rsidR="00ED061B" w:rsidRDefault="00672713" w:rsidP="00672713">
      <w:pPr>
        <w:ind w:left="567" w:firstLine="0"/>
      </w:pPr>
      <w:r>
        <w:rPr>
          <w:b/>
          <w:bCs/>
        </w:rPr>
        <w:t xml:space="preserve">A: </w:t>
      </w:r>
      <w:r w:rsidR="00450E25">
        <w:t>T</w:t>
      </w:r>
      <w:r w:rsidR="003A3236">
        <w:t>o enter a DPA t</w:t>
      </w:r>
      <w:r w:rsidR="00450E25">
        <w:t xml:space="preserve">he council must be able to </w:t>
      </w:r>
      <w:r w:rsidR="000F1A95">
        <w:t>place a legal charge on the property</w:t>
      </w:r>
      <w:r>
        <w:t>.</w:t>
      </w:r>
      <w:r w:rsidR="00187686">
        <w:t xml:space="preserve"> </w:t>
      </w:r>
    </w:p>
    <w:p w14:paraId="2929AFBB" w14:textId="77777777" w:rsidR="00ED061B" w:rsidRDefault="00187686" w:rsidP="00672713">
      <w:pPr>
        <w:ind w:left="567" w:firstLine="0"/>
      </w:pPr>
      <w:r>
        <w:t>Park homes are usually low value</w:t>
      </w:r>
      <w:r w:rsidR="00866404">
        <w:t xml:space="preserve"> and not registered </w:t>
      </w:r>
      <w:r w:rsidR="00B72187">
        <w:t>with HMLR</w:t>
      </w:r>
      <w:r w:rsidR="009E69F9">
        <w:t xml:space="preserve"> and therefore it is unlikely that they will be</w:t>
      </w:r>
      <w:r w:rsidR="00ED061B">
        <w:t xml:space="preserve"> eligible</w:t>
      </w:r>
      <w:r w:rsidR="000B4A08">
        <w:t xml:space="preserve">. </w:t>
      </w:r>
    </w:p>
    <w:p w14:paraId="1A12697B" w14:textId="1768C3BC" w:rsidR="00672713" w:rsidRDefault="000B4A08" w:rsidP="00672713">
      <w:pPr>
        <w:ind w:left="567" w:firstLine="0"/>
      </w:pPr>
      <w:r>
        <w:t>F</w:t>
      </w:r>
      <w:r w:rsidR="00CA348B">
        <w:t xml:space="preserve">lats with long leases may </w:t>
      </w:r>
      <w:r w:rsidR="00E44C7A">
        <w:t>be eligible for a DPA</w:t>
      </w:r>
      <w:r>
        <w:t xml:space="preserve"> and a</w:t>
      </w:r>
      <w:r w:rsidR="00E44C7A" w:rsidRPr="00E44C7A">
        <w:t xml:space="preserve"> </w:t>
      </w:r>
      <w:r w:rsidR="00E44C7A">
        <w:t>decision based on the equity value and the persons unique circumstances will be required.</w:t>
      </w:r>
    </w:p>
    <w:p w14:paraId="45C3638B" w14:textId="77777777" w:rsidR="00903A08" w:rsidRPr="00633EF0" w:rsidRDefault="00903A08" w:rsidP="000F41AC">
      <w:pPr>
        <w:ind w:left="567" w:firstLine="0"/>
      </w:pPr>
    </w:p>
    <w:p w14:paraId="65B414BD" w14:textId="122AE2AF" w:rsidR="00AC0350" w:rsidRDefault="00F61F03" w:rsidP="00C554F6">
      <w:pPr>
        <w:pStyle w:val="Heading4"/>
        <w:ind w:firstLine="0"/>
        <w15:collapsed/>
      </w:pPr>
      <w:r>
        <w:t xml:space="preserve">Qualifying Relatives &amp; </w:t>
      </w:r>
      <w:r w:rsidR="00F9251E">
        <w:t>Renting My Property</w:t>
      </w:r>
    </w:p>
    <w:p w14:paraId="52932454" w14:textId="14E43897" w:rsidR="00AC0350" w:rsidRPr="001704F3" w:rsidRDefault="00AC0350" w:rsidP="001704F3">
      <w:pPr>
        <w:pStyle w:val="Heading6"/>
        <w:ind w:firstLine="0"/>
        <w15:collapsed/>
        <w:rPr>
          <w:b/>
          <w:bCs/>
        </w:rPr>
      </w:pPr>
      <w:r w:rsidRPr="001704F3">
        <w:rPr>
          <w:b/>
          <w:bCs/>
          <w:color w:val="7F7F7F" w:themeColor="text1" w:themeTint="80"/>
        </w:rPr>
        <w:t>Q: Can I rent my property whilst I am on either the traditional or DP loan?</w:t>
      </w:r>
    </w:p>
    <w:p w14:paraId="07AD89A9" w14:textId="77777777" w:rsidR="00504A37" w:rsidRDefault="00AC0350" w:rsidP="00504A37">
      <w:pPr>
        <w:ind w:left="567" w:firstLine="0"/>
      </w:pPr>
      <w:r w:rsidRPr="00AC0350">
        <w:rPr>
          <w:b/>
          <w:bCs/>
        </w:rPr>
        <w:t>A:</w:t>
      </w:r>
      <w:r>
        <w:rPr>
          <w:b/>
          <w:bCs/>
        </w:rPr>
        <w:t xml:space="preserve"> </w:t>
      </w:r>
      <w:r w:rsidR="008A141C">
        <w:t>Yes, y</w:t>
      </w:r>
      <w:r>
        <w:t xml:space="preserve">ou can rent your property on either of the DPA’s. </w:t>
      </w:r>
      <w:r w:rsidR="005C1078">
        <w:t xml:space="preserve">You will need to gain approval from the council who would require </w:t>
      </w:r>
      <w:r w:rsidR="009F4AA5">
        <w:t xml:space="preserve">a </w:t>
      </w:r>
      <w:r w:rsidR="000D78BD">
        <w:t xml:space="preserve">suitable </w:t>
      </w:r>
      <w:r w:rsidR="009F4AA5">
        <w:t>legal tenancy agreement to be in</w:t>
      </w:r>
      <w:r w:rsidR="000D78BD">
        <w:t xml:space="preserve"> </w:t>
      </w:r>
      <w:r w:rsidR="009F4AA5">
        <w:t>place</w:t>
      </w:r>
      <w:r w:rsidR="000D78BD">
        <w:t>.</w:t>
      </w:r>
    </w:p>
    <w:p w14:paraId="14C5F338" w14:textId="77777777" w:rsidR="00504A37" w:rsidRDefault="00AC0350" w:rsidP="00EB6AB2">
      <w:pPr>
        <w:pStyle w:val="ListParagraph"/>
        <w:numPr>
          <w:ilvl w:val="0"/>
          <w:numId w:val="12"/>
        </w:numPr>
        <w:ind w:left="1208" w:hanging="357"/>
      </w:pPr>
      <w:r>
        <w:t xml:space="preserve">If you are on the </w:t>
      </w:r>
      <w:r w:rsidRPr="00504A37">
        <w:rPr>
          <w:b/>
          <w:bCs/>
        </w:rPr>
        <w:t>traditional DPA</w:t>
      </w:r>
      <w:r>
        <w:t xml:space="preserve"> any rental income will be included within your income and will </w:t>
      </w:r>
      <w:r w:rsidR="008A141C">
        <w:t>increase</w:t>
      </w:r>
      <w:r>
        <w:t xml:space="preserve"> your assessed care contribution</w:t>
      </w:r>
      <w:r w:rsidR="008A141C">
        <w:t xml:space="preserve"> but reduce your accruing debt</w:t>
      </w:r>
      <w:r>
        <w:t xml:space="preserve">. </w:t>
      </w:r>
    </w:p>
    <w:p w14:paraId="7B926D64" w14:textId="607572E7" w:rsidR="00F9251E" w:rsidRDefault="00AC0350" w:rsidP="00EB6AB2">
      <w:pPr>
        <w:pStyle w:val="ListParagraph"/>
        <w:numPr>
          <w:ilvl w:val="0"/>
          <w:numId w:val="12"/>
        </w:numPr>
        <w:ind w:left="1208" w:hanging="357"/>
      </w:pPr>
      <w:r>
        <w:t xml:space="preserve">If you have a </w:t>
      </w:r>
      <w:r w:rsidRPr="00504A37">
        <w:rPr>
          <w:b/>
          <w:bCs/>
        </w:rPr>
        <w:t>DP Loan</w:t>
      </w:r>
      <w:r>
        <w:t>, you can voluntarily contribute towards your care to reduce your accruing debt.</w:t>
      </w:r>
    </w:p>
    <w:p w14:paraId="2E28AC5F" w14:textId="2717C340" w:rsidR="00AC0350" w:rsidRDefault="00F9251E" w:rsidP="00C554F6">
      <w:pPr>
        <w:ind w:firstLine="0"/>
        <w:rPr>
          <w:b/>
          <w:bCs/>
        </w:rPr>
      </w:pPr>
      <w:r w:rsidRPr="00592A43">
        <w:rPr>
          <w:b/>
          <w:bCs/>
        </w:rPr>
        <w:t xml:space="preserve">NB: </w:t>
      </w:r>
      <w:r w:rsidR="00AC0350" w:rsidRPr="00592A43">
        <w:rPr>
          <w:b/>
          <w:bCs/>
        </w:rPr>
        <w:t xml:space="preserve"> In either situation </w:t>
      </w:r>
      <w:r w:rsidR="00CC31FD">
        <w:rPr>
          <w:b/>
          <w:bCs/>
        </w:rPr>
        <w:t>the customer</w:t>
      </w:r>
      <w:r w:rsidRPr="00592A43">
        <w:rPr>
          <w:b/>
          <w:bCs/>
        </w:rPr>
        <w:t xml:space="preserve"> must take responsibility for insuring </w:t>
      </w:r>
      <w:r w:rsidR="00545BA1">
        <w:rPr>
          <w:b/>
          <w:bCs/>
        </w:rPr>
        <w:t xml:space="preserve">&amp; maintaining </w:t>
      </w:r>
      <w:r w:rsidR="00CC31FD">
        <w:rPr>
          <w:b/>
          <w:bCs/>
        </w:rPr>
        <w:t>their</w:t>
      </w:r>
      <w:r w:rsidRPr="00592A43">
        <w:rPr>
          <w:b/>
          <w:bCs/>
        </w:rPr>
        <w:t xml:space="preserve"> property.</w:t>
      </w:r>
      <w:r w:rsidR="00AC0350" w:rsidRPr="00592A43">
        <w:rPr>
          <w:b/>
          <w:bCs/>
        </w:rPr>
        <w:t xml:space="preserve"> </w:t>
      </w:r>
    </w:p>
    <w:p w14:paraId="55AA2A31" w14:textId="77777777" w:rsidR="00C14CB6" w:rsidRDefault="00C14CB6" w:rsidP="00C554F6">
      <w:pPr>
        <w:ind w:firstLine="0"/>
        <w:rPr>
          <w:b/>
          <w:bCs/>
        </w:rPr>
      </w:pPr>
    </w:p>
    <w:p w14:paraId="0355DC23" w14:textId="2EB3F9A4" w:rsidR="0068347B" w:rsidRPr="00E82252" w:rsidRDefault="0068347B" w:rsidP="00E82252">
      <w:pPr>
        <w:pStyle w:val="Heading6"/>
        <w:ind w:firstLine="0"/>
        <w15:collapsed/>
        <w:rPr>
          <w:rFonts w:cstheme="majorHAnsi"/>
          <w:b/>
          <w:bCs/>
          <w:color w:val="7F7F7F" w:themeColor="text1" w:themeTint="80"/>
        </w:rPr>
      </w:pPr>
      <w:r w:rsidRPr="00E82252">
        <w:rPr>
          <w:rFonts w:cstheme="majorHAnsi"/>
          <w:b/>
          <w:bCs/>
          <w:color w:val="7F7F7F" w:themeColor="text1" w:themeTint="80"/>
        </w:rPr>
        <w:t xml:space="preserve">Q: </w:t>
      </w:r>
      <w:r w:rsidR="00C14CB6" w:rsidRPr="00E82252">
        <w:rPr>
          <w:rFonts w:cstheme="majorHAnsi"/>
          <w:b/>
          <w:bCs/>
          <w:color w:val="7F7F7F" w:themeColor="text1" w:themeTint="80"/>
        </w:rPr>
        <w:t>LTC has been a</w:t>
      </w:r>
      <w:r w:rsidR="007A40DB" w:rsidRPr="00E82252">
        <w:rPr>
          <w:rFonts w:cstheme="majorHAnsi"/>
          <w:b/>
          <w:bCs/>
          <w:color w:val="7F7F7F" w:themeColor="text1" w:themeTint="80"/>
        </w:rPr>
        <w:t>pproved for a person. She has a property and her daughter who is 60 is thinking of moving into the property</w:t>
      </w:r>
      <w:r w:rsidR="003218CA" w:rsidRPr="00E82252">
        <w:rPr>
          <w:rFonts w:cstheme="majorHAnsi"/>
          <w:b/>
          <w:bCs/>
          <w:color w:val="7F7F7F" w:themeColor="text1" w:themeTint="80"/>
        </w:rPr>
        <w:t>. Will the property be disregarded for financial assessment purposes if daughter does move in</w:t>
      </w:r>
      <w:r w:rsidRPr="00E82252">
        <w:rPr>
          <w:rFonts w:cstheme="majorHAnsi"/>
          <w:b/>
          <w:bCs/>
          <w:color w:val="7F7F7F" w:themeColor="text1" w:themeTint="80"/>
        </w:rPr>
        <w:t>?</w:t>
      </w:r>
    </w:p>
    <w:p w14:paraId="04C27661" w14:textId="220B007B" w:rsidR="0068347B" w:rsidRDefault="0068347B" w:rsidP="0020242F">
      <w:pPr>
        <w:ind w:left="567" w:firstLine="0"/>
      </w:pPr>
      <w:r w:rsidRPr="0068347B">
        <w:rPr>
          <w:b/>
          <w:bCs/>
        </w:rPr>
        <w:t xml:space="preserve">A: </w:t>
      </w:r>
      <w:r w:rsidR="003218CA">
        <w:t xml:space="preserve">The property </w:t>
      </w:r>
      <w:r w:rsidR="00917FAE">
        <w:t xml:space="preserve">will not be disregarded because although daughter satisfies the definition of a qualifying relative, </w:t>
      </w:r>
      <w:r w:rsidR="00AD2569">
        <w:t>it was not her permanent and only home at the time of her mother entering LTC.</w:t>
      </w:r>
    </w:p>
    <w:p w14:paraId="1B1E4168" w14:textId="00CA725D" w:rsidR="00622705" w:rsidRDefault="002B418A" w:rsidP="0020242F">
      <w:pPr>
        <w:ind w:left="567" w:firstLine="0"/>
      </w:pPr>
      <w:r>
        <w:t>Mother</w:t>
      </w:r>
      <w:r w:rsidR="00DC2812">
        <w:t>/rep</w:t>
      </w:r>
      <w:r w:rsidR="00622705" w:rsidRPr="00780196">
        <w:t xml:space="preserve"> could request permission from the council to rent </w:t>
      </w:r>
      <w:r w:rsidR="004F11F8" w:rsidRPr="00780196">
        <w:t xml:space="preserve">her </w:t>
      </w:r>
      <w:r w:rsidR="00780196" w:rsidRPr="00780196">
        <w:t>property</w:t>
      </w:r>
      <w:r w:rsidR="00DC2812">
        <w:t xml:space="preserve"> to daughter</w:t>
      </w:r>
      <w:r w:rsidR="00780196" w:rsidRPr="00780196">
        <w:t>,</w:t>
      </w:r>
      <w:r w:rsidR="004F11F8" w:rsidRPr="00780196">
        <w:t xml:space="preserve"> but </w:t>
      </w:r>
      <w:r w:rsidR="00DC2812">
        <w:t>both</w:t>
      </w:r>
      <w:r w:rsidR="004F11F8" w:rsidRPr="00780196">
        <w:t xml:space="preserve"> would need to enter a formal tenancy agreement</w:t>
      </w:r>
      <w:r w:rsidR="00780196" w:rsidRPr="00780196">
        <w:t xml:space="preserve"> and we would need to be satisfied that </w:t>
      </w:r>
      <w:r w:rsidR="00602379">
        <w:t>if mother lack</w:t>
      </w:r>
      <w:r w:rsidR="0020242F">
        <w:t>s</w:t>
      </w:r>
      <w:r w:rsidR="00602379">
        <w:t xml:space="preserve"> </w:t>
      </w:r>
      <w:r>
        <w:t xml:space="preserve">capacity, </w:t>
      </w:r>
      <w:r w:rsidR="003E3F66" w:rsidRPr="00780196">
        <w:t>these types of decisions</w:t>
      </w:r>
      <w:r w:rsidR="00780196" w:rsidRPr="00780196">
        <w:t xml:space="preserve"> are being made </w:t>
      </w:r>
      <w:r>
        <w:t>in her</w:t>
      </w:r>
      <w:r w:rsidR="00780196" w:rsidRPr="00780196">
        <w:t xml:space="preserve"> best </w:t>
      </w:r>
      <w:r w:rsidR="003E3F66" w:rsidRPr="00780196">
        <w:t>interests.</w:t>
      </w:r>
    </w:p>
    <w:p w14:paraId="5020E844" w14:textId="77777777" w:rsidR="00E85435" w:rsidRDefault="00E85435" w:rsidP="003218CA">
      <w:pPr>
        <w:ind w:firstLine="0"/>
      </w:pPr>
    </w:p>
    <w:p w14:paraId="3215CFE4" w14:textId="0BF21718" w:rsidR="00E85435" w:rsidRDefault="00E85435" w:rsidP="001058C0">
      <w:pPr>
        <w:pStyle w:val="Heading4"/>
        <w:ind w:firstLine="0"/>
        <w15:collapsed/>
      </w:pPr>
      <w:r>
        <w:t xml:space="preserve">Miscellaneous </w:t>
      </w:r>
    </w:p>
    <w:p w14:paraId="09D525D6" w14:textId="77777777" w:rsidR="00E85435" w:rsidRPr="001704F3" w:rsidRDefault="00E85435" w:rsidP="00E85435">
      <w:pPr>
        <w:pStyle w:val="Heading6"/>
        <w:ind w:firstLine="0"/>
        <w15:collapsed/>
        <w:rPr>
          <w:b/>
          <w:bCs/>
          <w:color w:val="7F7F7F" w:themeColor="text1" w:themeTint="80"/>
        </w:rPr>
      </w:pPr>
      <w:r w:rsidRPr="001704F3">
        <w:rPr>
          <w:b/>
          <w:bCs/>
          <w:color w:val="7F7F7F" w:themeColor="text1" w:themeTint="80"/>
        </w:rPr>
        <w:t xml:space="preserve">Q: </w:t>
      </w:r>
      <w:r>
        <w:rPr>
          <w:b/>
          <w:bCs/>
          <w:color w:val="7F7F7F" w:themeColor="text1" w:themeTint="80"/>
        </w:rPr>
        <w:t xml:space="preserve">I have assessed a person as being eligible for LTC, they have a property but savings less than £23,250.  The persons financial rep wants to enter a </w:t>
      </w:r>
      <w:proofErr w:type="gramStart"/>
      <w:r>
        <w:rPr>
          <w:b/>
          <w:bCs/>
          <w:color w:val="7F7F7F" w:themeColor="text1" w:themeTint="80"/>
        </w:rPr>
        <w:t>DPA</w:t>
      </w:r>
      <w:proofErr w:type="gramEnd"/>
      <w:r>
        <w:rPr>
          <w:b/>
          <w:bCs/>
          <w:color w:val="7F7F7F" w:themeColor="text1" w:themeTint="80"/>
        </w:rPr>
        <w:t xml:space="preserve"> but they have agreed a rate with the provider higher than the councils expected cost for that level of care.</w:t>
      </w:r>
    </w:p>
    <w:p w14:paraId="51194B92" w14:textId="77777777" w:rsidR="00E85435" w:rsidRDefault="00E85435" w:rsidP="0020242F">
      <w:pPr>
        <w:ind w:left="567" w:firstLine="0"/>
      </w:pPr>
      <w:r>
        <w:t>A: If the person/rep avails themselves of the DPA the council will contract with the home on the persons behalf and fund at the expected cost only. The options available are</w:t>
      </w:r>
    </w:p>
    <w:p w14:paraId="52750F28" w14:textId="77777777" w:rsidR="00E85435" w:rsidRDefault="00E85435" w:rsidP="00A25DC5">
      <w:pPr>
        <w:pStyle w:val="ListParagraph"/>
        <w:numPr>
          <w:ilvl w:val="0"/>
          <w:numId w:val="13"/>
        </w:numPr>
        <w:ind w:left="1208" w:hanging="357"/>
      </w:pPr>
      <w:r>
        <w:t>Negotiations by you/contracting officer with the provider to deliver care at (or closer to) the council’s rate</w:t>
      </w:r>
    </w:p>
    <w:p w14:paraId="6FD359AE" w14:textId="77777777" w:rsidR="00E85435" w:rsidRDefault="00E85435" w:rsidP="00A25DC5">
      <w:pPr>
        <w:pStyle w:val="ListParagraph"/>
        <w:numPr>
          <w:ilvl w:val="0"/>
          <w:numId w:val="13"/>
        </w:numPr>
        <w:ind w:left="1208" w:hanging="357"/>
      </w:pPr>
      <w:r>
        <w:t>A third or first party top up agreement, so long as it is within the contract amount for that room.</w:t>
      </w:r>
    </w:p>
    <w:p w14:paraId="1A24547C" w14:textId="77777777" w:rsidR="00E85435" w:rsidRDefault="00E85435" w:rsidP="00A25DC5">
      <w:pPr>
        <w:pStyle w:val="ListParagraph"/>
        <w:numPr>
          <w:ilvl w:val="0"/>
          <w:numId w:val="13"/>
        </w:numPr>
        <w:ind w:left="1208" w:hanging="357"/>
      </w:pPr>
      <w:r>
        <w:t>Source alternative placement that meets need within expected cost</w:t>
      </w:r>
    </w:p>
    <w:p w14:paraId="7EC9DEA7" w14:textId="77777777" w:rsidR="00E85435" w:rsidRDefault="00E85435" w:rsidP="00A25DC5">
      <w:pPr>
        <w:pStyle w:val="ListParagraph"/>
        <w:numPr>
          <w:ilvl w:val="0"/>
          <w:numId w:val="13"/>
        </w:numPr>
        <w:ind w:left="1208" w:hanging="357"/>
      </w:pPr>
      <w:r>
        <w:t>Apply for the DPA Loan, bearing in mind no money would be advanced for care until the legal charge is in place</w:t>
      </w:r>
    </w:p>
    <w:p w14:paraId="216FA30F" w14:textId="6147DD64" w:rsidR="00E85435" w:rsidRPr="00E05A95" w:rsidRDefault="00E85435" w:rsidP="00E05A95">
      <w:pPr>
        <w:ind w:firstLine="0"/>
        <w:jc w:val="center"/>
        <w:rPr>
          <w:b/>
          <w:bCs/>
        </w:rPr>
      </w:pPr>
      <w:r w:rsidRPr="00E05A95">
        <w:rPr>
          <w:b/>
          <w:bCs/>
        </w:rPr>
        <w:t>NB: If</w:t>
      </w:r>
      <w:r w:rsidR="000E6D3C" w:rsidRPr="00E05A95">
        <w:rPr>
          <w:b/>
          <w:bCs/>
        </w:rPr>
        <w:t xml:space="preserve"> </w:t>
      </w:r>
      <w:r w:rsidR="00E97151" w:rsidRPr="00E05A95">
        <w:rPr>
          <w:b/>
          <w:bCs/>
        </w:rPr>
        <w:t>person</w:t>
      </w:r>
      <w:r w:rsidRPr="00E05A95">
        <w:rPr>
          <w:b/>
          <w:bCs/>
        </w:rPr>
        <w:t xml:space="preserve">/rep are agreeing to fund at a higher amount, inform them that the council will not automatically match this amount </w:t>
      </w:r>
      <w:r w:rsidR="00E97151" w:rsidRPr="00E05A95">
        <w:rPr>
          <w:b/>
          <w:bCs/>
        </w:rPr>
        <w:t>when person</w:t>
      </w:r>
      <w:r w:rsidR="000E6D3C" w:rsidRPr="00E05A95">
        <w:rPr>
          <w:b/>
          <w:bCs/>
        </w:rPr>
        <w:t>/rep/family are</w:t>
      </w:r>
      <w:r w:rsidRPr="00E05A95">
        <w:rPr>
          <w:b/>
          <w:bCs/>
        </w:rPr>
        <w:t xml:space="preserve"> no longer able to do so.</w:t>
      </w:r>
    </w:p>
    <w:p w14:paraId="52CF29A0" w14:textId="77777777" w:rsidR="00E85435" w:rsidRPr="00E05A95" w:rsidRDefault="00E85435" w:rsidP="00E05A95">
      <w:pPr>
        <w:ind w:firstLine="0"/>
        <w:jc w:val="center"/>
        <w:rPr>
          <w:b/>
          <w:bCs/>
        </w:rPr>
      </w:pPr>
      <w:r w:rsidRPr="00E05A95">
        <w:rPr>
          <w:b/>
          <w:bCs/>
        </w:rPr>
        <w:t>Advise them to discuss with the home the implications when they are no longer able to self-fund their care or pay the agreed top up.</w:t>
      </w:r>
    </w:p>
    <w:p w14:paraId="13DE20E2" w14:textId="44CBD258" w:rsidR="003E3F66" w:rsidRDefault="003E3F66" w:rsidP="003218CA">
      <w:pPr>
        <w:ind w:firstLine="0"/>
      </w:pPr>
    </w:p>
    <w:p w14:paraId="7D597A3F" w14:textId="32605303" w:rsidR="00544261" w:rsidRPr="00CE0298" w:rsidRDefault="00544261" w:rsidP="00FC1F59">
      <w:pPr>
        <w:pStyle w:val="Heading6"/>
        <w:ind w:firstLine="0"/>
        <w15:collapsed/>
        <w:rPr>
          <w:b/>
          <w:bCs/>
          <w:color w:val="767171" w:themeColor="background2" w:themeShade="80"/>
        </w:rPr>
      </w:pPr>
      <w:r w:rsidRPr="00CE0298">
        <w:rPr>
          <w:b/>
          <w:bCs/>
          <w:color w:val="767171" w:themeColor="background2" w:themeShade="80"/>
        </w:rPr>
        <w:t xml:space="preserve">Q: </w:t>
      </w:r>
      <w:r w:rsidR="007E7A45" w:rsidRPr="00CE0298">
        <w:rPr>
          <w:b/>
          <w:bCs/>
          <w:color w:val="767171" w:themeColor="background2" w:themeShade="80"/>
        </w:rPr>
        <w:t>I have assessed a person as being able to have their needs met in the community but son</w:t>
      </w:r>
      <w:r w:rsidR="00340DBB" w:rsidRPr="00CE0298">
        <w:rPr>
          <w:b/>
          <w:bCs/>
          <w:color w:val="767171" w:themeColor="background2" w:themeShade="80"/>
        </w:rPr>
        <w:t>,</w:t>
      </w:r>
      <w:r w:rsidR="007E7A45" w:rsidRPr="00CE0298">
        <w:rPr>
          <w:b/>
          <w:bCs/>
          <w:color w:val="767171" w:themeColor="background2" w:themeShade="80"/>
        </w:rPr>
        <w:t xml:space="preserve"> who </w:t>
      </w:r>
      <w:r w:rsidR="005B58E2" w:rsidRPr="00CE0298">
        <w:rPr>
          <w:b/>
          <w:bCs/>
          <w:color w:val="767171" w:themeColor="background2" w:themeShade="80"/>
        </w:rPr>
        <w:t>has LPOA for property &amp; finances</w:t>
      </w:r>
      <w:r w:rsidR="007E7A45" w:rsidRPr="00CE0298">
        <w:rPr>
          <w:b/>
          <w:bCs/>
          <w:color w:val="767171" w:themeColor="background2" w:themeShade="80"/>
        </w:rPr>
        <w:t xml:space="preserve"> </w:t>
      </w:r>
      <w:r w:rsidR="004B68A6" w:rsidRPr="00CE0298">
        <w:rPr>
          <w:b/>
          <w:bCs/>
          <w:color w:val="767171" w:themeColor="background2" w:themeShade="80"/>
        </w:rPr>
        <w:t>is planning to self-fund residential care for his mother</w:t>
      </w:r>
      <w:r w:rsidR="001A3876" w:rsidRPr="00CE0298">
        <w:rPr>
          <w:b/>
          <w:bCs/>
          <w:color w:val="767171" w:themeColor="background2" w:themeShade="80"/>
        </w:rPr>
        <w:t xml:space="preserve">. Are they eligible for the DPA and </w:t>
      </w:r>
      <w:r w:rsidR="00BE2FB5" w:rsidRPr="00CE0298">
        <w:rPr>
          <w:b/>
          <w:bCs/>
          <w:color w:val="767171" w:themeColor="background2" w:themeShade="80"/>
        </w:rPr>
        <w:t>12-week</w:t>
      </w:r>
      <w:r w:rsidR="00751553" w:rsidRPr="00CE0298">
        <w:rPr>
          <w:b/>
          <w:bCs/>
          <w:color w:val="767171" w:themeColor="background2" w:themeShade="80"/>
        </w:rPr>
        <w:t xml:space="preserve"> property disregard</w:t>
      </w:r>
      <w:r w:rsidRPr="00CE0298">
        <w:rPr>
          <w:b/>
          <w:bCs/>
          <w:color w:val="767171" w:themeColor="background2" w:themeShade="80"/>
        </w:rPr>
        <w:t>?</w:t>
      </w:r>
    </w:p>
    <w:p w14:paraId="640B3DEF" w14:textId="245C02C8" w:rsidR="00BE2FB5" w:rsidRDefault="00544261" w:rsidP="00FC1F59">
      <w:pPr>
        <w:ind w:left="567" w:firstLine="0"/>
      </w:pPr>
      <w:r w:rsidRPr="0068347B">
        <w:rPr>
          <w:b/>
          <w:bCs/>
        </w:rPr>
        <w:t xml:space="preserve">A: </w:t>
      </w:r>
      <w:r w:rsidR="00751553">
        <w:t xml:space="preserve">A person must be assessed </w:t>
      </w:r>
      <w:r w:rsidR="008C681E">
        <w:t xml:space="preserve">by the council </w:t>
      </w:r>
      <w:r w:rsidR="00751553">
        <w:t>as needing</w:t>
      </w:r>
      <w:r w:rsidR="008C681E">
        <w:t xml:space="preserve"> LTC to be eligible for </w:t>
      </w:r>
      <w:r w:rsidR="005D78AE">
        <w:t xml:space="preserve">the traditional DPA or the </w:t>
      </w:r>
      <w:r w:rsidR="00BE2FB5">
        <w:t>12-week</w:t>
      </w:r>
      <w:r w:rsidR="005D78AE">
        <w:t xml:space="preserve"> property disregard</w:t>
      </w:r>
      <w:r w:rsidR="00BE2FB5">
        <w:t xml:space="preserve">. </w:t>
      </w:r>
    </w:p>
    <w:p w14:paraId="47335C65" w14:textId="3B427756" w:rsidR="00544261" w:rsidRDefault="00BE2FB5" w:rsidP="00FC1F59">
      <w:pPr>
        <w:ind w:left="567" w:firstLine="0"/>
      </w:pPr>
      <w:r w:rsidRPr="00340DBB">
        <w:t>They would not be eligible for the DPA Loan either</w:t>
      </w:r>
      <w:r w:rsidR="00544261" w:rsidRPr="00340DBB">
        <w:t>.</w:t>
      </w:r>
    </w:p>
    <w:p w14:paraId="7FE8FF45" w14:textId="74B75AE8" w:rsidR="00AF5E7A" w:rsidRPr="00E05A95" w:rsidRDefault="00AF5E7A" w:rsidP="00E05A95">
      <w:pPr>
        <w:ind w:firstLine="0"/>
        <w:jc w:val="center"/>
        <w:rPr>
          <w:b/>
          <w:bCs/>
        </w:rPr>
      </w:pPr>
      <w:r w:rsidRPr="00E05A95">
        <w:rPr>
          <w:b/>
          <w:bCs/>
        </w:rPr>
        <w:t xml:space="preserve">NB: You would need to consider </w:t>
      </w:r>
      <w:r w:rsidR="00562375" w:rsidRPr="00E05A95">
        <w:rPr>
          <w:b/>
          <w:bCs/>
        </w:rPr>
        <w:t xml:space="preserve">the person wishes in this </w:t>
      </w:r>
      <w:r w:rsidR="00B941FA" w:rsidRPr="00E05A95">
        <w:rPr>
          <w:b/>
          <w:bCs/>
        </w:rPr>
        <w:t>decision-making</w:t>
      </w:r>
      <w:r w:rsidR="00562375" w:rsidRPr="00E05A95">
        <w:rPr>
          <w:b/>
          <w:bCs/>
        </w:rPr>
        <w:t xml:space="preserve"> </w:t>
      </w:r>
      <w:r w:rsidR="00386078" w:rsidRPr="00E05A95">
        <w:rPr>
          <w:b/>
          <w:bCs/>
        </w:rPr>
        <w:t xml:space="preserve">process </w:t>
      </w:r>
      <w:r w:rsidR="00562375" w:rsidRPr="00E05A95">
        <w:rPr>
          <w:b/>
          <w:bCs/>
        </w:rPr>
        <w:t xml:space="preserve">and ensure </w:t>
      </w:r>
      <w:r w:rsidR="00386078" w:rsidRPr="00E05A95">
        <w:rPr>
          <w:b/>
          <w:bCs/>
        </w:rPr>
        <w:t>the LPOA is acting in</w:t>
      </w:r>
      <w:r w:rsidR="00CE0298" w:rsidRPr="00E05A95">
        <w:rPr>
          <w:b/>
          <w:bCs/>
        </w:rPr>
        <w:t xml:space="preserve"> accordance with</w:t>
      </w:r>
      <w:r w:rsidR="00386078" w:rsidRPr="00E05A95">
        <w:rPr>
          <w:b/>
          <w:bCs/>
        </w:rPr>
        <w:t xml:space="preserve"> the </w:t>
      </w:r>
      <w:r w:rsidR="00CE0298" w:rsidRPr="00E05A95">
        <w:rPr>
          <w:b/>
          <w:bCs/>
        </w:rPr>
        <w:t>donor’s</w:t>
      </w:r>
      <w:r w:rsidR="00386078" w:rsidRPr="00E05A95">
        <w:rPr>
          <w:b/>
          <w:bCs/>
        </w:rPr>
        <w:t xml:space="preserve"> </w:t>
      </w:r>
      <w:r w:rsidR="00B86169" w:rsidRPr="00E05A95">
        <w:rPr>
          <w:b/>
          <w:bCs/>
        </w:rPr>
        <w:t xml:space="preserve">wishes and in their </w:t>
      </w:r>
      <w:r w:rsidR="00386078" w:rsidRPr="00E05A95">
        <w:rPr>
          <w:b/>
          <w:bCs/>
        </w:rPr>
        <w:t>best interests</w:t>
      </w:r>
    </w:p>
    <w:p w14:paraId="39276FF7" w14:textId="77777777" w:rsidR="00B86169" w:rsidRDefault="00B86169" w:rsidP="00751553">
      <w:pPr>
        <w:ind w:firstLine="0"/>
        <w:rPr>
          <w:b/>
          <w:bCs/>
        </w:rPr>
      </w:pPr>
    </w:p>
    <w:p w14:paraId="2231FA20" w14:textId="42CEF823" w:rsidR="00B86169" w:rsidRPr="005219DC" w:rsidRDefault="00B86169" w:rsidP="00145DA7">
      <w:pPr>
        <w:pStyle w:val="Heading6"/>
        <w:ind w:firstLine="0"/>
        <w15:collapsed/>
        <w:rPr>
          <w:rFonts w:asciiTheme="minorHAnsi" w:hAnsiTheme="minorHAnsi" w:cstheme="minorHAnsi"/>
          <w:b/>
          <w:bCs/>
          <w:color w:val="767171" w:themeColor="background2" w:themeShade="80"/>
        </w:rPr>
      </w:pPr>
      <w:r w:rsidRPr="005219DC">
        <w:rPr>
          <w:rFonts w:asciiTheme="minorHAnsi" w:hAnsiTheme="minorHAnsi" w:cstheme="minorHAnsi"/>
          <w:b/>
          <w:bCs/>
          <w:color w:val="767171" w:themeColor="background2" w:themeShade="80"/>
        </w:rPr>
        <w:t xml:space="preserve">Q: LTC has </w:t>
      </w:r>
      <w:r w:rsidR="008C3807" w:rsidRPr="005219DC">
        <w:rPr>
          <w:rFonts w:asciiTheme="minorHAnsi" w:hAnsiTheme="minorHAnsi" w:cstheme="minorHAnsi"/>
          <w:b/>
          <w:bCs/>
          <w:color w:val="767171" w:themeColor="background2" w:themeShade="80"/>
        </w:rPr>
        <w:t xml:space="preserve">just </w:t>
      </w:r>
      <w:r w:rsidRPr="005219DC">
        <w:rPr>
          <w:rFonts w:asciiTheme="minorHAnsi" w:hAnsiTheme="minorHAnsi" w:cstheme="minorHAnsi"/>
          <w:b/>
          <w:bCs/>
          <w:color w:val="767171" w:themeColor="background2" w:themeShade="80"/>
        </w:rPr>
        <w:t xml:space="preserve">been approved for a person. </w:t>
      </w:r>
      <w:r w:rsidR="004F114C" w:rsidRPr="005219DC">
        <w:rPr>
          <w:rFonts w:asciiTheme="minorHAnsi" w:hAnsiTheme="minorHAnsi" w:cstheme="minorHAnsi"/>
          <w:b/>
          <w:bCs/>
          <w:color w:val="767171" w:themeColor="background2" w:themeShade="80"/>
        </w:rPr>
        <w:t>They</w:t>
      </w:r>
      <w:r w:rsidR="008C3807" w:rsidRPr="005219DC">
        <w:rPr>
          <w:rFonts w:asciiTheme="minorHAnsi" w:hAnsiTheme="minorHAnsi" w:cstheme="minorHAnsi"/>
          <w:b/>
          <w:bCs/>
          <w:color w:val="767171" w:themeColor="background2" w:themeShade="80"/>
        </w:rPr>
        <w:t xml:space="preserve"> have</w:t>
      </w:r>
      <w:r w:rsidRPr="005219DC">
        <w:rPr>
          <w:rFonts w:asciiTheme="minorHAnsi" w:hAnsiTheme="minorHAnsi" w:cstheme="minorHAnsi"/>
          <w:b/>
          <w:bCs/>
          <w:color w:val="767171" w:themeColor="background2" w:themeShade="80"/>
        </w:rPr>
        <w:t xml:space="preserve"> a property </w:t>
      </w:r>
      <w:r w:rsidR="008C3807" w:rsidRPr="005219DC">
        <w:rPr>
          <w:rFonts w:asciiTheme="minorHAnsi" w:hAnsiTheme="minorHAnsi" w:cstheme="minorHAnsi"/>
          <w:b/>
          <w:bCs/>
          <w:color w:val="767171" w:themeColor="background2" w:themeShade="80"/>
        </w:rPr>
        <w:t>but savings below £23,250</w:t>
      </w:r>
      <w:r w:rsidR="00CB1220" w:rsidRPr="005219DC">
        <w:rPr>
          <w:rFonts w:asciiTheme="minorHAnsi" w:hAnsiTheme="minorHAnsi" w:cstheme="minorHAnsi"/>
          <w:b/>
          <w:bCs/>
          <w:color w:val="767171" w:themeColor="background2" w:themeShade="80"/>
        </w:rPr>
        <w:t xml:space="preserve">. They are unlikely to apply for the DPA as they are considering selling the property. Will they still be eligible for the </w:t>
      </w:r>
      <w:r w:rsidR="00A40302" w:rsidRPr="005219DC">
        <w:rPr>
          <w:rFonts w:asciiTheme="minorHAnsi" w:hAnsiTheme="minorHAnsi" w:cstheme="minorHAnsi"/>
          <w:b/>
          <w:bCs/>
          <w:color w:val="767171" w:themeColor="background2" w:themeShade="80"/>
        </w:rPr>
        <w:t>12-week</w:t>
      </w:r>
      <w:r w:rsidR="00CB1220" w:rsidRPr="005219DC">
        <w:rPr>
          <w:rFonts w:asciiTheme="minorHAnsi" w:hAnsiTheme="minorHAnsi" w:cstheme="minorHAnsi"/>
          <w:b/>
          <w:bCs/>
          <w:color w:val="767171" w:themeColor="background2" w:themeShade="80"/>
        </w:rPr>
        <w:t xml:space="preserve"> property disregard?</w:t>
      </w:r>
    </w:p>
    <w:p w14:paraId="4E06C4C3" w14:textId="6C1CC257" w:rsidR="00B86169" w:rsidRDefault="00B86169" w:rsidP="00E05A95">
      <w:pPr>
        <w:ind w:left="567" w:firstLine="0"/>
      </w:pPr>
      <w:r w:rsidRPr="0068347B">
        <w:rPr>
          <w:b/>
          <w:bCs/>
        </w:rPr>
        <w:t xml:space="preserve">A: </w:t>
      </w:r>
      <w:r w:rsidR="006B79DB">
        <w:t xml:space="preserve">So </w:t>
      </w:r>
      <w:r w:rsidR="00CB1220">
        <w:t xml:space="preserve">long as they meet the eligibility criteria for the </w:t>
      </w:r>
      <w:r w:rsidR="00A40302">
        <w:t>12-week</w:t>
      </w:r>
      <w:r w:rsidR="00CB1220">
        <w:t xml:space="preserve"> disregard </w:t>
      </w:r>
      <w:r w:rsidR="00A40302">
        <w:t>period</w:t>
      </w:r>
      <w:r w:rsidR="003313B9">
        <w:t xml:space="preserve">, the property would not be included for financial assessment purposes. If they sold the property before </w:t>
      </w:r>
      <w:r w:rsidR="000411BA">
        <w:t xml:space="preserve">week 12 then the proceeds from the sale will be included in the </w:t>
      </w:r>
      <w:r w:rsidR="005266EE">
        <w:t>assessment</w:t>
      </w:r>
    </w:p>
    <w:p w14:paraId="2D01CB28" w14:textId="0FA7660D" w:rsidR="00C0579D" w:rsidRPr="007A6FA2" w:rsidRDefault="00C0579D" w:rsidP="00145DA7">
      <w:pPr>
        <w:pStyle w:val="Heading6"/>
        <w:ind w:firstLine="0"/>
        <w15:collapsed/>
        <w:rPr>
          <w:rFonts w:asciiTheme="minorHAnsi" w:hAnsiTheme="minorHAnsi" w:cstheme="minorHAnsi"/>
          <w:b/>
          <w:bCs/>
          <w:color w:val="767171" w:themeColor="background2" w:themeShade="80"/>
        </w:rPr>
      </w:pPr>
      <w:r w:rsidRPr="007A6FA2">
        <w:rPr>
          <w:rFonts w:asciiTheme="minorHAnsi" w:hAnsiTheme="minorHAnsi" w:cstheme="minorHAnsi"/>
          <w:b/>
          <w:bCs/>
          <w:color w:val="767171" w:themeColor="background2" w:themeShade="80"/>
        </w:rPr>
        <w:t xml:space="preserve">Q: I have reviewed </w:t>
      </w:r>
      <w:r w:rsidR="0064610B" w:rsidRPr="007A6FA2">
        <w:rPr>
          <w:rFonts w:asciiTheme="minorHAnsi" w:hAnsiTheme="minorHAnsi" w:cstheme="minorHAnsi"/>
          <w:b/>
          <w:bCs/>
          <w:color w:val="767171" w:themeColor="background2" w:themeShade="80"/>
        </w:rPr>
        <w:t>a person who has been in LTC for over 12 months</w:t>
      </w:r>
      <w:r w:rsidR="002C5275" w:rsidRPr="007A6FA2">
        <w:rPr>
          <w:rFonts w:asciiTheme="minorHAnsi" w:hAnsiTheme="minorHAnsi" w:cstheme="minorHAnsi"/>
          <w:b/>
          <w:bCs/>
          <w:color w:val="767171" w:themeColor="background2" w:themeShade="80"/>
        </w:rPr>
        <w:t xml:space="preserve">. They have a accrued a full cost debt for their care fees as they have a </w:t>
      </w:r>
      <w:r w:rsidR="009015BB" w:rsidRPr="007A6FA2">
        <w:rPr>
          <w:rFonts w:asciiTheme="minorHAnsi" w:hAnsiTheme="minorHAnsi" w:cstheme="minorHAnsi"/>
          <w:b/>
          <w:bCs/>
          <w:color w:val="767171" w:themeColor="background2" w:themeShade="80"/>
        </w:rPr>
        <w:t>property,</w:t>
      </w:r>
      <w:r w:rsidR="00EA163F" w:rsidRPr="007A6FA2">
        <w:rPr>
          <w:rFonts w:asciiTheme="minorHAnsi" w:hAnsiTheme="minorHAnsi" w:cstheme="minorHAnsi"/>
          <w:b/>
          <w:bCs/>
          <w:color w:val="767171" w:themeColor="background2" w:themeShade="80"/>
        </w:rPr>
        <w:t xml:space="preserve"> but they do not have any savings</w:t>
      </w:r>
      <w:r w:rsidR="003D648B" w:rsidRPr="007A6FA2">
        <w:rPr>
          <w:rFonts w:asciiTheme="minorHAnsi" w:hAnsiTheme="minorHAnsi" w:cstheme="minorHAnsi"/>
          <w:b/>
          <w:bCs/>
          <w:color w:val="767171" w:themeColor="background2" w:themeShade="80"/>
        </w:rPr>
        <w:t xml:space="preserve"> to pay the fees</w:t>
      </w:r>
      <w:r w:rsidR="00640530" w:rsidRPr="007A6FA2">
        <w:rPr>
          <w:rFonts w:asciiTheme="minorHAnsi" w:hAnsiTheme="minorHAnsi" w:cstheme="minorHAnsi"/>
          <w:b/>
          <w:bCs/>
          <w:color w:val="767171" w:themeColor="background2" w:themeShade="80"/>
        </w:rPr>
        <w:t>.</w:t>
      </w:r>
      <w:r w:rsidR="00A223F2" w:rsidRPr="007A6FA2">
        <w:rPr>
          <w:rFonts w:asciiTheme="minorHAnsi" w:hAnsiTheme="minorHAnsi" w:cstheme="minorHAnsi"/>
          <w:b/>
          <w:bCs/>
          <w:color w:val="767171" w:themeColor="background2" w:themeShade="80"/>
        </w:rPr>
        <w:t xml:space="preserve"> It looks like the DPA was discussed when they first went into </w:t>
      </w:r>
      <w:r w:rsidR="00640530" w:rsidRPr="007A6FA2">
        <w:rPr>
          <w:rFonts w:asciiTheme="minorHAnsi" w:hAnsiTheme="minorHAnsi" w:cstheme="minorHAnsi"/>
          <w:b/>
          <w:bCs/>
          <w:color w:val="767171" w:themeColor="background2" w:themeShade="80"/>
        </w:rPr>
        <w:t>care,</w:t>
      </w:r>
      <w:r w:rsidR="00A223F2" w:rsidRPr="007A6FA2">
        <w:rPr>
          <w:rFonts w:asciiTheme="minorHAnsi" w:hAnsiTheme="minorHAnsi" w:cstheme="minorHAnsi"/>
          <w:b/>
          <w:bCs/>
          <w:color w:val="767171" w:themeColor="background2" w:themeShade="80"/>
        </w:rPr>
        <w:t xml:space="preserve"> but it didn’t progress</w:t>
      </w:r>
      <w:r w:rsidR="003D648B" w:rsidRPr="007A6FA2">
        <w:rPr>
          <w:rFonts w:asciiTheme="minorHAnsi" w:hAnsiTheme="minorHAnsi" w:cstheme="minorHAnsi"/>
          <w:b/>
          <w:bCs/>
          <w:color w:val="767171" w:themeColor="background2" w:themeShade="80"/>
        </w:rPr>
        <w:t xml:space="preserve">. Can they apply for the DPA now and will they receive the </w:t>
      </w:r>
      <w:r w:rsidR="00640530" w:rsidRPr="007A6FA2">
        <w:rPr>
          <w:rFonts w:asciiTheme="minorHAnsi" w:hAnsiTheme="minorHAnsi" w:cstheme="minorHAnsi"/>
          <w:b/>
          <w:bCs/>
          <w:color w:val="767171" w:themeColor="background2" w:themeShade="80"/>
        </w:rPr>
        <w:t>12-week</w:t>
      </w:r>
      <w:r w:rsidR="003D648B" w:rsidRPr="007A6FA2">
        <w:rPr>
          <w:rFonts w:asciiTheme="minorHAnsi" w:hAnsiTheme="minorHAnsi" w:cstheme="minorHAnsi"/>
          <w:b/>
          <w:bCs/>
          <w:color w:val="767171" w:themeColor="background2" w:themeShade="80"/>
        </w:rPr>
        <w:t xml:space="preserve"> disregard?</w:t>
      </w:r>
    </w:p>
    <w:p w14:paraId="59C11AE6" w14:textId="25259B9B" w:rsidR="00C0579D" w:rsidRDefault="00C0579D" w:rsidP="00FC1F59">
      <w:pPr>
        <w:ind w:left="567" w:firstLine="0"/>
      </w:pPr>
      <w:r w:rsidRPr="0068347B">
        <w:rPr>
          <w:b/>
          <w:bCs/>
        </w:rPr>
        <w:t xml:space="preserve">A: </w:t>
      </w:r>
      <w:r w:rsidR="00B46BD4">
        <w:t>An application for DPA can be made at any time</w:t>
      </w:r>
      <w:r w:rsidR="00D6535F">
        <w:t>. The usual eligibility needs to be considered</w:t>
      </w:r>
      <w:r w:rsidR="000077BF">
        <w:t xml:space="preserve"> and applied. </w:t>
      </w:r>
    </w:p>
    <w:p w14:paraId="2ECF5BA8" w14:textId="72691EB0" w:rsidR="000077BF" w:rsidRPr="00C06F27" w:rsidRDefault="000077BF" w:rsidP="00FC1F59">
      <w:pPr>
        <w:ind w:left="567" w:firstLine="0"/>
      </w:pPr>
      <w:r w:rsidRPr="00C06F27">
        <w:t xml:space="preserve">With regards to the </w:t>
      </w:r>
      <w:r w:rsidR="00C06F27" w:rsidRPr="00C06F27">
        <w:t>12-week</w:t>
      </w:r>
      <w:r w:rsidRPr="00C06F27">
        <w:t xml:space="preserve"> property disregard</w:t>
      </w:r>
      <w:r w:rsidR="0051382C" w:rsidRPr="00C06F27">
        <w:t>, so long as the eligibility has been met</w:t>
      </w:r>
      <w:r w:rsidR="00CB0899" w:rsidRPr="00C06F27">
        <w:t>,</w:t>
      </w:r>
      <w:r w:rsidR="00DF1E61" w:rsidRPr="00C06F27">
        <w:t xml:space="preserve"> the property </w:t>
      </w:r>
      <w:r w:rsidR="00827163" w:rsidRPr="00C06F27">
        <w:t>will have been</w:t>
      </w:r>
      <w:r w:rsidR="00DF1E61" w:rsidRPr="00C06F27">
        <w:t xml:space="preserve"> disregarded from the </w:t>
      </w:r>
      <w:r w:rsidR="00A170B3" w:rsidRPr="00C06F27">
        <w:t>financial assessment</w:t>
      </w:r>
      <w:r w:rsidR="00827163" w:rsidRPr="00C06F27">
        <w:t>. If no financial assessment was completed</w:t>
      </w:r>
      <w:r w:rsidR="00C06F27" w:rsidRPr="00C06F27">
        <w:t>, then this needs to be carried out</w:t>
      </w:r>
      <w:r w:rsidR="00A170B3" w:rsidRPr="00C06F27">
        <w:t xml:space="preserve"> and the debt re calculated</w:t>
      </w:r>
      <w:r w:rsidR="00C06F27" w:rsidRPr="00C06F27">
        <w:t>.</w:t>
      </w:r>
    </w:p>
    <w:p w14:paraId="26588562" w14:textId="77777777" w:rsidR="00C0579D" w:rsidRDefault="00C0579D" w:rsidP="006B79DB">
      <w:pPr>
        <w:ind w:firstLine="0"/>
      </w:pPr>
    </w:p>
    <w:p w14:paraId="5D05A55A" w14:textId="19284543" w:rsidR="00D15F07" w:rsidRPr="00CB74F6" w:rsidRDefault="00D15F07" w:rsidP="00145DA7">
      <w:pPr>
        <w:pStyle w:val="Heading6"/>
        <w:ind w:firstLine="0"/>
        <w15:collapsed/>
        <w:rPr>
          <w:rFonts w:asciiTheme="minorHAnsi" w:hAnsiTheme="minorHAnsi" w:cstheme="minorHAnsi"/>
          <w:b/>
          <w:bCs/>
          <w:color w:val="767171" w:themeColor="background2" w:themeShade="80"/>
        </w:rPr>
      </w:pPr>
      <w:r w:rsidRPr="00CB74F6">
        <w:rPr>
          <w:rFonts w:asciiTheme="minorHAnsi" w:hAnsiTheme="minorHAnsi" w:cstheme="minorHAnsi"/>
          <w:b/>
          <w:bCs/>
          <w:color w:val="767171" w:themeColor="background2" w:themeShade="80"/>
        </w:rPr>
        <w:t xml:space="preserve">Q: </w:t>
      </w:r>
      <w:r w:rsidR="00B73801">
        <w:rPr>
          <w:rFonts w:asciiTheme="minorHAnsi" w:hAnsiTheme="minorHAnsi" w:cstheme="minorHAnsi"/>
          <w:b/>
          <w:bCs/>
          <w:color w:val="767171" w:themeColor="background2" w:themeShade="80"/>
        </w:rPr>
        <w:t>A</w:t>
      </w:r>
      <w:r w:rsidR="002F330A" w:rsidRPr="00CB74F6">
        <w:rPr>
          <w:rFonts w:asciiTheme="minorHAnsi" w:hAnsiTheme="minorHAnsi" w:cstheme="minorHAnsi"/>
          <w:b/>
          <w:bCs/>
          <w:color w:val="767171" w:themeColor="background2" w:themeShade="80"/>
        </w:rPr>
        <w:t xml:space="preserve"> person has moved into ECH but cannot afford her assessed full cost for homecare as </w:t>
      </w:r>
      <w:r w:rsidR="008C14C9" w:rsidRPr="00CB74F6">
        <w:rPr>
          <w:rFonts w:asciiTheme="minorHAnsi" w:hAnsiTheme="minorHAnsi" w:cstheme="minorHAnsi"/>
          <w:b/>
          <w:bCs/>
          <w:color w:val="767171" w:themeColor="background2" w:themeShade="80"/>
        </w:rPr>
        <w:t xml:space="preserve">her capital is tied up in her property. Can </w:t>
      </w:r>
      <w:r w:rsidR="00976B0A" w:rsidRPr="00CB74F6">
        <w:rPr>
          <w:rFonts w:asciiTheme="minorHAnsi" w:hAnsiTheme="minorHAnsi" w:cstheme="minorHAnsi"/>
          <w:b/>
          <w:bCs/>
          <w:color w:val="767171" w:themeColor="background2" w:themeShade="80"/>
        </w:rPr>
        <w:t>she enter a DPA to pay her homecare fees</w:t>
      </w:r>
      <w:r w:rsidRPr="00CB74F6">
        <w:rPr>
          <w:rFonts w:asciiTheme="minorHAnsi" w:hAnsiTheme="minorHAnsi" w:cstheme="minorHAnsi"/>
          <w:b/>
          <w:bCs/>
          <w:color w:val="767171" w:themeColor="background2" w:themeShade="80"/>
        </w:rPr>
        <w:t>?</w:t>
      </w:r>
    </w:p>
    <w:p w14:paraId="3CA55FE3" w14:textId="77EC220B" w:rsidR="00D15F07" w:rsidRDefault="00D15F07" w:rsidP="00FC1F59">
      <w:pPr>
        <w:ind w:left="567" w:firstLine="0"/>
      </w:pPr>
      <w:r w:rsidRPr="0068347B">
        <w:rPr>
          <w:b/>
          <w:bCs/>
        </w:rPr>
        <w:t xml:space="preserve">A: </w:t>
      </w:r>
      <w:r w:rsidR="00976B0A">
        <w:t xml:space="preserve">The </w:t>
      </w:r>
      <w:r w:rsidR="0033723E">
        <w:t>DP</w:t>
      </w:r>
      <w:r w:rsidR="005E0C9E">
        <w:t xml:space="preserve"> scheme was designed for</w:t>
      </w:r>
      <w:r w:rsidR="00F87060">
        <w:t xml:space="preserve"> people who </w:t>
      </w:r>
      <w:r w:rsidR="005E0C9E">
        <w:t>move into</w:t>
      </w:r>
      <w:r w:rsidR="00F87060">
        <w:t xml:space="preserve"> permanent residential</w:t>
      </w:r>
      <w:r w:rsidR="005E0C9E">
        <w:t xml:space="preserve"> or </w:t>
      </w:r>
      <w:r w:rsidR="00F87060">
        <w:t>nursing car</w:t>
      </w:r>
      <w:r w:rsidR="00662305">
        <w:t>e</w:t>
      </w:r>
      <w:r w:rsidR="00C1194B">
        <w:t xml:space="preserve">, removing the need for them to sell their home within their lifetime if </w:t>
      </w:r>
      <w:r w:rsidR="00EF2E76">
        <w:t>they choose not to do so</w:t>
      </w:r>
      <w:r>
        <w:t>.</w:t>
      </w:r>
    </w:p>
    <w:p w14:paraId="5A5155E8" w14:textId="179195E3" w:rsidR="00544261" w:rsidRDefault="00662305" w:rsidP="00166999">
      <w:pPr>
        <w:ind w:left="567" w:firstLine="0"/>
      </w:pPr>
      <w:r>
        <w:t xml:space="preserve">However, we know that the Care Act legislates that </w:t>
      </w:r>
      <w:r w:rsidR="009F680B">
        <w:t xml:space="preserve">we apply a </w:t>
      </w:r>
      <w:r w:rsidR="00284B43">
        <w:t>person-centred</w:t>
      </w:r>
      <w:r w:rsidR="009F680B">
        <w:t xml:space="preserve"> approach and therefore </w:t>
      </w:r>
      <w:r w:rsidR="003529E2">
        <w:t xml:space="preserve">options </w:t>
      </w:r>
      <w:r w:rsidR="00284B43" w:rsidRPr="00284B43">
        <w:t xml:space="preserve">based on the persons unique circumstances will </w:t>
      </w:r>
      <w:r w:rsidR="003529E2">
        <w:t>need to be explored</w:t>
      </w:r>
      <w:r w:rsidR="00284B43" w:rsidRPr="00284B43">
        <w:t>.</w:t>
      </w:r>
      <w:r w:rsidR="003529E2">
        <w:t xml:space="preserve"> These could include </w:t>
      </w:r>
      <w:r w:rsidR="00FE48BF">
        <w:t>renting</w:t>
      </w:r>
      <w:r w:rsidR="003529E2">
        <w:t xml:space="preserve"> out their </w:t>
      </w:r>
      <w:r w:rsidR="006F081D">
        <w:t>home to generate income to pay for their homecare</w:t>
      </w:r>
    </w:p>
    <w:p w14:paraId="3569C218" w14:textId="65428A87" w:rsidR="008018E5" w:rsidRPr="00CB74F6" w:rsidRDefault="008018E5" w:rsidP="00145DA7">
      <w:pPr>
        <w:pStyle w:val="Heading6"/>
        <w:ind w:firstLine="0"/>
        <w15:collapsed/>
        <w:rPr>
          <w:rFonts w:asciiTheme="minorHAnsi" w:hAnsiTheme="minorHAnsi" w:cstheme="minorHAnsi"/>
          <w:b/>
          <w:bCs/>
          <w:color w:val="767171" w:themeColor="background2" w:themeShade="80"/>
        </w:rPr>
      </w:pPr>
      <w:r w:rsidRPr="00CB74F6">
        <w:rPr>
          <w:rFonts w:asciiTheme="minorHAnsi" w:hAnsiTheme="minorHAnsi" w:cstheme="minorHAnsi"/>
          <w:b/>
          <w:bCs/>
          <w:color w:val="767171" w:themeColor="background2" w:themeShade="80"/>
        </w:rPr>
        <w:t xml:space="preserve">Q: I </w:t>
      </w:r>
      <w:r w:rsidR="00571BD6">
        <w:rPr>
          <w:rFonts w:asciiTheme="minorHAnsi" w:hAnsiTheme="minorHAnsi" w:cstheme="minorHAnsi"/>
          <w:b/>
          <w:bCs/>
          <w:color w:val="767171" w:themeColor="background2" w:themeShade="80"/>
        </w:rPr>
        <w:t xml:space="preserve">have assessed a person as needing </w:t>
      </w:r>
      <w:proofErr w:type="gramStart"/>
      <w:r w:rsidR="00571BD6">
        <w:rPr>
          <w:rFonts w:asciiTheme="minorHAnsi" w:hAnsiTheme="minorHAnsi" w:cstheme="minorHAnsi"/>
          <w:b/>
          <w:bCs/>
          <w:color w:val="767171" w:themeColor="background2" w:themeShade="80"/>
        </w:rPr>
        <w:t>LTC</w:t>
      </w:r>
      <w:proofErr w:type="gramEnd"/>
      <w:r w:rsidR="00571BD6">
        <w:rPr>
          <w:rFonts w:asciiTheme="minorHAnsi" w:hAnsiTheme="minorHAnsi" w:cstheme="minorHAnsi"/>
          <w:b/>
          <w:bCs/>
          <w:color w:val="767171" w:themeColor="background2" w:themeShade="80"/>
        </w:rPr>
        <w:t xml:space="preserve"> but the LTC authorisation decision has been delayed. The financial rep has </w:t>
      </w:r>
      <w:r w:rsidR="005E0A97">
        <w:rPr>
          <w:rFonts w:asciiTheme="minorHAnsi" w:hAnsiTheme="minorHAnsi" w:cstheme="minorHAnsi"/>
          <w:b/>
          <w:bCs/>
          <w:color w:val="767171" w:themeColor="background2" w:themeShade="80"/>
        </w:rPr>
        <w:t>not returned the FA Form’s and I believe the property has now been sold</w:t>
      </w:r>
      <w:r w:rsidR="00883C93">
        <w:rPr>
          <w:rFonts w:asciiTheme="minorHAnsi" w:hAnsiTheme="minorHAnsi" w:cstheme="minorHAnsi"/>
          <w:b/>
          <w:bCs/>
          <w:color w:val="767171" w:themeColor="background2" w:themeShade="80"/>
        </w:rPr>
        <w:t>. What should I do?</w:t>
      </w:r>
    </w:p>
    <w:p w14:paraId="2070DC79" w14:textId="25F7532C" w:rsidR="008018E5" w:rsidRDefault="008018E5" w:rsidP="00883C93">
      <w:pPr>
        <w:ind w:left="567" w:firstLine="0"/>
      </w:pPr>
      <w:r w:rsidRPr="0068347B">
        <w:rPr>
          <w:b/>
          <w:bCs/>
        </w:rPr>
        <w:t xml:space="preserve">A: </w:t>
      </w:r>
      <w:r w:rsidR="00883C93">
        <w:t xml:space="preserve">You need to inform the rep that </w:t>
      </w:r>
      <w:r w:rsidR="00CF6A29">
        <w:t xml:space="preserve">in the absence of a completed and returned FA </w:t>
      </w:r>
      <w:r w:rsidR="00351D24">
        <w:t>the persons contribution will be calculated at full cost</w:t>
      </w:r>
      <w:r w:rsidR="009C4377">
        <w:t xml:space="preserve">. </w:t>
      </w:r>
      <w:r w:rsidR="00CF6A29">
        <w:t xml:space="preserve"> </w:t>
      </w:r>
      <w:r w:rsidR="009C4377">
        <w:t xml:space="preserve">You need to ask them if the property has been sold and does this take </w:t>
      </w:r>
      <w:r w:rsidR="006D55CD">
        <w:t>the person over the £23,250 threshold. You also need to ask how they are planning to fund the placement</w:t>
      </w:r>
      <w:r w:rsidR="00C329C1">
        <w:t xml:space="preserve">, reminding them that </w:t>
      </w:r>
      <w:r w:rsidR="00683279">
        <w:t xml:space="preserve">if they have capital above the threshold or </w:t>
      </w:r>
      <w:r w:rsidR="00C47EAD">
        <w:t>choose</w:t>
      </w:r>
      <w:r w:rsidR="00480AD1">
        <w:t xml:space="preserve"> not to have a FA, they are liable for the full cost of the placement and the provider is likely to charge a self-funding rate. </w:t>
      </w:r>
      <w:r w:rsidR="00C47EAD">
        <w:t>Case r</w:t>
      </w:r>
      <w:r w:rsidR="00480AD1">
        <w:t xml:space="preserve">ecord </w:t>
      </w:r>
      <w:r w:rsidR="00F4328A">
        <w:t>and consider sending a summary letter of your conversations</w:t>
      </w:r>
      <w:r w:rsidR="00C47EAD">
        <w:t xml:space="preserve">. </w:t>
      </w:r>
      <w:r w:rsidR="00750AA8">
        <w:t xml:space="preserve">Depending on the outcome of these discussions you may need to end </w:t>
      </w:r>
      <w:r w:rsidR="0084619D">
        <w:t xml:space="preserve">the </w:t>
      </w:r>
      <w:r w:rsidR="00B73801">
        <w:t>council’s</w:t>
      </w:r>
      <w:r w:rsidR="0084619D">
        <w:t xml:space="preserve"> contract </w:t>
      </w:r>
      <w:r w:rsidR="001C40CD">
        <w:t xml:space="preserve">for this placement, informing them that the person has become a </w:t>
      </w:r>
      <w:r w:rsidR="00372B5F">
        <w:t>self-funder</w:t>
      </w:r>
      <w:r w:rsidR="001C40CD">
        <w:t>.</w:t>
      </w:r>
    </w:p>
    <w:p w14:paraId="1292FF9C" w14:textId="77777777" w:rsidR="00372B5F" w:rsidRPr="00E05A95" w:rsidRDefault="00372B5F" w:rsidP="00372B5F">
      <w:pPr>
        <w:ind w:firstLine="0"/>
        <w:jc w:val="center"/>
        <w:rPr>
          <w:b/>
          <w:bCs/>
        </w:rPr>
      </w:pPr>
      <w:r w:rsidRPr="00E05A95">
        <w:rPr>
          <w:b/>
          <w:bCs/>
        </w:rPr>
        <w:t>NB: You would need to consider the person wishes in this decision-making process and ensure the LPOA is acting in accordance with the donor’s wishes and in their best interests</w:t>
      </w:r>
    </w:p>
    <w:p w14:paraId="276562B6" w14:textId="77777777" w:rsidR="00372B5F" w:rsidRDefault="00372B5F" w:rsidP="00372B5F">
      <w:pPr>
        <w:ind w:left="567" w:firstLine="0"/>
        <w:jc w:val="center"/>
      </w:pPr>
    </w:p>
    <w:p w14:paraId="19FCF70C" w14:textId="6D8C290D" w:rsidR="00091657" w:rsidRPr="00CB74F6" w:rsidRDefault="00091657" w:rsidP="00145DA7">
      <w:pPr>
        <w:pStyle w:val="Heading6"/>
        <w:ind w:firstLine="0"/>
        <w15:collapsed/>
        <w:rPr>
          <w:rFonts w:asciiTheme="minorHAnsi" w:hAnsiTheme="minorHAnsi" w:cstheme="minorHAnsi"/>
          <w:b/>
          <w:bCs/>
          <w:color w:val="767171" w:themeColor="background2" w:themeShade="80"/>
        </w:rPr>
      </w:pPr>
      <w:r w:rsidRPr="00CB74F6">
        <w:rPr>
          <w:rFonts w:asciiTheme="minorHAnsi" w:hAnsiTheme="minorHAnsi" w:cstheme="minorHAnsi"/>
          <w:b/>
          <w:bCs/>
          <w:color w:val="767171" w:themeColor="background2" w:themeShade="80"/>
        </w:rPr>
        <w:t xml:space="preserve">Q: </w:t>
      </w:r>
      <w:r w:rsidR="0099254F">
        <w:rPr>
          <w:rFonts w:asciiTheme="minorHAnsi" w:hAnsiTheme="minorHAnsi" w:cstheme="minorHAnsi"/>
          <w:b/>
          <w:bCs/>
          <w:color w:val="767171" w:themeColor="background2" w:themeShade="80"/>
        </w:rPr>
        <w:t xml:space="preserve">What </w:t>
      </w:r>
      <w:r w:rsidR="00D807CE">
        <w:rPr>
          <w:rFonts w:asciiTheme="minorHAnsi" w:hAnsiTheme="minorHAnsi" w:cstheme="minorHAnsi"/>
          <w:b/>
          <w:bCs/>
          <w:color w:val="767171" w:themeColor="background2" w:themeShade="80"/>
        </w:rPr>
        <w:t xml:space="preserve">will be the </w:t>
      </w:r>
      <w:r w:rsidR="004961C3">
        <w:rPr>
          <w:rFonts w:asciiTheme="minorHAnsi" w:hAnsiTheme="minorHAnsi" w:cstheme="minorHAnsi"/>
          <w:b/>
          <w:bCs/>
          <w:color w:val="767171" w:themeColor="background2" w:themeShade="80"/>
        </w:rPr>
        <w:t>set-up</w:t>
      </w:r>
      <w:r w:rsidR="00D807CE">
        <w:rPr>
          <w:rFonts w:asciiTheme="minorHAnsi" w:hAnsiTheme="minorHAnsi" w:cstheme="minorHAnsi"/>
          <w:b/>
          <w:bCs/>
          <w:color w:val="767171" w:themeColor="background2" w:themeShade="80"/>
        </w:rPr>
        <w:t xml:space="preserve"> costs of a DPA</w:t>
      </w:r>
      <w:r w:rsidRPr="00CB74F6">
        <w:rPr>
          <w:rFonts w:asciiTheme="minorHAnsi" w:hAnsiTheme="minorHAnsi" w:cstheme="minorHAnsi"/>
          <w:b/>
          <w:bCs/>
          <w:color w:val="767171" w:themeColor="background2" w:themeShade="80"/>
        </w:rPr>
        <w:t>?</w:t>
      </w:r>
    </w:p>
    <w:p w14:paraId="13F61537" w14:textId="77777777" w:rsidR="007641CA" w:rsidRDefault="00091657" w:rsidP="00F925CE">
      <w:pPr>
        <w:ind w:left="0"/>
        <w:rPr>
          <w:b/>
          <w:bCs/>
        </w:rPr>
      </w:pPr>
      <w:r w:rsidRPr="0068347B">
        <w:rPr>
          <w:b/>
          <w:bCs/>
        </w:rPr>
        <w:t xml:space="preserve">A: </w:t>
      </w:r>
    </w:p>
    <w:p w14:paraId="45D2D184" w14:textId="6EAA3D14" w:rsidR="007641CA" w:rsidRPr="00F925CE" w:rsidRDefault="007641CA" w:rsidP="00F925CE">
      <w:pPr>
        <w:ind w:left="0" w:firstLine="0"/>
        <w:rPr>
          <w:rFonts w:eastAsia="Calibri" w:cstheme="minorHAnsi"/>
          <w:b/>
          <w:color w:val="767171" w:themeColor="background2" w:themeShade="80"/>
        </w:rPr>
      </w:pPr>
      <w:r w:rsidRPr="00F925CE">
        <w:rPr>
          <w:rFonts w:eastAsia="Calibri" w:cstheme="minorHAnsi"/>
          <w:b/>
          <w:color w:val="767171" w:themeColor="background2" w:themeShade="80"/>
        </w:rPr>
        <w:t xml:space="preserve">Deferred Payment Agreement Fees </w:t>
      </w:r>
    </w:p>
    <w:p w14:paraId="43BC86C6" w14:textId="77777777" w:rsidR="007641CA" w:rsidRPr="007641CA" w:rsidRDefault="007641CA" w:rsidP="007641CA">
      <w:pPr>
        <w:tabs>
          <w:tab w:val="left" w:pos="4253"/>
        </w:tabs>
        <w:spacing w:before="0" w:after="200" w:line="276" w:lineRule="auto"/>
        <w:ind w:left="0" w:firstLine="0"/>
        <w:rPr>
          <w:rFonts w:eastAsia="Calibri" w:cstheme="minorHAnsi"/>
          <w:color w:val="767171" w:themeColor="background2" w:themeShade="80"/>
        </w:rPr>
      </w:pPr>
      <w:r w:rsidRPr="007641CA">
        <w:rPr>
          <w:rFonts w:eastAsia="Calibri" w:cstheme="minorHAnsi"/>
          <w:b/>
          <w:color w:val="767171" w:themeColor="background2" w:themeShade="80"/>
        </w:rPr>
        <w:t>Administration &amp; Legal Fee:</w:t>
      </w:r>
      <w:r w:rsidRPr="007641CA">
        <w:rPr>
          <w:rFonts w:eastAsia="Calibri" w:cstheme="minorHAnsi"/>
          <w:b/>
          <w:color w:val="767171" w:themeColor="background2" w:themeShade="80"/>
        </w:rPr>
        <w:tab/>
      </w:r>
      <w:r w:rsidRPr="007641CA">
        <w:rPr>
          <w:rFonts w:eastAsia="Calibri" w:cstheme="minorHAnsi"/>
          <w:b/>
          <w:color w:val="767171" w:themeColor="background2" w:themeShade="80"/>
        </w:rPr>
        <w:tab/>
      </w:r>
      <w:r w:rsidRPr="007641CA">
        <w:rPr>
          <w:rFonts w:eastAsia="Calibri" w:cstheme="minorHAnsi"/>
          <w:color w:val="767171" w:themeColor="background2" w:themeShade="80"/>
        </w:rPr>
        <w:t>£600.00</w:t>
      </w:r>
    </w:p>
    <w:p w14:paraId="328B4142" w14:textId="77777777" w:rsidR="007641CA" w:rsidRPr="007641CA" w:rsidRDefault="007641CA" w:rsidP="007641CA">
      <w:pPr>
        <w:spacing w:before="0" w:after="200" w:line="276" w:lineRule="auto"/>
        <w:ind w:left="0" w:firstLine="0"/>
        <w:rPr>
          <w:rFonts w:eastAsia="Calibri" w:cstheme="minorHAnsi"/>
          <w:color w:val="767171" w:themeColor="background2" w:themeShade="80"/>
        </w:rPr>
      </w:pPr>
      <w:r w:rsidRPr="007641CA">
        <w:rPr>
          <w:rFonts w:eastAsia="Calibri" w:cstheme="minorHAnsi"/>
          <w:b/>
          <w:color w:val="767171" w:themeColor="background2" w:themeShade="80"/>
        </w:rPr>
        <w:t>Legal Disbursements not included in the Administration &amp; Legal Fee</w:t>
      </w:r>
      <w:r w:rsidRPr="007641CA">
        <w:rPr>
          <w:rFonts w:eastAsia="Calibri" w:cstheme="minorHAnsi"/>
          <w:color w:val="767171" w:themeColor="background2" w:themeShade="80"/>
        </w:rPr>
        <w:t>, dependent on the value of the property are below (Legal will inform separately about these costs):</w:t>
      </w:r>
    </w:p>
    <w:p w14:paraId="235346F6" w14:textId="77777777" w:rsidR="007641CA" w:rsidRPr="007641CA" w:rsidRDefault="007641CA" w:rsidP="007641CA">
      <w:pPr>
        <w:spacing w:before="0" w:after="200" w:line="276" w:lineRule="auto"/>
        <w:ind w:left="0" w:firstLine="0"/>
        <w:rPr>
          <w:rFonts w:eastAsia="Calibri" w:cstheme="minorHAnsi"/>
          <w:b/>
          <w:color w:val="767171" w:themeColor="background2" w:themeShade="80"/>
        </w:rPr>
      </w:pPr>
      <w:r w:rsidRPr="007641CA">
        <w:rPr>
          <w:rFonts w:eastAsia="Calibri" w:cstheme="minorHAnsi"/>
          <w:b/>
          <w:color w:val="767171" w:themeColor="background2" w:themeShade="80"/>
        </w:rPr>
        <w:t>Registered Property</w:t>
      </w:r>
    </w:p>
    <w:tbl>
      <w:tblPr>
        <w:tblStyle w:val="TableGrid1"/>
        <w:tblW w:w="9322" w:type="dxa"/>
        <w:tblLayout w:type="fixed"/>
        <w:tblLook w:val="04A0" w:firstRow="1" w:lastRow="0" w:firstColumn="1" w:lastColumn="0" w:noHBand="0" w:noVBand="1"/>
      </w:tblPr>
      <w:tblGrid>
        <w:gridCol w:w="2802"/>
        <w:gridCol w:w="1534"/>
        <w:gridCol w:w="2151"/>
        <w:gridCol w:w="2835"/>
      </w:tblGrid>
      <w:tr w:rsidR="00F925CE" w:rsidRPr="007641CA" w14:paraId="216B424A" w14:textId="77777777" w:rsidTr="00295329">
        <w:trPr>
          <w:trHeight w:val="425"/>
        </w:trPr>
        <w:tc>
          <w:tcPr>
            <w:tcW w:w="2802" w:type="dxa"/>
            <w:tcBorders>
              <w:bottom w:val="single" w:sz="12" w:space="0" w:color="auto"/>
            </w:tcBorders>
            <w:vAlign w:val="center"/>
          </w:tcPr>
          <w:p w14:paraId="4CD617DE" w14:textId="77777777" w:rsidR="007641CA" w:rsidRPr="007641CA" w:rsidRDefault="007641CA" w:rsidP="007641CA">
            <w:pPr>
              <w:jc w:val="center"/>
              <w:rPr>
                <w:rFonts w:eastAsia="Calibri" w:cstheme="minorHAnsi"/>
                <w:color w:val="767171" w:themeColor="background2" w:themeShade="80"/>
              </w:rPr>
            </w:pPr>
            <w:r w:rsidRPr="007641CA">
              <w:rPr>
                <w:rFonts w:eastAsia="Calibri" w:cstheme="minorHAnsi"/>
                <w:color w:val="767171" w:themeColor="background2" w:themeShade="80"/>
              </w:rPr>
              <w:t>Value of Property £</w:t>
            </w:r>
          </w:p>
        </w:tc>
        <w:tc>
          <w:tcPr>
            <w:tcW w:w="1534" w:type="dxa"/>
            <w:tcBorders>
              <w:bottom w:val="single" w:sz="12" w:space="0" w:color="auto"/>
            </w:tcBorders>
            <w:vAlign w:val="center"/>
          </w:tcPr>
          <w:p w14:paraId="4C5E8AF2" w14:textId="77777777" w:rsidR="007641CA" w:rsidRPr="007641CA" w:rsidRDefault="007641CA" w:rsidP="007641CA">
            <w:pPr>
              <w:jc w:val="center"/>
              <w:rPr>
                <w:rFonts w:eastAsia="Calibri" w:cstheme="minorHAnsi"/>
                <w:color w:val="767171" w:themeColor="background2" w:themeShade="80"/>
              </w:rPr>
            </w:pPr>
            <w:r w:rsidRPr="007641CA">
              <w:rPr>
                <w:rFonts w:eastAsia="Calibri" w:cstheme="minorHAnsi"/>
                <w:color w:val="767171" w:themeColor="background2" w:themeShade="80"/>
              </w:rPr>
              <w:t>Fee £</w:t>
            </w:r>
          </w:p>
        </w:tc>
        <w:tc>
          <w:tcPr>
            <w:tcW w:w="2151" w:type="dxa"/>
            <w:tcBorders>
              <w:bottom w:val="single" w:sz="12" w:space="0" w:color="auto"/>
            </w:tcBorders>
            <w:vAlign w:val="center"/>
          </w:tcPr>
          <w:p w14:paraId="620543F3" w14:textId="77777777" w:rsidR="007641CA" w:rsidRPr="007641CA" w:rsidRDefault="007641CA" w:rsidP="007641CA">
            <w:pPr>
              <w:jc w:val="center"/>
              <w:rPr>
                <w:rFonts w:eastAsia="Calibri" w:cstheme="minorHAnsi"/>
                <w:color w:val="767171" w:themeColor="background2" w:themeShade="80"/>
              </w:rPr>
            </w:pPr>
            <w:r w:rsidRPr="007641CA">
              <w:rPr>
                <w:rFonts w:eastAsia="Calibri" w:cstheme="minorHAnsi"/>
                <w:color w:val="767171" w:themeColor="background2" w:themeShade="80"/>
              </w:rPr>
              <w:t>Search Fee £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14:paraId="7F0C998A" w14:textId="77777777" w:rsidR="007641CA" w:rsidRPr="007641CA" w:rsidRDefault="007641CA" w:rsidP="007641CA">
            <w:pPr>
              <w:jc w:val="center"/>
              <w:rPr>
                <w:rFonts w:eastAsia="Calibri" w:cstheme="minorHAnsi"/>
                <w:color w:val="767171" w:themeColor="background2" w:themeShade="80"/>
              </w:rPr>
            </w:pPr>
            <w:r w:rsidRPr="007641CA">
              <w:rPr>
                <w:rFonts w:eastAsia="Calibri" w:cstheme="minorHAnsi"/>
                <w:color w:val="767171" w:themeColor="background2" w:themeShade="80"/>
              </w:rPr>
              <w:t>Disbursement Fee £</w:t>
            </w:r>
          </w:p>
        </w:tc>
      </w:tr>
      <w:tr w:rsidR="00F925CE" w:rsidRPr="007641CA" w14:paraId="3E99A24D" w14:textId="77777777" w:rsidTr="00295329">
        <w:trPr>
          <w:trHeight w:val="425"/>
        </w:trPr>
        <w:tc>
          <w:tcPr>
            <w:tcW w:w="2802" w:type="dxa"/>
            <w:tcBorders>
              <w:top w:val="single" w:sz="12" w:space="0" w:color="auto"/>
            </w:tcBorders>
            <w:vAlign w:val="center"/>
          </w:tcPr>
          <w:p w14:paraId="2ADACDCD" w14:textId="77777777" w:rsidR="007641CA" w:rsidRPr="007641CA" w:rsidRDefault="007641CA" w:rsidP="007641CA">
            <w:pPr>
              <w:jc w:val="center"/>
              <w:rPr>
                <w:rFonts w:eastAsia="Calibri" w:cstheme="minorHAnsi"/>
                <w:color w:val="767171" w:themeColor="background2" w:themeShade="80"/>
              </w:rPr>
            </w:pPr>
            <w:r w:rsidRPr="007641CA">
              <w:rPr>
                <w:rFonts w:eastAsia="Calibri" w:cstheme="minorHAnsi"/>
                <w:color w:val="767171" w:themeColor="background2" w:themeShade="80"/>
              </w:rPr>
              <w:t>0 – 100,000</w:t>
            </w:r>
          </w:p>
        </w:tc>
        <w:tc>
          <w:tcPr>
            <w:tcW w:w="1534" w:type="dxa"/>
            <w:tcBorders>
              <w:top w:val="single" w:sz="12" w:space="0" w:color="auto"/>
            </w:tcBorders>
            <w:vAlign w:val="center"/>
          </w:tcPr>
          <w:p w14:paraId="2715FECD" w14:textId="77777777" w:rsidR="007641CA" w:rsidRPr="007641CA" w:rsidRDefault="007641CA" w:rsidP="007641CA">
            <w:pPr>
              <w:jc w:val="center"/>
              <w:rPr>
                <w:rFonts w:eastAsia="Calibri" w:cstheme="minorHAnsi"/>
                <w:color w:val="767171" w:themeColor="background2" w:themeShade="80"/>
              </w:rPr>
            </w:pPr>
            <w:r w:rsidRPr="007641CA">
              <w:rPr>
                <w:rFonts w:eastAsia="Calibri" w:cstheme="minorHAnsi"/>
                <w:color w:val="767171" w:themeColor="background2" w:themeShade="80"/>
              </w:rPr>
              <w:t>20.00</w:t>
            </w:r>
          </w:p>
        </w:tc>
        <w:tc>
          <w:tcPr>
            <w:tcW w:w="2151" w:type="dxa"/>
            <w:tcBorders>
              <w:top w:val="single" w:sz="12" w:space="0" w:color="auto"/>
            </w:tcBorders>
            <w:vAlign w:val="center"/>
          </w:tcPr>
          <w:p w14:paraId="11DCC356" w14:textId="77777777" w:rsidR="007641CA" w:rsidRPr="007641CA" w:rsidRDefault="007641CA" w:rsidP="007641CA">
            <w:pPr>
              <w:jc w:val="center"/>
              <w:rPr>
                <w:rFonts w:eastAsia="Calibri" w:cstheme="minorHAnsi"/>
                <w:color w:val="767171" w:themeColor="background2" w:themeShade="80"/>
              </w:rPr>
            </w:pPr>
            <w:r w:rsidRPr="007641CA">
              <w:rPr>
                <w:rFonts w:eastAsia="Calibri" w:cstheme="minorHAnsi"/>
                <w:color w:val="767171" w:themeColor="background2" w:themeShade="80"/>
              </w:rPr>
              <w:t>6.00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5D3E6AF2" w14:textId="77777777" w:rsidR="007641CA" w:rsidRPr="007641CA" w:rsidRDefault="007641CA" w:rsidP="007641CA">
            <w:pPr>
              <w:jc w:val="center"/>
              <w:rPr>
                <w:rFonts w:eastAsia="Calibri" w:cstheme="minorHAnsi"/>
                <w:color w:val="767171" w:themeColor="background2" w:themeShade="80"/>
              </w:rPr>
            </w:pPr>
            <w:r w:rsidRPr="007641CA">
              <w:rPr>
                <w:rFonts w:eastAsia="Calibri" w:cstheme="minorHAnsi"/>
                <w:color w:val="767171" w:themeColor="background2" w:themeShade="80"/>
              </w:rPr>
              <w:t>26.00</w:t>
            </w:r>
          </w:p>
        </w:tc>
      </w:tr>
      <w:tr w:rsidR="00F925CE" w:rsidRPr="007641CA" w14:paraId="56A99080" w14:textId="77777777" w:rsidTr="00295329">
        <w:trPr>
          <w:trHeight w:val="425"/>
        </w:trPr>
        <w:tc>
          <w:tcPr>
            <w:tcW w:w="2802" w:type="dxa"/>
            <w:vAlign w:val="center"/>
          </w:tcPr>
          <w:p w14:paraId="26F43C64" w14:textId="77777777" w:rsidR="007641CA" w:rsidRPr="007641CA" w:rsidRDefault="007641CA" w:rsidP="007641CA">
            <w:pPr>
              <w:jc w:val="center"/>
              <w:rPr>
                <w:rFonts w:eastAsia="Calibri" w:cstheme="minorHAnsi"/>
                <w:color w:val="767171" w:themeColor="background2" w:themeShade="80"/>
              </w:rPr>
            </w:pPr>
            <w:r w:rsidRPr="007641CA">
              <w:rPr>
                <w:rFonts w:eastAsia="Calibri" w:cstheme="minorHAnsi"/>
                <w:color w:val="767171" w:themeColor="background2" w:themeShade="80"/>
              </w:rPr>
              <w:t>100,001 – 200,000</w:t>
            </w:r>
          </w:p>
        </w:tc>
        <w:tc>
          <w:tcPr>
            <w:tcW w:w="1534" w:type="dxa"/>
            <w:vAlign w:val="center"/>
          </w:tcPr>
          <w:p w14:paraId="02BD88B2" w14:textId="77777777" w:rsidR="007641CA" w:rsidRPr="007641CA" w:rsidRDefault="007641CA" w:rsidP="007641CA">
            <w:pPr>
              <w:jc w:val="center"/>
              <w:rPr>
                <w:rFonts w:eastAsia="Calibri" w:cstheme="minorHAnsi"/>
                <w:color w:val="767171" w:themeColor="background2" w:themeShade="80"/>
              </w:rPr>
            </w:pPr>
            <w:r w:rsidRPr="007641CA">
              <w:rPr>
                <w:rFonts w:eastAsia="Calibri" w:cstheme="minorHAnsi"/>
                <w:color w:val="767171" w:themeColor="background2" w:themeShade="80"/>
              </w:rPr>
              <w:t>30.00</w:t>
            </w:r>
          </w:p>
        </w:tc>
        <w:tc>
          <w:tcPr>
            <w:tcW w:w="2151" w:type="dxa"/>
            <w:vAlign w:val="center"/>
          </w:tcPr>
          <w:p w14:paraId="3C31C944" w14:textId="77777777" w:rsidR="007641CA" w:rsidRPr="007641CA" w:rsidRDefault="007641CA" w:rsidP="007641CA">
            <w:pPr>
              <w:jc w:val="center"/>
              <w:rPr>
                <w:rFonts w:eastAsia="Calibri" w:cstheme="minorHAnsi"/>
                <w:color w:val="767171" w:themeColor="background2" w:themeShade="80"/>
              </w:rPr>
            </w:pPr>
            <w:r w:rsidRPr="007641CA">
              <w:rPr>
                <w:rFonts w:eastAsia="Calibri" w:cstheme="minorHAnsi"/>
                <w:color w:val="767171" w:themeColor="background2" w:themeShade="80"/>
              </w:rPr>
              <w:t>6.00</w:t>
            </w:r>
          </w:p>
        </w:tc>
        <w:tc>
          <w:tcPr>
            <w:tcW w:w="2835" w:type="dxa"/>
            <w:vAlign w:val="center"/>
          </w:tcPr>
          <w:p w14:paraId="5D02FCD0" w14:textId="77777777" w:rsidR="007641CA" w:rsidRPr="007641CA" w:rsidRDefault="007641CA" w:rsidP="007641CA">
            <w:pPr>
              <w:jc w:val="center"/>
              <w:rPr>
                <w:rFonts w:eastAsia="Calibri" w:cstheme="minorHAnsi"/>
                <w:color w:val="767171" w:themeColor="background2" w:themeShade="80"/>
              </w:rPr>
            </w:pPr>
            <w:r w:rsidRPr="007641CA">
              <w:rPr>
                <w:rFonts w:eastAsia="Calibri" w:cstheme="minorHAnsi"/>
                <w:color w:val="767171" w:themeColor="background2" w:themeShade="80"/>
              </w:rPr>
              <w:t>36.00</w:t>
            </w:r>
          </w:p>
        </w:tc>
      </w:tr>
      <w:tr w:rsidR="00F925CE" w:rsidRPr="007641CA" w14:paraId="3556127C" w14:textId="77777777" w:rsidTr="00295329">
        <w:trPr>
          <w:trHeight w:val="425"/>
        </w:trPr>
        <w:tc>
          <w:tcPr>
            <w:tcW w:w="2802" w:type="dxa"/>
            <w:vAlign w:val="center"/>
          </w:tcPr>
          <w:p w14:paraId="42196FA4" w14:textId="77777777" w:rsidR="007641CA" w:rsidRPr="007641CA" w:rsidRDefault="007641CA" w:rsidP="007641CA">
            <w:pPr>
              <w:jc w:val="center"/>
              <w:rPr>
                <w:rFonts w:eastAsia="Calibri" w:cstheme="minorHAnsi"/>
                <w:color w:val="767171" w:themeColor="background2" w:themeShade="80"/>
              </w:rPr>
            </w:pPr>
            <w:r w:rsidRPr="007641CA">
              <w:rPr>
                <w:rFonts w:eastAsia="Calibri" w:cstheme="minorHAnsi"/>
                <w:color w:val="767171" w:themeColor="background2" w:themeShade="80"/>
              </w:rPr>
              <w:t>200,001 – 500,000</w:t>
            </w:r>
          </w:p>
        </w:tc>
        <w:tc>
          <w:tcPr>
            <w:tcW w:w="1534" w:type="dxa"/>
            <w:vAlign w:val="center"/>
          </w:tcPr>
          <w:p w14:paraId="64DCCB0E" w14:textId="77777777" w:rsidR="007641CA" w:rsidRPr="007641CA" w:rsidRDefault="007641CA" w:rsidP="007641CA">
            <w:pPr>
              <w:jc w:val="center"/>
              <w:rPr>
                <w:rFonts w:eastAsia="Calibri" w:cstheme="minorHAnsi"/>
                <w:color w:val="767171" w:themeColor="background2" w:themeShade="80"/>
              </w:rPr>
            </w:pPr>
            <w:r w:rsidRPr="007641CA">
              <w:rPr>
                <w:rFonts w:eastAsia="Calibri" w:cstheme="minorHAnsi"/>
                <w:color w:val="767171" w:themeColor="background2" w:themeShade="80"/>
              </w:rPr>
              <w:t>45.00</w:t>
            </w:r>
          </w:p>
        </w:tc>
        <w:tc>
          <w:tcPr>
            <w:tcW w:w="2151" w:type="dxa"/>
            <w:vAlign w:val="center"/>
          </w:tcPr>
          <w:p w14:paraId="0566C82F" w14:textId="77777777" w:rsidR="007641CA" w:rsidRPr="007641CA" w:rsidRDefault="007641CA" w:rsidP="007641CA">
            <w:pPr>
              <w:jc w:val="center"/>
              <w:rPr>
                <w:rFonts w:eastAsia="Calibri" w:cstheme="minorHAnsi"/>
                <w:color w:val="767171" w:themeColor="background2" w:themeShade="80"/>
              </w:rPr>
            </w:pPr>
            <w:r w:rsidRPr="007641CA">
              <w:rPr>
                <w:rFonts w:eastAsia="Calibri" w:cstheme="minorHAnsi"/>
                <w:color w:val="767171" w:themeColor="background2" w:themeShade="80"/>
              </w:rPr>
              <w:t>6.00</w:t>
            </w:r>
          </w:p>
        </w:tc>
        <w:tc>
          <w:tcPr>
            <w:tcW w:w="2835" w:type="dxa"/>
            <w:vAlign w:val="center"/>
          </w:tcPr>
          <w:p w14:paraId="531A5C5C" w14:textId="77777777" w:rsidR="007641CA" w:rsidRPr="007641CA" w:rsidRDefault="007641CA" w:rsidP="007641CA">
            <w:pPr>
              <w:jc w:val="center"/>
              <w:rPr>
                <w:rFonts w:eastAsia="Calibri" w:cstheme="minorHAnsi"/>
                <w:color w:val="767171" w:themeColor="background2" w:themeShade="80"/>
              </w:rPr>
            </w:pPr>
            <w:r w:rsidRPr="007641CA">
              <w:rPr>
                <w:rFonts w:eastAsia="Calibri" w:cstheme="minorHAnsi"/>
                <w:color w:val="767171" w:themeColor="background2" w:themeShade="80"/>
              </w:rPr>
              <w:t>51.00</w:t>
            </w:r>
          </w:p>
        </w:tc>
      </w:tr>
      <w:tr w:rsidR="00F925CE" w:rsidRPr="007641CA" w14:paraId="7CF766E0" w14:textId="77777777" w:rsidTr="00295329">
        <w:trPr>
          <w:trHeight w:val="425"/>
        </w:trPr>
        <w:tc>
          <w:tcPr>
            <w:tcW w:w="2802" w:type="dxa"/>
            <w:vAlign w:val="center"/>
          </w:tcPr>
          <w:p w14:paraId="420FE973" w14:textId="77777777" w:rsidR="007641CA" w:rsidRPr="007641CA" w:rsidRDefault="007641CA" w:rsidP="007641CA">
            <w:pPr>
              <w:jc w:val="center"/>
              <w:rPr>
                <w:rFonts w:eastAsia="Calibri" w:cstheme="minorHAnsi"/>
                <w:color w:val="767171" w:themeColor="background2" w:themeShade="80"/>
              </w:rPr>
            </w:pPr>
            <w:r w:rsidRPr="007641CA">
              <w:rPr>
                <w:rFonts w:eastAsia="Calibri" w:cstheme="minorHAnsi"/>
                <w:color w:val="767171" w:themeColor="background2" w:themeShade="80"/>
              </w:rPr>
              <w:t>500,001 – 1,000,000</w:t>
            </w:r>
          </w:p>
        </w:tc>
        <w:tc>
          <w:tcPr>
            <w:tcW w:w="1534" w:type="dxa"/>
            <w:vAlign w:val="center"/>
          </w:tcPr>
          <w:p w14:paraId="777BC8C6" w14:textId="77777777" w:rsidR="007641CA" w:rsidRPr="007641CA" w:rsidRDefault="007641CA" w:rsidP="007641CA">
            <w:pPr>
              <w:jc w:val="center"/>
              <w:rPr>
                <w:rFonts w:eastAsia="Calibri" w:cstheme="minorHAnsi"/>
                <w:color w:val="767171" w:themeColor="background2" w:themeShade="80"/>
              </w:rPr>
            </w:pPr>
            <w:r w:rsidRPr="007641CA">
              <w:rPr>
                <w:rFonts w:eastAsia="Calibri" w:cstheme="minorHAnsi"/>
                <w:color w:val="767171" w:themeColor="background2" w:themeShade="80"/>
              </w:rPr>
              <w:t>65.00</w:t>
            </w:r>
          </w:p>
        </w:tc>
        <w:tc>
          <w:tcPr>
            <w:tcW w:w="2151" w:type="dxa"/>
            <w:vAlign w:val="center"/>
          </w:tcPr>
          <w:p w14:paraId="62D258A0" w14:textId="77777777" w:rsidR="007641CA" w:rsidRPr="007641CA" w:rsidRDefault="007641CA" w:rsidP="007641CA">
            <w:pPr>
              <w:jc w:val="center"/>
              <w:rPr>
                <w:rFonts w:eastAsia="Calibri" w:cstheme="minorHAnsi"/>
                <w:color w:val="767171" w:themeColor="background2" w:themeShade="80"/>
              </w:rPr>
            </w:pPr>
            <w:r w:rsidRPr="007641CA">
              <w:rPr>
                <w:rFonts w:eastAsia="Calibri" w:cstheme="minorHAnsi"/>
                <w:color w:val="767171" w:themeColor="background2" w:themeShade="80"/>
              </w:rPr>
              <w:t>6.00</w:t>
            </w:r>
          </w:p>
        </w:tc>
        <w:tc>
          <w:tcPr>
            <w:tcW w:w="2835" w:type="dxa"/>
            <w:vAlign w:val="center"/>
          </w:tcPr>
          <w:p w14:paraId="3A9EE657" w14:textId="77777777" w:rsidR="007641CA" w:rsidRPr="007641CA" w:rsidRDefault="007641CA" w:rsidP="007641CA">
            <w:pPr>
              <w:jc w:val="center"/>
              <w:rPr>
                <w:rFonts w:eastAsia="Calibri" w:cstheme="minorHAnsi"/>
                <w:color w:val="767171" w:themeColor="background2" w:themeShade="80"/>
              </w:rPr>
            </w:pPr>
            <w:r w:rsidRPr="007641CA">
              <w:rPr>
                <w:rFonts w:eastAsia="Calibri" w:cstheme="minorHAnsi"/>
                <w:color w:val="767171" w:themeColor="background2" w:themeShade="80"/>
              </w:rPr>
              <w:t>71.00</w:t>
            </w:r>
          </w:p>
        </w:tc>
      </w:tr>
      <w:tr w:rsidR="00F925CE" w:rsidRPr="007641CA" w14:paraId="763529EF" w14:textId="77777777" w:rsidTr="00295329">
        <w:trPr>
          <w:trHeight w:val="425"/>
        </w:trPr>
        <w:tc>
          <w:tcPr>
            <w:tcW w:w="2802" w:type="dxa"/>
            <w:vAlign w:val="center"/>
          </w:tcPr>
          <w:p w14:paraId="3A32A652" w14:textId="77777777" w:rsidR="007641CA" w:rsidRPr="007641CA" w:rsidRDefault="007641CA" w:rsidP="007641CA">
            <w:pPr>
              <w:jc w:val="center"/>
              <w:rPr>
                <w:rFonts w:eastAsia="Calibri" w:cstheme="minorHAnsi"/>
                <w:color w:val="767171" w:themeColor="background2" w:themeShade="80"/>
              </w:rPr>
            </w:pPr>
            <w:r w:rsidRPr="007641CA">
              <w:rPr>
                <w:rFonts w:eastAsia="Calibri" w:cstheme="minorHAnsi"/>
                <w:color w:val="767171" w:themeColor="background2" w:themeShade="80"/>
              </w:rPr>
              <w:t>1,000,001 +</w:t>
            </w:r>
          </w:p>
        </w:tc>
        <w:tc>
          <w:tcPr>
            <w:tcW w:w="1534" w:type="dxa"/>
            <w:vAlign w:val="center"/>
          </w:tcPr>
          <w:p w14:paraId="442376E0" w14:textId="77777777" w:rsidR="007641CA" w:rsidRPr="007641CA" w:rsidRDefault="007641CA" w:rsidP="007641CA">
            <w:pPr>
              <w:jc w:val="center"/>
              <w:rPr>
                <w:rFonts w:eastAsia="Calibri" w:cstheme="minorHAnsi"/>
                <w:color w:val="767171" w:themeColor="background2" w:themeShade="80"/>
              </w:rPr>
            </w:pPr>
            <w:r w:rsidRPr="007641CA">
              <w:rPr>
                <w:rFonts w:eastAsia="Calibri" w:cstheme="minorHAnsi"/>
                <w:color w:val="767171" w:themeColor="background2" w:themeShade="80"/>
              </w:rPr>
              <w:t>140.00</w:t>
            </w:r>
          </w:p>
        </w:tc>
        <w:tc>
          <w:tcPr>
            <w:tcW w:w="2151" w:type="dxa"/>
            <w:vAlign w:val="center"/>
          </w:tcPr>
          <w:p w14:paraId="1F94361C" w14:textId="77777777" w:rsidR="007641CA" w:rsidRPr="007641CA" w:rsidRDefault="007641CA" w:rsidP="007641CA">
            <w:pPr>
              <w:jc w:val="center"/>
              <w:rPr>
                <w:rFonts w:eastAsia="Calibri" w:cstheme="minorHAnsi"/>
                <w:color w:val="767171" w:themeColor="background2" w:themeShade="80"/>
              </w:rPr>
            </w:pPr>
            <w:r w:rsidRPr="007641CA">
              <w:rPr>
                <w:rFonts w:eastAsia="Calibri" w:cstheme="minorHAnsi"/>
                <w:color w:val="767171" w:themeColor="background2" w:themeShade="80"/>
              </w:rPr>
              <w:t>6.00</w:t>
            </w:r>
          </w:p>
        </w:tc>
        <w:tc>
          <w:tcPr>
            <w:tcW w:w="2835" w:type="dxa"/>
            <w:vAlign w:val="center"/>
          </w:tcPr>
          <w:p w14:paraId="13EC95A2" w14:textId="77777777" w:rsidR="007641CA" w:rsidRPr="007641CA" w:rsidRDefault="007641CA" w:rsidP="007641CA">
            <w:pPr>
              <w:jc w:val="center"/>
              <w:rPr>
                <w:rFonts w:eastAsia="Calibri" w:cstheme="minorHAnsi"/>
                <w:color w:val="767171" w:themeColor="background2" w:themeShade="80"/>
              </w:rPr>
            </w:pPr>
            <w:r w:rsidRPr="007641CA">
              <w:rPr>
                <w:rFonts w:eastAsia="Calibri" w:cstheme="minorHAnsi"/>
                <w:color w:val="767171" w:themeColor="background2" w:themeShade="80"/>
              </w:rPr>
              <w:t>146.00</w:t>
            </w:r>
          </w:p>
        </w:tc>
      </w:tr>
    </w:tbl>
    <w:p w14:paraId="7096BDF7" w14:textId="77777777" w:rsidR="007641CA" w:rsidRPr="007641CA" w:rsidRDefault="007641CA" w:rsidP="007641CA">
      <w:pPr>
        <w:spacing w:before="0" w:after="200" w:line="276" w:lineRule="auto"/>
        <w:ind w:left="0" w:firstLine="0"/>
        <w:rPr>
          <w:rFonts w:eastAsia="Calibri" w:cstheme="minorHAnsi"/>
          <w:color w:val="767171" w:themeColor="background2" w:themeShade="80"/>
        </w:rPr>
      </w:pPr>
      <w:r w:rsidRPr="007641CA">
        <w:rPr>
          <w:rFonts w:eastAsia="Calibri" w:cstheme="minorHAnsi"/>
          <w:color w:val="767171" w:themeColor="background2" w:themeShade="80"/>
        </w:rPr>
        <w:t>The search fee includes a £3.00 fee for the official copy of register, plus a £3.00 fee for a priority search</w:t>
      </w:r>
    </w:p>
    <w:p w14:paraId="6202AE94" w14:textId="77777777" w:rsidR="007641CA" w:rsidRPr="007641CA" w:rsidRDefault="007641CA" w:rsidP="007641CA">
      <w:pPr>
        <w:spacing w:before="0" w:after="200" w:line="276" w:lineRule="auto"/>
        <w:ind w:left="0" w:firstLine="0"/>
        <w:rPr>
          <w:rFonts w:eastAsia="Calibri" w:cstheme="minorHAnsi"/>
          <w:b/>
          <w:color w:val="767171" w:themeColor="background2" w:themeShade="80"/>
        </w:rPr>
      </w:pPr>
      <w:r w:rsidRPr="007641CA">
        <w:rPr>
          <w:rFonts w:eastAsia="Calibri" w:cstheme="minorHAnsi"/>
          <w:b/>
          <w:color w:val="767171" w:themeColor="background2" w:themeShade="80"/>
        </w:rPr>
        <w:t>Unregistered Property</w:t>
      </w:r>
    </w:p>
    <w:tbl>
      <w:tblPr>
        <w:tblStyle w:val="TableGrid1"/>
        <w:tblW w:w="9322" w:type="dxa"/>
        <w:tblLook w:val="04A0" w:firstRow="1" w:lastRow="0" w:firstColumn="1" w:lastColumn="0" w:noHBand="0" w:noVBand="1"/>
      </w:tblPr>
      <w:tblGrid>
        <w:gridCol w:w="2802"/>
        <w:gridCol w:w="1559"/>
        <w:gridCol w:w="2126"/>
        <w:gridCol w:w="2835"/>
      </w:tblGrid>
      <w:tr w:rsidR="00F925CE" w:rsidRPr="007641CA" w14:paraId="09B50974" w14:textId="77777777" w:rsidTr="00295329">
        <w:trPr>
          <w:trHeight w:val="425"/>
        </w:trPr>
        <w:tc>
          <w:tcPr>
            <w:tcW w:w="2802" w:type="dxa"/>
            <w:tcBorders>
              <w:bottom w:val="single" w:sz="12" w:space="0" w:color="auto"/>
            </w:tcBorders>
            <w:vAlign w:val="center"/>
          </w:tcPr>
          <w:p w14:paraId="1BF05BBA" w14:textId="77777777" w:rsidR="007641CA" w:rsidRPr="007641CA" w:rsidRDefault="007641CA" w:rsidP="007641CA">
            <w:pPr>
              <w:jc w:val="center"/>
              <w:rPr>
                <w:rFonts w:eastAsia="Calibri" w:cstheme="minorHAnsi"/>
                <w:color w:val="767171" w:themeColor="background2" w:themeShade="80"/>
              </w:rPr>
            </w:pPr>
            <w:r w:rsidRPr="007641CA">
              <w:rPr>
                <w:rFonts w:eastAsia="Calibri" w:cstheme="minorHAnsi"/>
                <w:color w:val="767171" w:themeColor="background2" w:themeShade="80"/>
              </w:rPr>
              <w:t>Value of Property £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6EFBC0FD" w14:textId="77777777" w:rsidR="007641CA" w:rsidRPr="007641CA" w:rsidRDefault="007641CA" w:rsidP="007641CA">
            <w:pPr>
              <w:jc w:val="center"/>
              <w:rPr>
                <w:rFonts w:eastAsia="Calibri" w:cstheme="minorHAnsi"/>
                <w:color w:val="767171" w:themeColor="background2" w:themeShade="80"/>
              </w:rPr>
            </w:pPr>
            <w:r w:rsidRPr="007641CA">
              <w:rPr>
                <w:rFonts w:eastAsia="Calibri" w:cstheme="minorHAnsi"/>
                <w:color w:val="767171" w:themeColor="background2" w:themeShade="80"/>
              </w:rPr>
              <w:t>Fee £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4B27A29F" w14:textId="77777777" w:rsidR="007641CA" w:rsidRPr="007641CA" w:rsidRDefault="007641CA" w:rsidP="007641CA">
            <w:pPr>
              <w:jc w:val="center"/>
              <w:rPr>
                <w:rFonts w:eastAsia="Calibri" w:cstheme="minorHAnsi"/>
                <w:color w:val="767171" w:themeColor="background2" w:themeShade="80"/>
              </w:rPr>
            </w:pPr>
            <w:r w:rsidRPr="007641CA">
              <w:rPr>
                <w:rFonts w:eastAsia="Calibri" w:cstheme="minorHAnsi"/>
                <w:color w:val="767171" w:themeColor="background2" w:themeShade="80"/>
              </w:rPr>
              <w:t>Search Fee £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14:paraId="4A967937" w14:textId="77777777" w:rsidR="007641CA" w:rsidRPr="007641CA" w:rsidRDefault="007641CA" w:rsidP="007641CA">
            <w:pPr>
              <w:jc w:val="center"/>
              <w:rPr>
                <w:rFonts w:eastAsia="Calibri" w:cstheme="minorHAnsi"/>
                <w:color w:val="767171" w:themeColor="background2" w:themeShade="80"/>
              </w:rPr>
            </w:pPr>
            <w:r w:rsidRPr="007641CA">
              <w:rPr>
                <w:rFonts w:eastAsia="Calibri" w:cstheme="minorHAnsi"/>
                <w:color w:val="767171" w:themeColor="background2" w:themeShade="80"/>
              </w:rPr>
              <w:t>Disbursement Fee £</w:t>
            </w:r>
          </w:p>
        </w:tc>
      </w:tr>
      <w:tr w:rsidR="00F925CE" w:rsidRPr="007641CA" w14:paraId="1FDD14D8" w14:textId="77777777" w:rsidTr="00295329">
        <w:trPr>
          <w:trHeight w:val="425"/>
        </w:trPr>
        <w:tc>
          <w:tcPr>
            <w:tcW w:w="2802" w:type="dxa"/>
            <w:tcBorders>
              <w:top w:val="single" w:sz="12" w:space="0" w:color="auto"/>
            </w:tcBorders>
            <w:vAlign w:val="center"/>
          </w:tcPr>
          <w:p w14:paraId="01384BC9" w14:textId="77777777" w:rsidR="007641CA" w:rsidRPr="007641CA" w:rsidRDefault="007641CA" w:rsidP="007641CA">
            <w:pPr>
              <w:jc w:val="center"/>
              <w:rPr>
                <w:rFonts w:eastAsia="Calibri" w:cstheme="minorHAnsi"/>
                <w:color w:val="767171" w:themeColor="background2" w:themeShade="80"/>
              </w:rPr>
            </w:pPr>
            <w:r w:rsidRPr="007641CA">
              <w:rPr>
                <w:rFonts w:eastAsia="Calibri" w:cstheme="minorHAnsi"/>
                <w:color w:val="767171" w:themeColor="background2" w:themeShade="80"/>
              </w:rPr>
              <w:t>0 – 80,000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67C00AAD" w14:textId="77777777" w:rsidR="007641CA" w:rsidRPr="007641CA" w:rsidRDefault="007641CA" w:rsidP="007641CA">
            <w:pPr>
              <w:jc w:val="center"/>
              <w:rPr>
                <w:rFonts w:eastAsia="Calibri" w:cstheme="minorHAnsi"/>
                <w:color w:val="767171" w:themeColor="background2" w:themeShade="80"/>
              </w:rPr>
            </w:pPr>
            <w:r w:rsidRPr="007641CA">
              <w:rPr>
                <w:rFonts w:eastAsia="Calibri" w:cstheme="minorHAnsi"/>
                <w:color w:val="767171" w:themeColor="background2" w:themeShade="80"/>
              </w:rPr>
              <w:t>45.00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4D667294" w14:textId="77777777" w:rsidR="007641CA" w:rsidRPr="007641CA" w:rsidRDefault="007641CA" w:rsidP="007641CA">
            <w:pPr>
              <w:jc w:val="center"/>
              <w:rPr>
                <w:rFonts w:eastAsia="Calibri" w:cstheme="minorHAnsi"/>
                <w:color w:val="767171" w:themeColor="background2" w:themeShade="80"/>
              </w:rPr>
            </w:pPr>
            <w:r w:rsidRPr="007641CA">
              <w:rPr>
                <w:rFonts w:eastAsia="Calibri" w:cstheme="minorHAnsi"/>
                <w:color w:val="767171" w:themeColor="background2" w:themeShade="80"/>
              </w:rPr>
              <w:t>8.00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6E467400" w14:textId="77777777" w:rsidR="007641CA" w:rsidRPr="007641CA" w:rsidRDefault="007641CA" w:rsidP="007641CA">
            <w:pPr>
              <w:jc w:val="center"/>
              <w:rPr>
                <w:rFonts w:eastAsia="Calibri" w:cstheme="minorHAnsi"/>
                <w:color w:val="767171" w:themeColor="background2" w:themeShade="80"/>
              </w:rPr>
            </w:pPr>
            <w:r w:rsidRPr="007641CA">
              <w:rPr>
                <w:rFonts w:eastAsia="Calibri" w:cstheme="minorHAnsi"/>
                <w:color w:val="767171" w:themeColor="background2" w:themeShade="80"/>
              </w:rPr>
              <w:t>53.00</w:t>
            </w:r>
          </w:p>
        </w:tc>
      </w:tr>
      <w:tr w:rsidR="00F925CE" w:rsidRPr="007641CA" w14:paraId="02EF97D9" w14:textId="77777777" w:rsidTr="00295329">
        <w:trPr>
          <w:trHeight w:val="425"/>
        </w:trPr>
        <w:tc>
          <w:tcPr>
            <w:tcW w:w="2802" w:type="dxa"/>
            <w:vAlign w:val="center"/>
          </w:tcPr>
          <w:p w14:paraId="7F756B38" w14:textId="77777777" w:rsidR="007641CA" w:rsidRPr="007641CA" w:rsidRDefault="007641CA" w:rsidP="007641CA">
            <w:pPr>
              <w:jc w:val="center"/>
              <w:rPr>
                <w:rFonts w:eastAsia="Calibri" w:cstheme="minorHAnsi"/>
                <w:color w:val="767171" w:themeColor="background2" w:themeShade="80"/>
              </w:rPr>
            </w:pPr>
            <w:r w:rsidRPr="007641CA">
              <w:rPr>
                <w:rFonts w:eastAsia="Calibri" w:cstheme="minorHAnsi"/>
                <w:color w:val="767171" w:themeColor="background2" w:themeShade="80"/>
              </w:rPr>
              <w:t>80,001 – 100,00</w:t>
            </w:r>
          </w:p>
        </w:tc>
        <w:tc>
          <w:tcPr>
            <w:tcW w:w="1559" w:type="dxa"/>
            <w:vAlign w:val="center"/>
          </w:tcPr>
          <w:p w14:paraId="569F51DB" w14:textId="77777777" w:rsidR="007641CA" w:rsidRPr="007641CA" w:rsidRDefault="007641CA" w:rsidP="007641CA">
            <w:pPr>
              <w:jc w:val="center"/>
              <w:rPr>
                <w:rFonts w:eastAsia="Calibri" w:cstheme="minorHAnsi"/>
                <w:color w:val="767171" w:themeColor="background2" w:themeShade="80"/>
              </w:rPr>
            </w:pPr>
            <w:r w:rsidRPr="007641CA">
              <w:rPr>
                <w:rFonts w:eastAsia="Calibri" w:cstheme="minorHAnsi"/>
                <w:color w:val="767171" w:themeColor="background2" w:themeShade="80"/>
              </w:rPr>
              <w:t>95.00</w:t>
            </w:r>
          </w:p>
        </w:tc>
        <w:tc>
          <w:tcPr>
            <w:tcW w:w="2126" w:type="dxa"/>
            <w:vAlign w:val="center"/>
          </w:tcPr>
          <w:p w14:paraId="39142AFB" w14:textId="77777777" w:rsidR="007641CA" w:rsidRPr="007641CA" w:rsidRDefault="007641CA" w:rsidP="007641CA">
            <w:pPr>
              <w:jc w:val="center"/>
              <w:rPr>
                <w:rFonts w:eastAsia="Calibri" w:cstheme="minorHAnsi"/>
                <w:color w:val="767171" w:themeColor="background2" w:themeShade="80"/>
              </w:rPr>
            </w:pPr>
            <w:r w:rsidRPr="007641CA">
              <w:rPr>
                <w:rFonts w:eastAsia="Calibri" w:cstheme="minorHAnsi"/>
                <w:color w:val="767171" w:themeColor="background2" w:themeShade="80"/>
              </w:rPr>
              <w:t>8.00</w:t>
            </w:r>
          </w:p>
        </w:tc>
        <w:tc>
          <w:tcPr>
            <w:tcW w:w="2835" w:type="dxa"/>
            <w:vAlign w:val="center"/>
          </w:tcPr>
          <w:p w14:paraId="55C1B2A7" w14:textId="77777777" w:rsidR="007641CA" w:rsidRPr="007641CA" w:rsidRDefault="007641CA" w:rsidP="007641CA">
            <w:pPr>
              <w:jc w:val="center"/>
              <w:rPr>
                <w:rFonts w:eastAsia="Calibri" w:cstheme="minorHAnsi"/>
                <w:color w:val="767171" w:themeColor="background2" w:themeShade="80"/>
              </w:rPr>
            </w:pPr>
            <w:r w:rsidRPr="007641CA">
              <w:rPr>
                <w:rFonts w:eastAsia="Calibri" w:cstheme="minorHAnsi"/>
                <w:color w:val="767171" w:themeColor="background2" w:themeShade="80"/>
              </w:rPr>
              <w:t>103.00</w:t>
            </w:r>
          </w:p>
        </w:tc>
      </w:tr>
      <w:tr w:rsidR="00F925CE" w:rsidRPr="007641CA" w14:paraId="3ABE2923" w14:textId="77777777" w:rsidTr="00295329">
        <w:trPr>
          <w:trHeight w:val="425"/>
        </w:trPr>
        <w:tc>
          <w:tcPr>
            <w:tcW w:w="2802" w:type="dxa"/>
            <w:vAlign w:val="center"/>
          </w:tcPr>
          <w:p w14:paraId="3CA117E1" w14:textId="77777777" w:rsidR="007641CA" w:rsidRPr="007641CA" w:rsidRDefault="007641CA" w:rsidP="007641CA">
            <w:pPr>
              <w:jc w:val="center"/>
              <w:rPr>
                <w:rFonts w:eastAsia="Calibri" w:cstheme="minorHAnsi"/>
                <w:color w:val="767171" w:themeColor="background2" w:themeShade="80"/>
              </w:rPr>
            </w:pPr>
            <w:r w:rsidRPr="007641CA">
              <w:rPr>
                <w:rFonts w:eastAsia="Calibri" w:cstheme="minorHAnsi"/>
                <w:color w:val="767171" w:themeColor="background2" w:themeShade="80"/>
              </w:rPr>
              <w:t>100,001 – 200,000</w:t>
            </w:r>
          </w:p>
        </w:tc>
        <w:tc>
          <w:tcPr>
            <w:tcW w:w="1559" w:type="dxa"/>
            <w:vAlign w:val="center"/>
          </w:tcPr>
          <w:p w14:paraId="0B1DE77D" w14:textId="77777777" w:rsidR="007641CA" w:rsidRPr="007641CA" w:rsidRDefault="007641CA" w:rsidP="007641CA">
            <w:pPr>
              <w:jc w:val="center"/>
              <w:rPr>
                <w:rFonts w:eastAsia="Calibri" w:cstheme="minorHAnsi"/>
                <w:color w:val="767171" w:themeColor="background2" w:themeShade="80"/>
              </w:rPr>
            </w:pPr>
            <w:r w:rsidRPr="007641CA">
              <w:rPr>
                <w:rFonts w:eastAsia="Calibri" w:cstheme="minorHAnsi"/>
                <w:color w:val="767171" w:themeColor="background2" w:themeShade="80"/>
              </w:rPr>
              <w:t>230.00</w:t>
            </w:r>
          </w:p>
        </w:tc>
        <w:tc>
          <w:tcPr>
            <w:tcW w:w="2126" w:type="dxa"/>
            <w:vAlign w:val="center"/>
          </w:tcPr>
          <w:p w14:paraId="15465B3D" w14:textId="77777777" w:rsidR="007641CA" w:rsidRPr="007641CA" w:rsidRDefault="007641CA" w:rsidP="007641CA">
            <w:pPr>
              <w:jc w:val="center"/>
              <w:rPr>
                <w:rFonts w:eastAsia="Calibri" w:cstheme="minorHAnsi"/>
                <w:color w:val="767171" w:themeColor="background2" w:themeShade="80"/>
              </w:rPr>
            </w:pPr>
            <w:r w:rsidRPr="007641CA">
              <w:rPr>
                <w:rFonts w:eastAsia="Calibri" w:cstheme="minorHAnsi"/>
                <w:color w:val="767171" w:themeColor="background2" w:themeShade="80"/>
              </w:rPr>
              <w:t>8.00</w:t>
            </w:r>
          </w:p>
        </w:tc>
        <w:tc>
          <w:tcPr>
            <w:tcW w:w="2835" w:type="dxa"/>
            <w:vAlign w:val="center"/>
          </w:tcPr>
          <w:p w14:paraId="4726E8CF" w14:textId="77777777" w:rsidR="007641CA" w:rsidRPr="007641CA" w:rsidRDefault="007641CA" w:rsidP="007641CA">
            <w:pPr>
              <w:jc w:val="center"/>
              <w:rPr>
                <w:rFonts w:eastAsia="Calibri" w:cstheme="minorHAnsi"/>
                <w:color w:val="767171" w:themeColor="background2" w:themeShade="80"/>
              </w:rPr>
            </w:pPr>
            <w:r w:rsidRPr="007641CA">
              <w:rPr>
                <w:rFonts w:eastAsia="Calibri" w:cstheme="minorHAnsi"/>
                <w:color w:val="767171" w:themeColor="background2" w:themeShade="80"/>
              </w:rPr>
              <w:t>238.00</w:t>
            </w:r>
          </w:p>
        </w:tc>
      </w:tr>
      <w:tr w:rsidR="00F925CE" w:rsidRPr="007641CA" w14:paraId="620CC2A4" w14:textId="77777777" w:rsidTr="00295329">
        <w:trPr>
          <w:trHeight w:val="425"/>
        </w:trPr>
        <w:tc>
          <w:tcPr>
            <w:tcW w:w="2802" w:type="dxa"/>
            <w:vAlign w:val="center"/>
          </w:tcPr>
          <w:p w14:paraId="2C3CF8AF" w14:textId="77777777" w:rsidR="007641CA" w:rsidRPr="007641CA" w:rsidRDefault="007641CA" w:rsidP="007641CA">
            <w:pPr>
              <w:jc w:val="center"/>
              <w:rPr>
                <w:rFonts w:eastAsia="Calibri" w:cstheme="minorHAnsi"/>
                <w:color w:val="767171" w:themeColor="background2" w:themeShade="80"/>
              </w:rPr>
            </w:pPr>
            <w:r w:rsidRPr="007641CA">
              <w:rPr>
                <w:rFonts w:eastAsia="Calibri" w:cstheme="minorHAnsi"/>
                <w:color w:val="767171" w:themeColor="background2" w:themeShade="80"/>
              </w:rPr>
              <w:t>200,001 – 500,000</w:t>
            </w:r>
          </w:p>
        </w:tc>
        <w:tc>
          <w:tcPr>
            <w:tcW w:w="1559" w:type="dxa"/>
            <w:vAlign w:val="center"/>
          </w:tcPr>
          <w:p w14:paraId="3A1D2AAA" w14:textId="77777777" w:rsidR="007641CA" w:rsidRPr="007641CA" w:rsidRDefault="007641CA" w:rsidP="007641CA">
            <w:pPr>
              <w:jc w:val="center"/>
              <w:rPr>
                <w:rFonts w:eastAsia="Calibri" w:cstheme="minorHAnsi"/>
                <w:color w:val="767171" w:themeColor="background2" w:themeShade="80"/>
              </w:rPr>
            </w:pPr>
            <w:r w:rsidRPr="007641CA">
              <w:rPr>
                <w:rFonts w:eastAsia="Calibri" w:cstheme="minorHAnsi"/>
                <w:color w:val="767171" w:themeColor="background2" w:themeShade="80"/>
              </w:rPr>
              <w:t>330.00</w:t>
            </w:r>
          </w:p>
        </w:tc>
        <w:tc>
          <w:tcPr>
            <w:tcW w:w="2126" w:type="dxa"/>
            <w:vAlign w:val="center"/>
          </w:tcPr>
          <w:p w14:paraId="0BFA947A" w14:textId="77777777" w:rsidR="007641CA" w:rsidRPr="007641CA" w:rsidRDefault="007641CA" w:rsidP="007641CA">
            <w:pPr>
              <w:jc w:val="center"/>
              <w:rPr>
                <w:rFonts w:eastAsia="Calibri" w:cstheme="minorHAnsi"/>
                <w:color w:val="767171" w:themeColor="background2" w:themeShade="80"/>
              </w:rPr>
            </w:pPr>
            <w:r w:rsidRPr="007641CA">
              <w:rPr>
                <w:rFonts w:eastAsia="Calibri" w:cstheme="minorHAnsi"/>
                <w:color w:val="767171" w:themeColor="background2" w:themeShade="80"/>
              </w:rPr>
              <w:t>8.00</w:t>
            </w:r>
          </w:p>
        </w:tc>
        <w:tc>
          <w:tcPr>
            <w:tcW w:w="2835" w:type="dxa"/>
            <w:vAlign w:val="center"/>
          </w:tcPr>
          <w:p w14:paraId="271EC232" w14:textId="77777777" w:rsidR="007641CA" w:rsidRPr="007641CA" w:rsidRDefault="007641CA" w:rsidP="007641CA">
            <w:pPr>
              <w:jc w:val="center"/>
              <w:rPr>
                <w:rFonts w:eastAsia="Calibri" w:cstheme="minorHAnsi"/>
                <w:color w:val="767171" w:themeColor="background2" w:themeShade="80"/>
              </w:rPr>
            </w:pPr>
            <w:r w:rsidRPr="007641CA">
              <w:rPr>
                <w:rFonts w:eastAsia="Calibri" w:cstheme="minorHAnsi"/>
                <w:color w:val="767171" w:themeColor="background2" w:themeShade="80"/>
              </w:rPr>
              <w:t>338.00</w:t>
            </w:r>
          </w:p>
        </w:tc>
      </w:tr>
      <w:tr w:rsidR="00F925CE" w:rsidRPr="007641CA" w14:paraId="113D881D" w14:textId="77777777" w:rsidTr="00295329">
        <w:trPr>
          <w:trHeight w:val="425"/>
        </w:trPr>
        <w:tc>
          <w:tcPr>
            <w:tcW w:w="2802" w:type="dxa"/>
            <w:vAlign w:val="center"/>
          </w:tcPr>
          <w:p w14:paraId="1E93FC8D" w14:textId="77777777" w:rsidR="007641CA" w:rsidRPr="007641CA" w:rsidRDefault="007641CA" w:rsidP="007641CA">
            <w:pPr>
              <w:jc w:val="center"/>
              <w:rPr>
                <w:rFonts w:eastAsia="Calibri" w:cstheme="minorHAnsi"/>
                <w:color w:val="767171" w:themeColor="background2" w:themeShade="80"/>
              </w:rPr>
            </w:pPr>
            <w:r w:rsidRPr="007641CA">
              <w:rPr>
                <w:rFonts w:eastAsia="Calibri" w:cstheme="minorHAnsi"/>
                <w:color w:val="767171" w:themeColor="background2" w:themeShade="80"/>
              </w:rPr>
              <w:t>500,001 – 1,000,000</w:t>
            </w:r>
          </w:p>
        </w:tc>
        <w:tc>
          <w:tcPr>
            <w:tcW w:w="1559" w:type="dxa"/>
            <w:vAlign w:val="center"/>
          </w:tcPr>
          <w:p w14:paraId="2E4C6113" w14:textId="77777777" w:rsidR="007641CA" w:rsidRPr="007641CA" w:rsidRDefault="007641CA" w:rsidP="007641CA">
            <w:pPr>
              <w:jc w:val="center"/>
              <w:rPr>
                <w:rFonts w:eastAsia="Calibri" w:cstheme="minorHAnsi"/>
                <w:color w:val="767171" w:themeColor="background2" w:themeShade="80"/>
              </w:rPr>
            </w:pPr>
            <w:r w:rsidRPr="007641CA">
              <w:rPr>
                <w:rFonts w:eastAsia="Calibri" w:cstheme="minorHAnsi"/>
                <w:color w:val="767171" w:themeColor="background2" w:themeShade="80"/>
              </w:rPr>
              <w:t>655.00</w:t>
            </w:r>
          </w:p>
        </w:tc>
        <w:tc>
          <w:tcPr>
            <w:tcW w:w="2126" w:type="dxa"/>
            <w:vAlign w:val="center"/>
          </w:tcPr>
          <w:p w14:paraId="4334E40D" w14:textId="77777777" w:rsidR="007641CA" w:rsidRPr="007641CA" w:rsidRDefault="007641CA" w:rsidP="007641CA">
            <w:pPr>
              <w:jc w:val="center"/>
              <w:rPr>
                <w:rFonts w:eastAsia="Calibri" w:cstheme="minorHAnsi"/>
                <w:color w:val="767171" w:themeColor="background2" w:themeShade="80"/>
              </w:rPr>
            </w:pPr>
            <w:r w:rsidRPr="007641CA">
              <w:rPr>
                <w:rFonts w:eastAsia="Calibri" w:cstheme="minorHAnsi"/>
                <w:color w:val="767171" w:themeColor="background2" w:themeShade="80"/>
              </w:rPr>
              <w:t>8.00</w:t>
            </w:r>
          </w:p>
        </w:tc>
        <w:tc>
          <w:tcPr>
            <w:tcW w:w="2835" w:type="dxa"/>
            <w:vAlign w:val="center"/>
          </w:tcPr>
          <w:p w14:paraId="5F1DB1DE" w14:textId="77777777" w:rsidR="007641CA" w:rsidRPr="007641CA" w:rsidRDefault="007641CA" w:rsidP="007641CA">
            <w:pPr>
              <w:jc w:val="center"/>
              <w:rPr>
                <w:rFonts w:eastAsia="Calibri" w:cstheme="minorHAnsi"/>
                <w:color w:val="767171" w:themeColor="background2" w:themeShade="80"/>
              </w:rPr>
            </w:pPr>
            <w:r w:rsidRPr="007641CA">
              <w:rPr>
                <w:rFonts w:eastAsia="Calibri" w:cstheme="minorHAnsi"/>
                <w:color w:val="767171" w:themeColor="background2" w:themeShade="80"/>
              </w:rPr>
              <w:t>663.00</w:t>
            </w:r>
          </w:p>
        </w:tc>
      </w:tr>
      <w:tr w:rsidR="00F925CE" w:rsidRPr="007641CA" w14:paraId="446DE633" w14:textId="77777777" w:rsidTr="00295329">
        <w:trPr>
          <w:trHeight w:val="425"/>
        </w:trPr>
        <w:tc>
          <w:tcPr>
            <w:tcW w:w="2802" w:type="dxa"/>
            <w:vAlign w:val="center"/>
          </w:tcPr>
          <w:p w14:paraId="009B7AAF" w14:textId="77777777" w:rsidR="007641CA" w:rsidRPr="007641CA" w:rsidRDefault="007641CA" w:rsidP="007641CA">
            <w:pPr>
              <w:jc w:val="center"/>
              <w:rPr>
                <w:rFonts w:eastAsia="Calibri" w:cstheme="minorHAnsi"/>
                <w:color w:val="767171" w:themeColor="background2" w:themeShade="80"/>
              </w:rPr>
            </w:pPr>
            <w:r w:rsidRPr="007641CA">
              <w:rPr>
                <w:rFonts w:eastAsia="Calibri" w:cstheme="minorHAnsi"/>
                <w:color w:val="767171" w:themeColor="background2" w:themeShade="80"/>
              </w:rPr>
              <w:t>1,000,001 +</w:t>
            </w:r>
          </w:p>
        </w:tc>
        <w:tc>
          <w:tcPr>
            <w:tcW w:w="1559" w:type="dxa"/>
            <w:vAlign w:val="center"/>
          </w:tcPr>
          <w:p w14:paraId="67BE3D40" w14:textId="77777777" w:rsidR="007641CA" w:rsidRPr="007641CA" w:rsidRDefault="007641CA" w:rsidP="007641CA">
            <w:pPr>
              <w:jc w:val="center"/>
              <w:rPr>
                <w:rFonts w:eastAsia="Calibri" w:cstheme="minorHAnsi"/>
                <w:color w:val="767171" w:themeColor="background2" w:themeShade="80"/>
              </w:rPr>
            </w:pPr>
            <w:r w:rsidRPr="007641CA">
              <w:rPr>
                <w:rFonts w:eastAsia="Calibri" w:cstheme="minorHAnsi"/>
                <w:color w:val="767171" w:themeColor="background2" w:themeShade="80"/>
              </w:rPr>
              <w:t>1,105.00</w:t>
            </w:r>
          </w:p>
        </w:tc>
        <w:tc>
          <w:tcPr>
            <w:tcW w:w="2126" w:type="dxa"/>
            <w:vAlign w:val="center"/>
          </w:tcPr>
          <w:p w14:paraId="0840AA81" w14:textId="77777777" w:rsidR="007641CA" w:rsidRPr="007641CA" w:rsidRDefault="007641CA" w:rsidP="007641CA">
            <w:pPr>
              <w:jc w:val="center"/>
              <w:rPr>
                <w:rFonts w:eastAsia="Calibri" w:cstheme="minorHAnsi"/>
                <w:color w:val="767171" w:themeColor="background2" w:themeShade="80"/>
              </w:rPr>
            </w:pPr>
            <w:r w:rsidRPr="007641CA">
              <w:rPr>
                <w:rFonts w:eastAsia="Calibri" w:cstheme="minorHAnsi"/>
                <w:color w:val="767171" w:themeColor="background2" w:themeShade="80"/>
              </w:rPr>
              <w:t>8.00</w:t>
            </w:r>
          </w:p>
        </w:tc>
        <w:tc>
          <w:tcPr>
            <w:tcW w:w="2835" w:type="dxa"/>
            <w:vAlign w:val="center"/>
          </w:tcPr>
          <w:p w14:paraId="33D9C52C" w14:textId="77777777" w:rsidR="007641CA" w:rsidRPr="007641CA" w:rsidRDefault="007641CA" w:rsidP="007641CA">
            <w:pPr>
              <w:jc w:val="center"/>
              <w:rPr>
                <w:rFonts w:eastAsia="Calibri" w:cstheme="minorHAnsi"/>
                <w:color w:val="767171" w:themeColor="background2" w:themeShade="80"/>
              </w:rPr>
            </w:pPr>
            <w:r w:rsidRPr="007641CA">
              <w:rPr>
                <w:rFonts w:eastAsia="Calibri" w:cstheme="minorHAnsi"/>
                <w:color w:val="767171" w:themeColor="background2" w:themeShade="80"/>
              </w:rPr>
              <w:t>1,113.00</w:t>
            </w:r>
          </w:p>
        </w:tc>
      </w:tr>
    </w:tbl>
    <w:p w14:paraId="47251BBA" w14:textId="77777777" w:rsidR="007641CA" w:rsidRPr="007641CA" w:rsidRDefault="007641CA" w:rsidP="007641CA">
      <w:pPr>
        <w:spacing w:before="0" w:after="200" w:line="276" w:lineRule="auto"/>
        <w:ind w:left="0" w:firstLine="0"/>
        <w:rPr>
          <w:rFonts w:eastAsia="Calibri" w:cstheme="minorHAnsi"/>
          <w:b/>
          <w:color w:val="767171" w:themeColor="background2" w:themeShade="80"/>
        </w:rPr>
      </w:pPr>
    </w:p>
    <w:p w14:paraId="75A5894E" w14:textId="77777777" w:rsidR="007641CA" w:rsidRPr="007641CA" w:rsidRDefault="007641CA" w:rsidP="007641CA">
      <w:pPr>
        <w:spacing w:before="0" w:after="200" w:line="276" w:lineRule="auto"/>
        <w:ind w:left="0" w:firstLine="0"/>
        <w:rPr>
          <w:rFonts w:eastAsia="Calibri" w:cstheme="minorHAnsi"/>
          <w:b/>
          <w:color w:val="767171" w:themeColor="background2" w:themeShade="80"/>
        </w:rPr>
      </w:pPr>
      <w:r w:rsidRPr="007641CA">
        <w:rPr>
          <w:rFonts w:eastAsia="Calibri" w:cstheme="minorHAnsi"/>
          <w:b/>
          <w:color w:val="767171" w:themeColor="background2" w:themeShade="80"/>
        </w:rPr>
        <w:t>Compound Interest Rates:</w:t>
      </w:r>
      <w:r w:rsidRPr="007641CA">
        <w:rPr>
          <w:rFonts w:eastAsia="Calibri" w:cstheme="minorHAnsi"/>
          <w:b/>
          <w:color w:val="767171" w:themeColor="background2" w:themeShade="80"/>
        </w:rPr>
        <w:tab/>
      </w:r>
    </w:p>
    <w:p w14:paraId="69262327" w14:textId="77777777" w:rsidR="007641CA" w:rsidRPr="007641CA" w:rsidRDefault="007641CA" w:rsidP="007641CA">
      <w:pPr>
        <w:spacing w:before="0" w:after="200" w:line="276" w:lineRule="auto"/>
        <w:ind w:left="0" w:firstLine="0"/>
        <w:rPr>
          <w:rFonts w:eastAsia="Calibri" w:cstheme="minorHAnsi"/>
          <w:b/>
          <w:color w:val="767171" w:themeColor="background2" w:themeShade="80"/>
        </w:rPr>
      </w:pPr>
      <w:r w:rsidRPr="007641CA">
        <w:rPr>
          <w:rFonts w:eastAsia="Calibri" w:cstheme="minorHAnsi"/>
          <w:b/>
          <w:color w:val="767171" w:themeColor="background2" w:themeShade="80"/>
        </w:rPr>
        <w:t>01/07/2021    to       31/12/2021               0.75%</w:t>
      </w:r>
      <w:r w:rsidRPr="007641CA">
        <w:rPr>
          <w:rFonts w:eastAsia="Calibri" w:cstheme="minorHAnsi"/>
          <w:b/>
          <w:color w:val="767171" w:themeColor="background2" w:themeShade="80"/>
        </w:rPr>
        <w:tab/>
      </w:r>
    </w:p>
    <w:p w14:paraId="771F6FD3" w14:textId="77777777" w:rsidR="007641CA" w:rsidRPr="007641CA" w:rsidRDefault="007641CA" w:rsidP="007641CA">
      <w:pPr>
        <w:spacing w:before="0" w:after="200" w:line="276" w:lineRule="auto"/>
        <w:ind w:left="0" w:firstLine="0"/>
        <w:rPr>
          <w:rFonts w:eastAsia="Calibri" w:cstheme="minorHAnsi"/>
          <w:b/>
          <w:color w:val="767171" w:themeColor="background2" w:themeShade="80"/>
        </w:rPr>
      </w:pPr>
      <w:r w:rsidRPr="007641CA">
        <w:rPr>
          <w:rFonts w:eastAsia="Calibri" w:cstheme="minorHAnsi"/>
          <w:b/>
          <w:color w:val="767171" w:themeColor="background2" w:themeShade="80"/>
        </w:rPr>
        <w:t>01/01/2022    to       30/06/2022               0.95%</w:t>
      </w:r>
    </w:p>
    <w:p w14:paraId="0C11D7A2" w14:textId="0F4F9522" w:rsidR="007641CA" w:rsidRDefault="007641CA" w:rsidP="007641CA">
      <w:pPr>
        <w:spacing w:before="0" w:after="200" w:line="276" w:lineRule="auto"/>
        <w:ind w:left="0" w:firstLine="0"/>
        <w:rPr>
          <w:rFonts w:eastAsia="Calibri" w:cstheme="minorHAnsi"/>
          <w:b/>
          <w:color w:val="767171" w:themeColor="background2" w:themeShade="80"/>
        </w:rPr>
      </w:pPr>
      <w:r w:rsidRPr="007641CA">
        <w:rPr>
          <w:rFonts w:eastAsia="Calibri" w:cstheme="minorHAnsi"/>
          <w:b/>
          <w:color w:val="767171" w:themeColor="background2" w:themeShade="80"/>
        </w:rPr>
        <w:t>01/07/2022</w:t>
      </w:r>
      <w:r w:rsidR="0007564F">
        <w:rPr>
          <w:rFonts w:eastAsia="Calibri" w:cstheme="minorHAnsi"/>
          <w:b/>
          <w:color w:val="767171" w:themeColor="background2" w:themeShade="80"/>
        </w:rPr>
        <w:t xml:space="preserve">     </w:t>
      </w:r>
      <w:r w:rsidRPr="007641CA">
        <w:rPr>
          <w:rFonts w:eastAsia="Calibri" w:cstheme="minorHAnsi"/>
          <w:b/>
          <w:color w:val="767171" w:themeColor="background2" w:themeShade="80"/>
        </w:rPr>
        <w:t>to</w:t>
      </w:r>
      <w:r w:rsidR="00F925CE">
        <w:rPr>
          <w:rFonts w:eastAsia="Calibri" w:cstheme="minorHAnsi"/>
          <w:b/>
          <w:color w:val="767171" w:themeColor="background2" w:themeShade="80"/>
        </w:rPr>
        <w:t xml:space="preserve">    </w:t>
      </w:r>
      <w:r w:rsidR="0007564F">
        <w:rPr>
          <w:rFonts w:eastAsia="Calibri" w:cstheme="minorHAnsi"/>
          <w:b/>
          <w:color w:val="767171" w:themeColor="background2" w:themeShade="80"/>
        </w:rPr>
        <w:t xml:space="preserve">  </w:t>
      </w:r>
      <w:r w:rsidRPr="007641CA">
        <w:rPr>
          <w:rFonts w:eastAsia="Calibri" w:cstheme="minorHAnsi"/>
          <w:b/>
          <w:color w:val="767171" w:themeColor="background2" w:themeShade="80"/>
        </w:rPr>
        <w:t>31/12/2022</w:t>
      </w:r>
      <w:r w:rsidRPr="007641CA">
        <w:rPr>
          <w:rFonts w:eastAsia="Calibri" w:cstheme="minorHAnsi"/>
          <w:b/>
          <w:color w:val="767171" w:themeColor="background2" w:themeShade="80"/>
        </w:rPr>
        <w:tab/>
        <w:t>1.55%</w:t>
      </w:r>
      <w:r w:rsidRPr="007641CA">
        <w:rPr>
          <w:rFonts w:eastAsia="Calibri" w:cstheme="minorHAnsi"/>
          <w:b/>
          <w:color w:val="767171" w:themeColor="background2" w:themeShade="80"/>
        </w:rPr>
        <w:tab/>
      </w:r>
    </w:p>
    <w:p w14:paraId="37F7C46D" w14:textId="16BDAAB2" w:rsidR="00E55256" w:rsidRPr="007641CA" w:rsidRDefault="00E55256" w:rsidP="00E55256">
      <w:pPr>
        <w:spacing w:before="0" w:after="200" w:line="276" w:lineRule="auto"/>
        <w:ind w:left="0" w:firstLine="0"/>
        <w:rPr>
          <w:rFonts w:eastAsia="Calibri" w:cstheme="minorHAnsi"/>
          <w:b/>
          <w:color w:val="767171" w:themeColor="background2" w:themeShade="80"/>
        </w:rPr>
      </w:pPr>
      <w:r w:rsidRPr="00E55256">
        <w:rPr>
          <w:rFonts w:eastAsia="Calibri" w:cstheme="minorHAnsi"/>
          <w:b/>
          <w:color w:val="767171" w:themeColor="background2" w:themeShade="80"/>
        </w:rPr>
        <w:t xml:space="preserve">01/01/2023 </w:t>
      </w:r>
      <w:r w:rsidR="0007564F">
        <w:rPr>
          <w:rFonts w:eastAsia="Calibri" w:cstheme="minorHAnsi"/>
          <w:b/>
          <w:color w:val="767171" w:themeColor="background2" w:themeShade="80"/>
        </w:rPr>
        <w:t xml:space="preserve">    </w:t>
      </w:r>
      <w:r w:rsidRPr="00E55256">
        <w:rPr>
          <w:rFonts w:eastAsia="Calibri" w:cstheme="minorHAnsi"/>
          <w:b/>
          <w:color w:val="767171" w:themeColor="background2" w:themeShade="80"/>
        </w:rPr>
        <w:t xml:space="preserve">to </w:t>
      </w:r>
      <w:r w:rsidR="0007564F">
        <w:rPr>
          <w:rFonts w:eastAsia="Calibri" w:cstheme="minorHAnsi"/>
          <w:b/>
          <w:color w:val="767171" w:themeColor="background2" w:themeShade="80"/>
        </w:rPr>
        <w:t xml:space="preserve">      </w:t>
      </w:r>
      <w:r w:rsidRPr="00E55256">
        <w:rPr>
          <w:rFonts w:eastAsia="Calibri" w:cstheme="minorHAnsi"/>
          <w:b/>
          <w:color w:val="767171" w:themeColor="background2" w:themeShade="80"/>
        </w:rPr>
        <w:t xml:space="preserve">30/06/2023 </w:t>
      </w:r>
      <w:r w:rsidR="0007564F">
        <w:rPr>
          <w:rFonts w:eastAsia="Calibri" w:cstheme="minorHAnsi"/>
          <w:b/>
          <w:color w:val="767171" w:themeColor="background2" w:themeShade="80"/>
        </w:rPr>
        <w:t xml:space="preserve">             </w:t>
      </w:r>
      <w:r w:rsidRPr="00E55256">
        <w:rPr>
          <w:rFonts w:eastAsia="Calibri" w:cstheme="minorHAnsi"/>
          <w:b/>
          <w:color w:val="767171" w:themeColor="background2" w:themeShade="80"/>
        </w:rPr>
        <w:t>3.18%</w:t>
      </w:r>
    </w:p>
    <w:p w14:paraId="0CA80E5C" w14:textId="238A1D92" w:rsidR="00091657" w:rsidRDefault="00091657" w:rsidP="00961B02">
      <w:pPr>
        <w:ind w:left="567" w:firstLine="0"/>
      </w:pPr>
    </w:p>
    <w:p w14:paraId="400BA670" w14:textId="77777777" w:rsidR="00091657" w:rsidRDefault="00091657" w:rsidP="008018E5">
      <w:pPr>
        <w:ind w:left="567" w:firstLine="0"/>
      </w:pPr>
    </w:p>
    <w:p w14:paraId="1FDE4045" w14:textId="77777777" w:rsidR="001058C0" w:rsidRPr="00780196" w:rsidRDefault="001058C0" w:rsidP="003218CA">
      <w:pPr>
        <w:ind w:firstLine="0"/>
      </w:pPr>
    </w:p>
    <w:p w14:paraId="113A4C4F" w14:textId="6EA59206" w:rsidR="00F9251E" w:rsidRDefault="00F9251E" w:rsidP="00C554F6">
      <w:pPr>
        <w:pStyle w:val="Heading4"/>
        <w:ind w:firstLine="0"/>
        <w15:collapsed/>
      </w:pPr>
      <w:r>
        <w:t>DPA Loans</w:t>
      </w:r>
    </w:p>
    <w:p w14:paraId="5EF36025" w14:textId="4AB7DC01" w:rsidR="00F9251E" w:rsidRPr="001704F3" w:rsidRDefault="00F9251E" w:rsidP="001704F3">
      <w:pPr>
        <w:pStyle w:val="Heading6"/>
        <w:ind w:firstLine="0"/>
        <w15:collapsed/>
        <w:rPr>
          <w:b/>
          <w:bCs/>
          <w:color w:val="7F7F7F" w:themeColor="text1" w:themeTint="80"/>
        </w:rPr>
      </w:pPr>
      <w:r w:rsidRPr="001704F3">
        <w:rPr>
          <w:b/>
          <w:bCs/>
          <w:color w:val="7F7F7F" w:themeColor="text1" w:themeTint="80"/>
        </w:rPr>
        <w:t xml:space="preserve">Q: The council will not advance any money until a legal charge is in </w:t>
      </w:r>
      <w:r w:rsidR="00CC31FD" w:rsidRPr="001704F3">
        <w:rPr>
          <w:b/>
          <w:bCs/>
          <w:color w:val="7F7F7F" w:themeColor="text1" w:themeTint="80"/>
        </w:rPr>
        <w:t>place</w:t>
      </w:r>
      <w:r w:rsidRPr="001704F3">
        <w:rPr>
          <w:b/>
          <w:bCs/>
          <w:color w:val="7F7F7F" w:themeColor="text1" w:themeTint="80"/>
        </w:rPr>
        <w:t>. How long is that likely to take?</w:t>
      </w:r>
    </w:p>
    <w:p w14:paraId="66AB2A8F" w14:textId="038B74E2" w:rsidR="00F9251E" w:rsidRDefault="00F9251E" w:rsidP="00145DA7">
      <w:pPr>
        <w:ind w:left="567" w:firstLine="0"/>
      </w:pPr>
      <w:r>
        <w:t xml:space="preserve">A: </w:t>
      </w:r>
      <w:r w:rsidR="00905577">
        <w:t>His Majesties Land Registry (HMLR) can take between 3 – 9 months to apply the legal charge. The customer/rep will be responsible to fund their care home fees until then. The loan will not be backdated.</w:t>
      </w:r>
    </w:p>
    <w:p w14:paraId="180FBCA0" w14:textId="69EDC38E" w:rsidR="008C0FDF" w:rsidRDefault="009F3A8F" w:rsidP="00633A26">
      <w:pPr>
        <w:pStyle w:val="Heading4"/>
        <w:ind w:left="283" w:firstLine="0"/>
        <w15:collapsed/>
      </w:pPr>
      <w:r>
        <w:t xml:space="preserve">DPA Monitoring </w:t>
      </w:r>
    </w:p>
    <w:p w14:paraId="2FAEC6E3" w14:textId="77777777" w:rsidR="00880C3B" w:rsidRPr="00880C3B" w:rsidRDefault="00880C3B" w:rsidP="00880C3B">
      <w:pPr>
        <w:ind w:firstLine="0"/>
        <w:rPr>
          <w:b/>
          <w:bCs/>
        </w:rPr>
      </w:pPr>
      <w:r w:rsidRPr="00880C3B">
        <w:rPr>
          <w:b/>
          <w:bCs/>
        </w:rPr>
        <w:t>Q: What action do I need to take after I have sent the person/rep the DPA application?</w:t>
      </w:r>
    </w:p>
    <w:p w14:paraId="5F10B0CE" w14:textId="77777777" w:rsidR="00880C3B" w:rsidRPr="00880C3B" w:rsidRDefault="00880C3B" w:rsidP="00880C3B">
      <w:pPr>
        <w:ind w:left="567" w:firstLine="0"/>
      </w:pPr>
      <w:r w:rsidRPr="00880C3B">
        <w:t xml:space="preserve">A: You need to monitor the DPA progress by keeping open the case or transfer to local monitoring arrangements </w:t>
      </w:r>
      <w:proofErr w:type="gramStart"/>
      <w:r w:rsidRPr="00880C3B">
        <w:t>to;</w:t>
      </w:r>
      <w:proofErr w:type="gramEnd"/>
      <w:r w:rsidRPr="00880C3B">
        <w:t xml:space="preserve"> </w:t>
      </w:r>
    </w:p>
    <w:p w14:paraId="1E5BAD79" w14:textId="77777777" w:rsidR="00880C3B" w:rsidRPr="00880C3B" w:rsidRDefault="00880C3B" w:rsidP="00880C3B">
      <w:pPr>
        <w:numPr>
          <w:ilvl w:val="0"/>
          <w:numId w:val="15"/>
        </w:numPr>
      </w:pPr>
      <w:r w:rsidRPr="00880C3B">
        <w:t xml:space="preserve">Contact the person/rep to ensure they have received the application and are able to complete and return it. </w:t>
      </w:r>
    </w:p>
    <w:p w14:paraId="3E1ABE3E" w14:textId="77777777" w:rsidR="00880C3B" w:rsidRPr="00880C3B" w:rsidRDefault="00880C3B" w:rsidP="00880C3B">
      <w:pPr>
        <w:numPr>
          <w:ilvl w:val="0"/>
          <w:numId w:val="15"/>
        </w:numPr>
      </w:pPr>
      <w:r w:rsidRPr="00880C3B">
        <w:t xml:space="preserve">Answer any questions to the best of your ability, seeking guidance from your Finance Champion, LP, </w:t>
      </w:r>
      <w:proofErr w:type="gramStart"/>
      <w:r w:rsidRPr="00880C3B">
        <w:t>LL</w:t>
      </w:r>
      <w:proofErr w:type="gramEnd"/>
      <w:r w:rsidRPr="00880C3B">
        <w:t xml:space="preserve"> or Serco DPA Team (usually Susan Foster).</w:t>
      </w:r>
    </w:p>
    <w:p w14:paraId="23012EB6" w14:textId="77777777" w:rsidR="00880C3B" w:rsidRPr="00880C3B" w:rsidRDefault="00880C3B" w:rsidP="00880C3B">
      <w:pPr>
        <w:numPr>
          <w:ilvl w:val="0"/>
          <w:numId w:val="15"/>
        </w:numPr>
      </w:pPr>
      <w:r w:rsidRPr="00880C3B">
        <w:t>Check that a DPA workflow has been opened on Mosaic.</w:t>
      </w:r>
    </w:p>
    <w:p w14:paraId="7F69BBF4" w14:textId="77777777" w:rsidR="00880C3B" w:rsidRPr="00880C3B" w:rsidRDefault="00880C3B" w:rsidP="00880C3B">
      <w:pPr>
        <w:numPr>
          <w:ilvl w:val="0"/>
          <w:numId w:val="15"/>
        </w:numPr>
      </w:pPr>
      <w:r w:rsidRPr="00880C3B">
        <w:t>Monitor progress of the DPA and liaise between Serco and person/Rep if additional information/evidence is requested</w:t>
      </w:r>
    </w:p>
    <w:p w14:paraId="165C768E" w14:textId="77777777" w:rsidR="00880C3B" w:rsidRPr="00880C3B" w:rsidRDefault="00880C3B" w:rsidP="00880C3B">
      <w:pPr>
        <w:ind w:firstLine="0"/>
      </w:pPr>
      <w:r w:rsidRPr="00880C3B">
        <w:t>Serco Finance will case note when the legal charge is in place and will send an alert to the open K/W</w:t>
      </w:r>
    </w:p>
    <w:p w14:paraId="61740B88" w14:textId="77777777" w:rsidR="0044657B" w:rsidRDefault="0044657B" w:rsidP="00C554F6">
      <w:pPr>
        <w:ind w:firstLine="0"/>
      </w:pPr>
    </w:p>
    <w:p w14:paraId="29529D76" w14:textId="2026827B" w:rsidR="00905577" w:rsidRDefault="00905577" w:rsidP="0006245E">
      <w:pPr>
        <w:pStyle w:val="Heading3"/>
        <w:ind w:left="0" w:firstLine="0"/>
      </w:pPr>
      <w:r>
        <w:t xml:space="preserve">Additional </w:t>
      </w:r>
      <w:r w:rsidR="00EB3E73">
        <w:t xml:space="preserve">Loan DPA </w:t>
      </w:r>
      <w:r>
        <w:t>information</w:t>
      </w:r>
    </w:p>
    <w:p w14:paraId="6674C0E1" w14:textId="77777777" w:rsidR="00E50A51" w:rsidRPr="00E50A51" w:rsidRDefault="00CC31FD" w:rsidP="00E50A51">
      <w:pPr>
        <w:pStyle w:val="ListParagraph"/>
        <w:numPr>
          <w:ilvl w:val="0"/>
          <w:numId w:val="14"/>
        </w:numPr>
        <w:spacing w:before="0" w:line="240" w:lineRule="auto"/>
        <w:rPr>
          <w:rFonts w:eastAsia="Times New Roman"/>
          <w:color w:val="auto"/>
        </w:rPr>
      </w:pPr>
      <w:r w:rsidRPr="00E50A51">
        <w:rPr>
          <w:rFonts w:eastAsia="Times New Roman"/>
        </w:rPr>
        <w:t xml:space="preserve">The </w:t>
      </w:r>
      <w:r w:rsidR="00545BA1" w:rsidRPr="00E50A51">
        <w:rPr>
          <w:rFonts w:eastAsia="Times New Roman"/>
        </w:rPr>
        <w:t>person</w:t>
      </w:r>
      <w:r w:rsidRPr="00E50A51">
        <w:rPr>
          <w:rFonts w:eastAsia="Times New Roman"/>
        </w:rPr>
        <w:t xml:space="preserve"> will not be entitled to a </w:t>
      </w:r>
      <w:r w:rsidR="00905577" w:rsidRPr="00E50A51">
        <w:rPr>
          <w:rFonts w:eastAsia="Times New Roman"/>
        </w:rPr>
        <w:t>12-week</w:t>
      </w:r>
      <w:r w:rsidRPr="00E50A51">
        <w:rPr>
          <w:rFonts w:eastAsia="Times New Roman"/>
        </w:rPr>
        <w:t xml:space="preserve"> property disregard</w:t>
      </w:r>
    </w:p>
    <w:p w14:paraId="6922494B" w14:textId="21A8061E" w:rsidR="00E50A51" w:rsidRPr="00E50A51" w:rsidRDefault="00CC31FD" w:rsidP="00E50A51">
      <w:pPr>
        <w:pStyle w:val="ListParagraph"/>
        <w:numPr>
          <w:ilvl w:val="0"/>
          <w:numId w:val="14"/>
        </w:numPr>
        <w:spacing w:before="0" w:line="240" w:lineRule="auto"/>
        <w:rPr>
          <w:rFonts w:eastAsia="Times New Roman"/>
          <w:color w:val="auto"/>
        </w:rPr>
      </w:pPr>
      <w:r w:rsidRPr="00E50A51">
        <w:rPr>
          <w:rFonts w:eastAsia="Times New Roman"/>
          <w:lang w:eastAsia="en-GB"/>
        </w:rPr>
        <w:t xml:space="preserve">The loan payments are made by the Council to the </w:t>
      </w:r>
      <w:r w:rsidR="00545BA1" w:rsidRPr="00E50A51">
        <w:rPr>
          <w:rFonts w:eastAsia="Times New Roman"/>
          <w:lang w:eastAsia="en-GB"/>
        </w:rPr>
        <w:t>person/</w:t>
      </w:r>
      <w:r w:rsidRPr="00E50A51">
        <w:rPr>
          <w:rFonts w:eastAsia="Times New Roman"/>
          <w:lang w:eastAsia="en-GB"/>
        </w:rPr>
        <w:t xml:space="preserve">financial representative (probably on a </w:t>
      </w:r>
      <w:r w:rsidR="000419CD" w:rsidRPr="00E50A51">
        <w:rPr>
          <w:rFonts w:eastAsia="Times New Roman"/>
          <w:lang w:eastAsia="en-GB"/>
        </w:rPr>
        <w:t>4-weekly</w:t>
      </w:r>
      <w:r w:rsidRPr="00E50A51">
        <w:rPr>
          <w:rFonts w:eastAsia="Times New Roman"/>
          <w:lang w:eastAsia="en-GB"/>
        </w:rPr>
        <w:t xml:space="preserve"> basis) and </w:t>
      </w:r>
      <w:r w:rsidRPr="00E50A51">
        <w:rPr>
          <w:rFonts w:eastAsia="Times New Roman"/>
          <w:i/>
          <w:iCs/>
          <w:lang w:eastAsia="en-GB"/>
        </w:rPr>
        <w:t xml:space="preserve">not </w:t>
      </w:r>
      <w:r w:rsidRPr="00E50A51">
        <w:rPr>
          <w:rFonts w:eastAsia="Times New Roman"/>
          <w:lang w:eastAsia="en-GB"/>
        </w:rPr>
        <w:t xml:space="preserve">directly to the care home. </w:t>
      </w:r>
    </w:p>
    <w:p w14:paraId="137B8AA9" w14:textId="77777777" w:rsidR="00E50A51" w:rsidRPr="00E50A51" w:rsidRDefault="00CC31FD" w:rsidP="00E50A51">
      <w:pPr>
        <w:pStyle w:val="ListParagraph"/>
        <w:numPr>
          <w:ilvl w:val="0"/>
          <w:numId w:val="14"/>
        </w:numPr>
        <w:spacing w:before="0" w:line="240" w:lineRule="auto"/>
        <w:rPr>
          <w:rFonts w:eastAsia="Times New Roman"/>
          <w:color w:val="auto"/>
        </w:rPr>
      </w:pPr>
      <w:r w:rsidRPr="00E50A51">
        <w:rPr>
          <w:rFonts w:eastAsia="Times New Roman"/>
          <w:lang w:eastAsia="en-GB"/>
        </w:rPr>
        <w:t xml:space="preserve">The </w:t>
      </w:r>
      <w:r w:rsidR="00545BA1" w:rsidRPr="00E50A51">
        <w:rPr>
          <w:rFonts w:eastAsia="Times New Roman"/>
          <w:lang w:eastAsia="en-GB"/>
        </w:rPr>
        <w:t xml:space="preserve">person/financial rep </w:t>
      </w:r>
      <w:r w:rsidRPr="00E50A51">
        <w:rPr>
          <w:rFonts w:eastAsia="Times New Roman"/>
          <w:lang w:eastAsia="en-GB"/>
        </w:rPr>
        <w:t>then pays the care home</w:t>
      </w:r>
      <w:r w:rsidR="00545BA1" w:rsidRPr="00E50A51">
        <w:rPr>
          <w:rFonts w:eastAsia="Times New Roman"/>
          <w:lang w:eastAsia="en-GB"/>
        </w:rPr>
        <w:t xml:space="preserve"> direct</w:t>
      </w:r>
      <w:r w:rsidRPr="00E50A51">
        <w:rPr>
          <w:rFonts w:eastAsia="Times New Roman"/>
          <w:lang w:eastAsia="en-GB"/>
        </w:rPr>
        <w:t>.</w:t>
      </w:r>
    </w:p>
    <w:p w14:paraId="436CD09A" w14:textId="77777777" w:rsidR="007B3B77" w:rsidRPr="007B3B77" w:rsidRDefault="00E50A51" w:rsidP="00E50A51">
      <w:pPr>
        <w:pStyle w:val="ListParagraph"/>
        <w:numPr>
          <w:ilvl w:val="0"/>
          <w:numId w:val="14"/>
        </w:numPr>
        <w:spacing w:before="0" w:line="240" w:lineRule="auto"/>
        <w:rPr>
          <w:rFonts w:eastAsia="Times New Roman"/>
          <w:color w:val="auto"/>
        </w:rPr>
      </w:pPr>
      <w:r>
        <w:rPr>
          <w:rFonts w:eastAsia="Times New Roman"/>
          <w:lang w:eastAsia="en-GB"/>
        </w:rPr>
        <w:t>T</w:t>
      </w:r>
      <w:r w:rsidR="00CC31FD" w:rsidRPr="00E50A51">
        <w:rPr>
          <w:rFonts w:eastAsia="Times New Roman"/>
          <w:lang w:eastAsia="en-GB"/>
        </w:rPr>
        <w:t xml:space="preserve">he </w:t>
      </w:r>
      <w:r w:rsidR="00545BA1" w:rsidRPr="00E50A51">
        <w:rPr>
          <w:rFonts w:eastAsia="Times New Roman"/>
          <w:lang w:eastAsia="en-GB"/>
        </w:rPr>
        <w:t xml:space="preserve">person/financial rep </w:t>
      </w:r>
      <w:r w:rsidR="00CC31FD" w:rsidRPr="00E50A51">
        <w:rPr>
          <w:rFonts w:eastAsia="Times New Roman"/>
          <w:lang w:eastAsia="en-GB"/>
        </w:rPr>
        <w:t>is the person that commissions the care from whichever care home they choose.</w:t>
      </w:r>
    </w:p>
    <w:p w14:paraId="73FB7F27" w14:textId="77777777" w:rsidR="007B3B77" w:rsidRPr="007B3B77" w:rsidRDefault="00CC31FD" w:rsidP="007B3B77">
      <w:pPr>
        <w:pStyle w:val="ListParagraph"/>
        <w:numPr>
          <w:ilvl w:val="0"/>
          <w:numId w:val="14"/>
        </w:numPr>
        <w:spacing w:before="0" w:line="240" w:lineRule="auto"/>
        <w:rPr>
          <w:rFonts w:eastAsia="Times New Roman"/>
          <w:color w:val="auto"/>
        </w:rPr>
      </w:pPr>
      <w:r w:rsidRPr="00E50A51">
        <w:rPr>
          <w:rFonts w:eastAsia="Times New Roman"/>
          <w:lang w:eastAsia="en-GB"/>
        </w:rPr>
        <w:t xml:space="preserve">There is no contract in place between the Council and the care home. </w:t>
      </w:r>
    </w:p>
    <w:p w14:paraId="41558EAD" w14:textId="77777777" w:rsidR="007B3B77" w:rsidRPr="007B3B77" w:rsidRDefault="00CC31FD" w:rsidP="007B3B77">
      <w:pPr>
        <w:pStyle w:val="ListParagraph"/>
        <w:numPr>
          <w:ilvl w:val="0"/>
          <w:numId w:val="14"/>
        </w:numPr>
        <w:spacing w:before="0" w:line="240" w:lineRule="auto"/>
        <w:rPr>
          <w:rFonts w:eastAsia="Times New Roman"/>
          <w:color w:val="auto"/>
        </w:rPr>
      </w:pPr>
      <w:r w:rsidRPr="007B3B77">
        <w:rPr>
          <w:rFonts w:eastAsia="Times New Roman"/>
          <w:lang w:eastAsia="en-GB"/>
        </w:rPr>
        <w:t xml:space="preserve">There is a loan agreement which the </w:t>
      </w:r>
      <w:r w:rsidR="00545BA1" w:rsidRPr="007B3B77">
        <w:rPr>
          <w:rFonts w:eastAsia="Times New Roman"/>
          <w:lang w:eastAsia="en-GB"/>
        </w:rPr>
        <w:t xml:space="preserve">person/financial rep </w:t>
      </w:r>
      <w:r w:rsidRPr="007B3B77">
        <w:rPr>
          <w:rFonts w:eastAsia="Times New Roman"/>
          <w:lang w:eastAsia="en-GB"/>
        </w:rPr>
        <w:t xml:space="preserve">will </w:t>
      </w:r>
      <w:r w:rsidR="00905577" w:rsidRPr="007B3B77">
        <w:rPr>
          <w:rFonts w:eastAsia="Times New Roman"/>
          <w:lang w:eastAsia="en-GB"/>
        </w:rPr>
        <w:t>sign,</w:t>
      </w:r>
      <w:r w:rsidRPr="007B3B77">
        <w:rPr>
          <w:rFonts w:eastAsia="Times New Roman"/>
          <w:lang w:eastAsia="en-GB"/>
        </w:rPr>
        <w:t xml:space="preserve"> and they will also sign legal documentation to place a charge on the </w:t>
      </w:r>
      <w:r w:rsidR="00545BA1" w:rsidRPr="007B3B77">
        <w:rPr>
          <w:rFonts w:eastAsia="Times New Roman"/>
          <w:lang w:eastAsia="en-GB"/>
        </w:rPr>
        <w:t>persons</w:t>
      </w:r>
      <w:r w:rsidRPr="007B3B77">
        <w:rPr>
          <w:rFonts w:eastAsia="Times New Roman"/>
          <w:lang w:eastAsia="en-GB"/>
        </w:rPr>
        <w:t xml:space="preserve"> property. </w:t>
      </w:r>
    </w:p>
    <w:p w14:paraId="2A940AFB" w14:textId="3904C0D1" w:rsidR="007B3B77" w:rsidRPr="007B3B77" w:rsidRDefault="00CC31FD" w:rsidP="007B3B77">
      <w:pPr>
        <w:pStyle w:val="ListParagraph"/>
        <w:numPr>
          <w:ilvl w:val="0"/>
          <w:numId w:val="14"/>
        </w:numPr>
        <w:spacing w:before="0" w:line="240" w:lineRule="auto"/>
        <w:rPr>
          <w:rFonts w:eastAsia="Times New Roman"/>
          <w:color w:val="auto"/>
        </w:rPr>
      </w:pPr>
      <w:r w:rsidRPr="007B3B77">
        <w:rPr>
          <w:rFonts w:eastAsia="Times New Roman"/>
          <w:lang w:eastAsia="en-GB"/>
        </w:rPr>
        <w:t xml:space="preserve">The loan is paid off when the house is sold. </w:t>
      </w:r>
      <w:r w:rsidR="00545BA1" w:rsidRPr="007B3B77">
        <w:rPr>
          <w:rFonts w:eastAsia="Times New Roman"/>
          <w:lang w:eastAsia="en-GB"/>
        </w:rPr>
        <w:t>People</w:t>
      </w:r>
      <w:r w:rsidRPr="007B3B77">
        <w:rPr>
          <w:rFonts w:eastAsia="Times New Roman"/>
          <w:lang w:eastAsia="en-GB"/>
        </w:rPr>
        <w:t xml:space="preserve"> do not have to sell a home to get a DPL – this like </w:t>
      </w:r>
      <w:r w:rsidR="008012A1">
        <w:rPr>
          <w:rFonts w:eastAsia="Times New Roman"/>
          <w:lang w:eastAsia="en-GB"/>
        </w:rPr>
        <w:t>a traditional</w:t>
      </w:r>
      <w:r w:rsidRPr="007B3B77">
        <w:rPr>
          <w:rFonts w:eastAsia="Times New Roman"/>
          <w:lang w:eastAsia="en-GB"/>
        </w:rPr>
        <w:t xml:space="preserve"> deferred payment, is in place to ensure customers do not have to sell </w:t>
      </w:r>
      <w:r w:rsidR="008012A1">
        <w:rPr>
          <w:rFonts w:eastAsia="Times New Roman"/>
          <w:lang w:eastAsia="en-GB"/>
        </w:rPr>
        <w:t xml:space="preserve">their </w:t>
      </w:r>
      <w:r w:rsidRPr="007B3B77">
        <w:rPr>
          <w:rFonts w:eastAsia="Times New Roman"/>
          <w:lang w:eastAsia="en-GB"/>
        </w:rPr>
        <w:t>property during their lifetime.</w:t>
      </w:r>
    </w:p>
    <w:p w14:paraId="45E3883A" w14:textId="77777777" w:rsidR="007B3B77" w:rsidRPr="007B3B77" w:rsidRDefault="007B3B77" w:rsidP="007B3B77">
      <w:pPr>
        <w:pStyle w:val="ListParagraph"/>
        <w:numPr>
          <w:ilvl w:val="0"/>
          <w:numId w:val="14"/>
        </w:numPr>
        <w:spacing w:before="0" w:line="240" w:lineRule="auto"/>
        <w:rPr>
          <w:rFonts w:eastAsia="Times New Roman"/>
          <w:color w:val="auto"/>
        </w:rPr>
      </w:pPr>
      <w:r>
        <w:rPr>
          <w:rFonts w:eastAsia="Times New Roman"/>
          <w:lang w:eastAsia="en-GB"/>
        </w:rPr>
        <w:t>T</w:t>
      </w:r>
      <w:r w:rsidR="00CC31FD" w:rsidRPr="007B3B77">
        <w:rPr>
          <w:rFonts w:eastAsia="Times New Roman"/>
          <w:lang w:eastAsia="en-GB"/>
        </w:rPr>
        <w:t xml:space="preserve">he Council is not the commissioner in these cases and therefore the </w:t>
      </w:r>
      <w:r w:rsidR="00545BA1" w:rsidRPr="007B3B77">
        <w:rPr>
          <w:rFonts w:eastAsia="Times New Roman"/>
          <w:lang w:eastAsia="en-GB"/>
        </w:rPr>
        <w:t>person/financial rep will</w:t>
      </w:r>
      <w:r w:rsidR="00CC31FD" w:rsidRPr="007B3B77">
        <w:rPr>
          <w:rFonts w:eastAsia="Times New Roman"/>
          <w:lang w:eastAsia="en-GB"/>
        </w:rPr>
        <w:t xml:space="preserve"> be paying the private rate asked for by the home and LCC will not be responsible for the care commissioned. </w:t>
      </w:r>
    </w:p>
    <w:p w14:paraId="68F61C74" w14:textId="77777777" w:rsidR="007B3B77" w:rsidRPr="007B3B77" w:rsidRDefault="007B3B77" w:rsidP="007B3B77">
      <w:pPr>
        <w:pStyle w:val="ListParagraph"/>
        <w:numPr>
          <w:ilvl w:val="0"/>
          <w:numId w:val="14"/>
        </w:numPr>
        <w:spacing w:before="0" w:line="240" w:lineRule="auto"/>
        <w:rPr>
          <w:rFonts w:eastAsia="Times New Roman"/>
          <w:color w:val="auto"/>
        </w:rPr>
      </w:pPr>
      <w:r>
        <w:rPr>
          <w:rFonts w:eastAsia="Times New Roman"/>
          <w:lang w:eastAsia="en-GB"/>
        </w:rPr>
        <w:t>C</w:t>
      </w:r>
      <w:r w:rsidR="00CC31FD" w:rsidRPr="007B3B77">
        <w:rPr>
          <w:rFonts w:eastAsia="Times New Roman"/>
          <w:lang w:eastAsia="en-GB"/>
        </w:rPr>
        <w:t>ompound Interest will accrue on the loan. The interest rate which is set by the office of budget responsibility bi – annually</w:t>
      </w:r>
      <w:r>
        <w:rPr>
          <w:rFonts w:eastAsia="Times New Roman"/>
          <w:lang w:eastAsia="en-GB"/>
        </w:rPr>
        <w:t xml:space="preserve"> in January &amp; July</w:t>
      </w:r>
    </w:p>
    <w:p w14:paraId="3501D6B5" w14:textId="77777777" w:rsidR="00002F53" w:rsidRPr="00002F53" w:rsidRDefault="00CC31FD" w:rsidP="007B3B77">
      <w:pPr>
        <w:pStyle w:val="ListParagraph"/>
        <w:numPr>
          <w:ilvl w:val="0"/>
          <w:numId w:val="14"/>
        </w:numPr>
        <w:spacing w:before="0" w:line="240" w:lineRule="auto"/>
        <w:rPr>
          <w:rFonts w:eastAsia="Times New Roman"/>
          <w:color w:val="auto"/>
        </w:rPr>
      </w:pPr>
      <w:r w:rsidRPr="007B3B77">
        <w:rPr>
          <w:rFonts w:eastAsia="Times New Roman"/>
          <w:lang w:eastAsia="en-GB"/>
        </w:rPr>
        <w:t>There is a setup fee of £600 which covers the legal costs excluding disbursements such as land registry fees, these fees vary and legal will write out separately to advise of what these are</w:t>
      </w:r>
    </w:p>
    <w:p w14:paraId="4D5C6E3D" w14:textId="77777777" w:rsidR="00002F53" w:rsidRPr="00002F53" w:rsidRDefault="00CC31FD" w:rsidP="00002F53">
      <w:pPr>
        <w:pStyle w:val="ListParagraph"/>
        <w:numPr>
          <w:ilvl w:val="0"/>
          <w:numId w:val="14"/>
        </w:numPr>
        <w:spacing w:before="0" w:line="240" w:lineRule="auto"/>
        <w:rPr>
          <w:rFonts w:eastAsia="Times New Roman"/>
          <w:color w:val="auto"/>
        </w:rPr>
      </w:pPr>
      <w:r w:rsidRPr="007B3B77">
        <w:rPr>
          <w:rFonts w:eastAsia="Times New Roman"/>
          <w:lang w:eastAsia="en-GB"/>
        </w:rPr>
        <w:t>Valuations of the property will be necessary to determine the loan to value ratio based on the equity within the property.</w:t>
      </w:r>
    </w:p>
    <w:p w14:paraId="0E242FC4" w14:textId="05304EF7" w:rsidR="00002F53" w:rsidRPr="00BE1681" w:rsidRDefault="00CC31FD" w:rsidP="00002F53">
      <w:pPr>
        <w:pStyle w:val="ListParagraph"/>
        <w:numPr>
          <w:ilvl w:val="0"/>
          <w:numId w:val="14"/>
        </w:numPr>
        <w:spacing w:before="0" w:line="240" w:lineRule="auto"/>
        <w:rPr>
          <w:rFonts w:eastAsia="Times New Roman"/>
          <w:color w:val="auto"/>
        </w:rPr>
      </w:pPr>
      <w:r w:rsidRPr="00002F53">
        <w:rPr>
          <w:rFonts w:eastAsia="Times New Roman"/>
          <w:lang w:eastAsia="en-GB"/>
        </w:rPr>
        <w:t xml:space="preserve">There is no disposable income allowance however rental of the property could be considered </w:t>
      </w:r>
      <w:r w:rsidR="00545BA1" w:rsidRPr="00002F53">
        <w:rPr>
          <w:rFonts w:eastAsia="Times New Roman"/>
          <w:lang w:eastAsia="en-GB"/>
        </w:rPr>
        <w:t>by the person/rep</w:t>
      </w:r>
      <w:r w:rsidRPr="00002F53">
        <w:rPr>
          <w:rFonts w:eastAsia="Times New Roman"/>
          <w:lang w:eastAsia="en-GB"/>
        </w:rPr>
        <w:t xml:space="preserve"> to support maintenance costs. </w:t>
      </w:r>
    </w:p>
    <w:p w14:paraId="295219B9" w14:textId="7C4E6140" w:rsidR="00BE1681" w:rsidRPr="00002F53" w:rsidRDefault="00BE1681" w:rsidP="00002F53">
      <w:pPr>
        <w:pStyle w:val="ListParagraph"/>
        <w:numPr>
          <w:ilvl w:val="0"/>
          <w:numId w:val="14"/>
        </w:numPr>
        <w:spacing w:before="0" w:line="240" w:lineRule="auto"/>
        <w:rPr>
          <w:rFonts w:eastAsia="Times New Roman"/>
          <w:color w:val="auto"/>
        </w:rPr>
      </w:pPr>
      <w:r>
        <w:rPr>
          <w:rFonts w:eastAsia="Times New Roman"/>
          <w:lang w:eastAsia="en-GB"/>
        </w:rPr>
        <w:t>Approval must be given by the council</w:t>
      </w:r>
      <w:r w:rsidR="000419CD">
        <w:rPr>
          <w:rFonts w:eastAsia="Times New Roman"/>
          <w:lang w:eastAsia="en-GB"/>
        </w:rPr>
        <w:t xml:space="preserve"> for the property to be rented and a legal tenancy agreement will be required.</w:t>
      </w:r>
    </w:p>
    <w:p w14:paraId="10C7EDC1" w14:textId="16171242" w:rsidR="00CC31FD" w:rsidRPr="00002F53" w:rsidRDefault="00CC31FD" w:rsidP="00002F53">
      <w:pPr>
        <w:pStyle w:val="ListParagraph"/>
        <w:numPr>
          <w:ilvl w:val="0"/>
          <w:numId w:val="14"/>
        </w:numPr>
        <w:spacing w:before="0" w:line="240" w:lineRule="auto"/>
        <w:rPr>
          <w:rFonts w:eastAsia="Times New Roman"/>
          <w:color w:val="auto"/>
        </w:rPr>
      </w:pPr>
      <w:r w:rsidRPr="00002F53">
        <w:rPr>
          <w:rFonts w:eastAsia="Times New Roman"/>
          <w:lang w:eastAsia="en-GB"/>
        </w:rPr>
        <w:t>A requirement of the loan is that the property is suitably insured</w:t>
      </w:r>
      <w:r w:rsidR="00545BA1" w:rsidRPr="00002F53">
        <w:rPr>
          <w:rFonts w:eastAsia="Times New Roman"/>
          <w:lang w:eastAsia="en-GB"/>
        </w:rPr>
        <w:t xml:space="preserve"> &amp; maintained</w:t>
      </w:r>
      <w:r w:rsidRPr="00002F53">
        <w:rPr>
          <w:rFonts w:eastAsia="Times New Roman"/>
          <w:lang w:eastAsia="en-GB"/>
        </w:rPr>
        <w:t xml:space="preserve">.  </w:t>
      </w:r>
    </w:p>
    <w:p w14:paraId="3479924D" w14:textId="77777777" w:rsidR="00545BA1" w:rsidRDefault="00545BA1" w:rsidP="00C554F6">
      <w:pPr>
        <w:spacing w:before="0" w:line="240" w:lineRule="auto"/>
        <w:ind w:firstLine="0"/>
        <w:rPr>
          <w:rFonts w:eastAsia="Times New Roman"/>
          <w:lang w:eastAsia="en-GB"/>
        </w:rPr>
      </w:pPr>
    </w:p>
    <w:p w14:paraId="60F8D150" w14:textId="77777777" w:rsidR="00CC31FD" w:rsidRDefault="00CC31FD" w:rsidP="00C554F6">
      <w:pPr>
        <w:spacing w:before="0" w:line="240" w:lineRule="auto"/>
        <w:ind w:firstLine="0"/>
        <w:rPr>
          <w:rFonts w:eastAsia="Times New Roman"/>
          <w:b/>
          <w:bCs/>
          <w:lang w:eastAsia="en-GB"/>
        </w:rPr>
      </w:pPr>
      <w:r>
        <w:rPr>
          <w:rFonts w:eastAsia="Times New Roman"/>
          <w:b/>
          <w:bCs/>
          <w:lang w:eastAsia="en-GB"/>
        </w:rPr>
        <w:t xml:space="preserve">If the Loan is chosen, the resident/family need to be aware that LCC will not commence the loan or make any payments to them until the Legal paperwork is in </w:t>
      </w:r>
      <w:proofErr w:type="gramStart"/>
      <w:r>
        <w:rPr>
          <w:rFonts w:eastAsia="Times New Roman"/>
          <w:b/>
          <w:bCs/>
          <w:lang w:eastAsia="en-GB"/>
        </w:rPr>
        <w:t>place;</w:t>
      </w:r>
      <w:proofErr w:type="gramEnd"/>
      <w:r>
        <w:rPr>
          <w:rFonts w:eastAsia="Times New Roman"/>
          <w:b/>
          <w:bCs/>
          <w:lang w:eastAsia="en-GB"/>
        </w:rPr>
        <w:t xml:space="preserve"> Charge and Loan agreement. They therefore need to be aware they need to self-fund until this point and it can't be backdated.</w:t>
      </w:r>
    </w:p>
    <w:p w14:paraId="6FA48D0C" w14:textId="77777777" w:rsidR="00AC0350" w:rsidRPr="00AC0350" w:rsidRDefault="00AC0350" w:rsidP="00C554F6">
      <w:pPr>
        <w:ind w:firstLine="0"/>
      </w:pPr>
    </w:p>
    <w:p w14:paraId="4B1F0A25" w14:textId="3B5CE12B" w:rsidR="00D14F83" w:rsidRPr="00D14F83" w:rsidRDefault="00D14F83" w:rsidP="00553671">
      <w:pPr>
        <w:pStyle w:val="Heading3"/>
        <w:ind w:left="0" w:firstLine="0"/>
      </w:pPr>
      <w:r w:rsidRPr="00D14F83">
        <w:t xml:space="preserve">What is </w:t>
      </w:r>
      <w:r w:rsidR="008F574F">
        <w:t>my</w:t>
      </w:r>
      <w:r w:rsidRPr="00D14F83">
        <w:t xml:space="preserve"> role?</w:t>
      </w:r>
    </w:p>
    <w:p w14:paraId="575140B8" w14:textId="0D2F8534" w:rsidR="00D14F83" w:rsidRDefault="00D14F83" w:rsidP="00F84AF4">
      <w:pPr>
        <w:pStyle w:val="ListParagraph"/>
        <w:ind w:left="1418" w:hanging="284"/>
      </w:pPr>
      <w:r w:rsidRPr="00675ED6">
        <w:t>Confirm the person has capacity to manage their financial affairs, or identify their COP appointed financial representative</w:t>
      </w:r>
    </w:p>
    <w:p w14:paraId="7315E518" w14:textId="68B5EE17" w:rsidR="00506C96" w:rsidRPr="00506C96" w:rsidRDefault="00506C96" w:rsidP="00F84AF4">
      <w:pPr>
        <w:pStyle w:val="ListParagraph"/>
        <w:ind w:left="1418" w:hanging="284"/>
        <w:rPr>
          <w:color w:val="333333"/>
        </w:rPr>
      </w:pPr>
      <w:r w:rsidRPr="005B0F3B">
        <w:t xml:space="preserve">Determine </w:t>
      </w:r>
      <w:r>
        <w:t xml:space="preserve">if </w:t>
      </w:r>
      <w:r w:rsidRPr="005B0F3B">
        <w:t xml:space="preserve">the person owns property so that you can </w:t>
      </w:r>
      <w:r w:rsidR="00545BA1">
        <w:t>check</w:t>
      </w:r>
      <w:r w:rsidRPr="005B0F3B">
        <w:t xml:space="preserve"> if the guidance, </w:t>
      </w:r>
      <w:proofErr w:type="gramStart"/>
      <w:r w:rsidRPr="005B0F3B">
        <w:t>fees</w:t>
      </w:r>
      <w:proofErr w:type="gramEnd"/>
      <w:r w:rsidRPr="005B0F3B">
        <w:t xml:space="preserve"> and application are applicable</w:t>
      </w:r>
      <w:r>
        <w:t>.</w:t>
      </w:r>
    </w:p>
    <w:p w14:paraId="632CAC88" w14:textId="0455538C" w:rsidR="00D14F83" w:rsidRPr="00675ED6" w:rsidRDefault="00D14F83" w:rsidP="00F84AF4">
      <w:pPr>
        <w:pStyle w:val="ListParagraph"/>
        <w:ind w:left="1418" w:hanging="284"/>
      </w:pPr>
      <w:r w:rsidRPr="00675ED6">
        <w:t xml:space="preserve">Explain the principles of the DPA to the person/rep and provide them with the </w:t>
      </w:r>
      <w:hyperlink r:id="rId9" w:history="1">
        <w:r w:rsidR="00F544E6">
          <w:rPr>
            <w:rStyle w:val="Hyperlink"/>
          </w:rPr>
          <w:t>DPA Factsheet</w:t>
        </w:r>
      </w:hyperlink>
      <w:r w:rsidR="00F544E6">
        <w:t xml:space="preserve"> </w:t>
      </w:r>
    </w:p>
    <w:p w14:paraId="43E3C781" w14:textId="1AB6F43D" w:rsidR="00D14F83" w:rsidRDefault="00D14F83" w:rsidP="00F84AF4">
      <w:pPr>
        <w:pStyle w:val="ListParagraph"/>
        <w:ind w:left="1418" w:hanging="284"/>
      </w:pPr>
      <w:r w:rsidRPr="00675ED6">
        <w:t xml:space="preserve">Answer any questions to the best of your ability, </w:t>
      </w:r>
      <w:r w:rsidR="00F23D34">
        <w:t>using the</w:t>
      </w:r>
      <w:r w:rsidR="00DA4DF6">
        <w:t xml:space="preserve"> </w:t>
      </w:r>
      <w:hyperlink r:id="rId10" w:history="1">
        <w:r w:rsidR="00DA4DF6">
          <w:rPr>
            <w:rStyle w:val="Hyperlink"/>
          </w:rPr>
          <w:t>DPA Guidance</w:t>
        </w:r>
      </w:hyperlink>
      <w:r w:rsidR="00DA4DF6">
        <w:t xml:space="preserve"> in the manual</w:t>
      </w:r>
      <w:r w:rsidR="00915091">
        <w:t>,</w:t>
      </w:r>
      <w:r w:rsidR="00DA4DF6">
        <w:t xml:space="preserve"> </w:t>
      </w:r>
      <w:r w:rsidRPr="00675ED6">
        <w:t>consulting with your local finance champ, supervisor/LP or AC finance colleagues if you need to</w:t>
      </w:r>
    </w:p>
    <w:p w14:paraId="77C4872C" w14:textId="77777777" w:rsidR="00536099" w:rsidRPr="00675ED6" w:rsidRDefault="00536099" w:rsidP="00536099">
      <w:pPr>
        <w:pStyle w:val="ListParagraph"/>
        <w:numPr>
          <w:ilvl w:val="0"/>
          <w:numId w:val="0"/>
        </w:numPr>
        <w:ind w:left="1418"/>
      </w:pPr>
    </w:p>
    <w:p w14:paraId="34DC3D03" w14:textId="60879A1D" w:rsidR="00536099" w:rsidRDefault="00D14F83" w:rsidP="00536099">
      <w:pPr>
        <w:pStyle w:val="Heading4"/>
        <w15:collapsed/>
      </w:pPr>
      <w:r w:rsidRPr="00FB2302">
        <w:t>If person/rep wishes to pursue DPA</w:t>
      </w:r>
      <w:r w:rsidR="00B62FAA">
        <w:t>,</w:t>
      </w:r>
      <w:r w:rsidRPr="00FB2302">
        <w:t xml:space="preserve"> </w:t>
      </w:r>
    </w:p>
    <w:p w14:paraId="1469817F" w14:textId="7C1D6717" w:rsidR="00D14F83" w:rsidRDefault="00536099" w:rsidP="00F84AF4">
      <w:pPr>
        <w:pStyle w:val="ListParagraph"/>
        <w:ind w:left="1418" w:hanging="284"/>
      </w:pPr>
      <w:r>
        <w:t>C</w:t>
      </w:r>
      <w:r w:rsidR="00D14F83" w:rsidRPr="00FB2302">
        <w:t xml:space="preserve">arryout eligibility </w:t>
      </w:r>
      <w:r w:rsidR="00967F06">
        <w:t xml:space="preserve">check </w:t>
      </w:r>
      <w:r w:rsidR="00451368">
        <w:t xml:space="preserve">using the </w:t>
      </w:r>
      <w:r w:rsidR="00FB5A01">
        <w:t xml:space="preserve">check list </w:t>
      </w:r>
      <w:r w:rsidR="00117C50">
        <w:t>below</w:t>
      </w:r>
    </w:p>
    <w:p w14:paraId="2E99B29D" w14:textId="31BCFD37" w:rsidR="00D14F83" w:rsidRDefault="00D14F83" w:rsidP="00F84AF4">
      <w:pPr>
        <w:pStyle w:val="ListParagraph"/>
        <w:ind w:left="1418" w:hanging="284"/>
      </w:pPr>
      <w:r w:rsidRPr="00FB2302">
        <w:t xml:space="preserve">Issue the financial assessment form and the DPA application at the earliest possible point and complete the Financial Assessment Referral </w:t>
      </w:r>
      <w:r w:rsidR="00BA3C3A">
        <w:t xml:space="preserve">step </w:t>
      </w:r>
      <w:r w:rsidRPr="00FB2302">
        <w:t>on MOSAIC</w:t>
      </w:r>
    </w:p>
    <w:p w14:paraId="68662BD0" w14:textId="1FCB3120" w:rsidR="00CE2D9F" w:rsidRDefault="005D6B79" w:rsidP="00F84AF4">
      <w:pPr>
        <w:pStyle w:val="ListParagraph"/>
        <w:ind w:left="1418" w:hanging="284"/>
      </w:pPr>
      <w:r>
        <w:t>Advise the customer they will need to return the DPA appli</w:t>
      </w:r>
      <w:r w:rsidR="00CE2D9F">
        <w:t>cation</w:t>
      </w:r>
      <w:r w:rsidR="00545BA1">
        <w:t xml:space="preserve"> form</w:t>
      </w:r>
      <w:r w:rsidR="00CE2D9F">
        <w:t xml:space="preserve"> and agree to</w:t>
      </w:r>
    </w:p>
    <w:p w14:paraId="741E76CA" w14:textId="20BAFACC" w:rsidR="00CE2D9F" w:rsidRDefault="00545BA1">
      <w:pPr>
        <w:pStyle w:val="ListParagraph"/>
        <w:numPr>
          <w:ilvl w:val="2"/>
          <w:numId w:val="2"/>
        </w:numPr>
        <w:ind w:left="1831" w:hanging="357"/>
      </w:pPr>
      <w:r>
        <w:t>A</w:t>
      </w:r>
      <w:r w:rsidR="00DF4FD8" w:rsidRPr="00DF4FD8">
        <w:t xml:space="preserve"> legal charge on </w:t>
      </w:r>
      <w:r>
        <w:t xml:space="preserve">the </w:t>
      </w:r>
      <w:r w:rsidR="00DF4FD8" w:rsidRPr="00DF4FD8">
        <w:t xml:space="preserve">property and </w:t>
      </w:r>
      <w:r w:rsidR="00811D18">
        <w:t xml:space="preserve">any </w:t>
      </w:r>
      <w:r w:rsidR="00DF4FD8" w:rsidRPr="00DF4FD8">
        <w:t>costs</w:t>
      </w:r>
      <w:r w:rsidR="00811D18">
        <w:t xml:space="preserve"> associated with the legal charge</w:t>
      </w:r>
    </w:p>
    <w:p w14:paraId="1E4BAAD3" w14:textId="3E228B68" w:rsidR="00CE2D9F" w:rsidRDefault="00545BA1">
      <w:pPr>
        <w:pStyle w:val="ListParagraph"/>
        <w:numPr>
          <w:ilvl w:val="2"/>
          <w:numId w:val="2"/>
        </w:numPr>
        <w:ind w:left="1831" w:hanging="357"/>
      </w:pPr>
      <w:r>
        <w:t>To</w:t>
      </w:r>
      <w:r w:rsidR="00DF4FD8" w:rsidRPr="00DF4FD8">
        <w:t xml:space="preserve"> contribute towards </w:t>
      </w:r>
      <w:r w:rsidR="00CE2D9F">
        <w:t>their</w:t>
      </w:r>
      <w:r w:rsidR="00DF4FD8" w:rsidRPr="00DF4FD8">
        <w:t xml:space="preserve"> care fees (as per </w:t>
      </w:r>
      <w:r>
        <w:t>their</w:t>
      </w:r>
      <w:r w:rsidR="00DF4FD8" w:rsidRPr="00DF4FD8">
        <w:t xml:space="preserve"> FA outcome)</w:t>
      </w:r>
    </w:p>
    <w:p w14:paraId="6DFE001D" w14:textId="129521D7" w:rsidR="00CE2D9F" w:rsidRDefault="00536099">
      <w:pPr>
        <w:pStyle w:val="ListParagraph"/>
        <w:numPr>
          <w:ilvl w:val="2"/>
          <w:numId w:val="2"/>
        </w:numPr>
        <w:ind w:left="1831" w:hanging="357"/>
      </w:pPr>
      <w:r>
        <w:t>T</w:t>
      </w:r>
      <w:r w:rsidR="00DF4FD8" w:rsidRPr="00DF4FD8">
        <w:t>wo property valuations</w:t>
      </w:r>
    </w:p>
    <w:p w14:paraId="24552850" w14:textId="7BDEF71E" w:rsidR="00DF4FD8" w:rsidRPr="00FB2302" w:rsidRDefault="00CE2D9F">
      <w:pPr>
        <w:pStyle w:val="ListParagraph"/>
        <w:numPr>
          <w:ilvl w:val="2"/>
          <w:numId w:val="2"/>
        </w:numPr>
        <w:ind w:left="1831" w:hanging="357"/>
      </w:pPr>
      <w:r>
        <w:t xml:space="preserve">A </w:t>
      </w:r>
      <w:r w:rsidR="00DF4FD8" w:rsidRPr="00DF4FD8">
        <w:t>£600 payment for legal costs</w:t>
      </w:r>
      <w:r w:rsidR="006C6F9E">
        <w:t xml:space="preserve"> plus disbursements </w:t>
      </w:r>
    </w:p>
    <w:p w14:paraId="7A703A4C" w14:textId="33BB4677" w:rsidR="00F84AF4" w:rsidRDefault="00D14F83" w:rsidP="00F84AF4">
      <w:pPr>
        <w:pStyle w:val="ListParagraph"/>
        <w:ind w:left="1418" w:hanging="284"/>
      </w:pPr>
      <w:r w:rsidRPr="00FB2302">
        <w:t>Advise the person to obtain independent financial and legal advice. Th</w:t>
      </w:r>
      <w:r w:rsidR="002D7CA0">
        <w:t>ere are</w:t>
      </w:r>
      <w:r w:rsidRPr="00FB2302">
        <w:t xml:space="preserve"> link</w:t>
      </w:r>
      <w:r w:rsidR="001B7AEE">
        <w:t>s</w:t>
      </w:r>
      <w:r w:rsidRPr="00FB2302">
        <w:t xml:space="preserve"> on the factsheet</w:t>
      </w:r>
    </w:p>
    <w:p w14:paraId="328B13C8" w14:textId="31E92575" w:rsidR="006C6F9E" w:rsidRDefault="006C6F9E" w:rsidP="00F84AF4">
      <w:pPr>
        <w:pStyle w:val="ListParagraph"/>
        <w:ind w:left="1418" w:hanging="284"/>
      </w:pPr>
      <w:r>
        <w:t>Advise the person to obtain specialist advice if considering renting out their property</w:t>
      </w:r>
    </w:p>
    <w:p w14:paraId="596603D4" w14:textId="7E3FEBCD" w:rsidR="00D14F83" w:rsidRDefault="00F84AF4" w:rsidP="00F84AF4">
      <w:pPr>
        <w:pStyle w:val="ListParagraph"/>
        <w:ind w:left="1418" w:hanging="284"/>
      </w:pPr>
      <w:r>
        <w:t xml:space="preserve">Advise the person to contact DWP to notify of any changes and check they are in receipt of their full benefit entitlement </w:t>
      </w:r>
      <w:r w:rsidR="00D14F83" w:rsidRPr="00FB2302">
        <w:t xml:space="preserve"> </w:t>
      </w:r>
    </w:p>
    <w:p w14:paraId="7546083D" w14:textId="77777777" w:rsidR="00536099" w:rsidRPr="00FB2302" w:rsidRDefault="00536099" w:rsidP="00536099">
      <w:pPr>
        <w:pStyle w:val="ListParagraph"/>
        <w:numPr>
          <w:ilvl w:val="0"/>
          <w:numId w:val="0"/>
        </w:numPr>
        <w:ind w:left="1418"/>
      </w:pPr>
    </w:p>
    <w:p w14:paraId="4A960EAC" w14:textId="6D13D9EA" w:rsidR="00536099" w:rsidRDefault="00D14F83" w:rsidP="00536099">
      <w:pPr>
        <w:pStyle w:val="Heading4"/>
        <w15:collapsed/>
      </w:pPr>
      <w:r w:rsidRPr="00FB2302">
        <w:t>If the</w:t>
      </w:r>
      <w:r w:rsidRPr="00675ED6">
        <w:t xml:space="preserve"> person declines a DPA,</w:t>
      </w:r>
    </w:p>
    <w:p w14:paraId="39ADD134" w14:textId="5FEC825B" w:rsidR="00D14F83" w:rsidRPr="00675ED6" w:rsidRDefault="00536099" w:rsidP="00F84AF4">
      <w:pPr>
        <w:pStyle w:val="ListParagraph"/>
        <w:ind w:left="1418" w:hanging="284"/>
      </w:pPr>
      <w:r>
        <w:t>A</w:t>
      </w:r>
      <w:r w:rsidR="00D14F83" w:rsidRPr="00675ED6">
        <w:t>dvise them to liaise with the provider to establish the self-funding rate and its sustainability</w:t>
      </w:r>
    </w:p>
    <w:p w14:paraId="5C3F9506" w14:textId="450F2197" w:rsidR="00D14F83" w:rsidRPr="00675ED6" w:rsidRDefault="00D14F83" w:rsidP="00F84AF4">
      <w:pPr>
        <w:pStyle w:val="ListParagraph"/>
        <w:ind w:left="1418" w:hanging="284"/>
      </w:pPr>
      <w:r w:rsidRPr="00675ED6">
        <w:t>Record your actions and discussion</w:t>
      </w:r>
      <w:r w:rsidR="000E3122" w:rsidRPr="00675ED6">
        <w:t>s</w:t>
      </w:r>
      <w:r w:rsidRPr="00675ED6">
        <w:t xml:space="preserve"> to include </w:t>
      </w:r>
      <w:r w:rsidR="00536099">
        <w:t>person</w:t>
      </w:r>
      <w:r w:rsidRPr="00675ED6">
        <w:t>/</w:t>
      </w:r>
      <w:r w:rsidR="00365008" w:rsidRPr="00675ED6">
        <w:t>rep’s</w:t>
      </w:r>
      <w:r w:rsidRPr="00675ED6">
        <w:t xml:space="preserve"> views and responses on the </w:t>
      </w:r>
      <w:r w:rsidR="007A2A5F" w:rsidRPr="00675ED6">
        <w:t>customer’s</w:t>
      </w:r>
      <w:r w:rsidRPr="00675ED6">
        <w:t xml:space="preserve"> record</w:t>
      </w:r>
      <w:r w:rsidR="00662BF8">
        <w:t>.</w:t>
      </w:r>
    </w:p>
    <w:p w14:paraId="0E44FEEB" w14:textId="708878E4" w:rsidR="00D14F83" w:rsidRPr="00675ED6" w:rsidRDefault="00D14F83" w:rsidP="00F84AF4">
      <w:pPr>
        <w:pStyle w:val="ListParagraph"/>
        <w:ind w:left="1418" w:hanging="284"/>
      </w:pPr>
      <w:r w:rsidRPr="00675ED6">
        <w:t>Once LTC has been approved</w:t>
      </w:r>
      <w:r w:rsidR="00536099">
        <w:t>,</w:t>
      </w:r>
      <w:r w:rsidRPr="00675ED6">
        <w:t xml:space="preserve"> complete the PSR and select the DPA option and the DPA application </w:t>
      </w:r>
      <w:r w:rsidRPr="00536099">
        <w:rPr>
          <w:b/>
          <w:bCs/>
          <w:i/>
          <w:iCs/>
        </w:rPr>
        <w:t>(Hyperlink)</w:t>
      </w:r>
    </w:p>
    <w:p w14:paraId="07F43AE4" w14:textId="0E3EE7AF" w:rsidR="00D14F83" w:rsidRPr="00675ED6" w:rsidRDefault="00D14F83" w:rsidP="00F84AF4">
      <w:pPr>
        <w:pStyle w:val="ListParagraph"/>
        <w:ind w:left="1418" w:hanging="284"/>
      </w:pPr>
      <w:r w:rsidRPr="00675ED6">
        <w:t>Send the PSR to Serco Finance who will create a DPA workflow</w:t>
      </w:r>
    </w:p>
    <w:p w14:paraId="3F83F52D" w14:textId="76C68479" w:rsidR="00D14F83" w:rsidRDefault="00D14F83" w:rsidP="00F84AF4">
      <w:pPr>
        <w:pStyle w:val="ListParagraph"/>
        <w:ind w:left="1418" w:hanging="284"/>
      </w:pPr>
      <w:r w:rsidRPr="00675ED6">
        <w:t>Monitor the DPA workflow and your clipboard messages until you receive conformation that the DPA is concluded or the DPA workflow ends</w:t>
      </w:r>
    </w:p>
    <w:p w14:paraId="62808C0D" w14:textId="78302A63" w:rsidR="00117C50" w:rsidRDefault="00C161FE" w:rsidP="00536099">
      <w:pPr>
        <w:pStyle w:val="Heading4"/>
        <w:spacing w:line="200" w:lineRule="exact"/>
        <w15:collapsed/>
      </w:pPr>
      <w:r>
        <w:t>DPA E</w:t>
      </w:r>
      <w:r w:rsidR="00A306E6">
        <w:t xml:space="preserve">ligibility - </w:t>
      </w:r>
      <w:r w:rsidR="00117C50">
        <w:t>Practitioners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8624"/>
      </w:tblGrid>
      <w:tr w:rsidR="00117C50" w:rsidRPr="00DE4A84" w14:paraId="54F783C4" w14:textId="77777777" w:rsidTr="006B1168">
        <w:tc>
          <w:tcPr>
            <w:tcW w:w="9016" w:type="dxa"/>
            <w:gridSpan w:val="2"/>
            <w:shd w:val="clear" w:color="auto" w:fill="F2F2F2" w:themeFill="background1" w:themeFillShade="F2"/>
          </w:tcPr>
          <w:p w14:paraId="7889AE7A" w14:textId="77777777" w:rsidR="00117C50" w:rsidRPr="00DE4A84" w:rsidRDefault="00117C50" w:rsidP="006B1168">
            <w:pPr>
              <w:rPr>
                <w:color w:val="767171" w:themeColor="background2" w:themeShade="80"/>
                <w:sz w:val="20"/>
                <w:szCs w:val="20"/>
                <w:lang w:val="en-US"/>
              </w:rPr>
            </w:pPr>
          </w:p>
        </w:tc>
      </w:tr>
      <w:tr w:rsidR="00117C50" w:rsidRPr="00DE4A84" w14:paraId="6FCDA64D" w14:textId="77777777" w:rsidTr="006B1168">
        <w:tc>
          <w:tcPr>
            <w:tcW w:w="9016" w:type="dxa"/>
            <w:gridSpan w:val="2"/>
          </w:tcPr>
          <w:p w14:paraId="3686E360" w14:textId="77777777" w:rsidR="00117C50" w:rsidRPr="00DE4A84" w:rsidRDefault="00117C50" w:rsidP="006B1168">
            <w:pPr>
              <w:rPr>
                <w:b/>
                <w:bCs/>
                <w:color w:val="767171" w:themeColor="background2" w:themeShade="80"/>
                <w:sz w:val="20"/>
                <w:szCs w:val="20"/>
                <w:lang w:val="en-US"/>
              </w:rPr>
            </w:pPr>
            <w:r w:rsidRPr="00DE4A84">
              <w:rPr>
                <w:b/>
                <w:bCs/>
                <w:color w:val="767171" w:themeColor="background2" w:themeShade="80"/>
                <w:sz w:val="20"/>
                <w:szCs w:val="20"/>
                <w:lang w:val="en-US"/>
              </w:rPr>
              <w:t xml:space="preserve">Confirmation of persons DPA eligibility </w:t>
            </w:r>
          </w:p>
        </w:tc>
      </w:tr>
      <w:tr w:rsidR="00117C50" w:rsidRPr="00DE4A84" w14:paraId="1F1481C1" w14:textId="77777777" w:rsidTr="006B1168">
        <w:tc>
          <w:tcPr>
            <w:tcW w:w="392" w:type="dxa"/>
          </w:tcPr>
          <w:p w14:paraId="3F71BC4D" w14:textId="77777777" w:rsidR="00117C50" w:rsidRPr="00DE4A84" w:rsidRDefault="00117C50" w:rsidP="006B1168">
            <w:pPr>
              <w:rPr>
                <w:color w:val="767171" w:themeColor="background2" w:themeShade="80"/>
                <w:lang w:val="en-US"/>
              </w:rPr>
            </w:pPr>
          </w:p>
        </w:tc>
        <w:tc>
          <w:tcPr>
            <w:tcW w:w="8624" w:type="dxa"/>
          </w:tcPr>
          <w:p w14:paraId="0951B835" w14:textId="77777777" w:rsidR="00117C50" w:rsidRPr="00DE4A84" w:rsidRDefault="00117C50" w:rsidP="00536099">
            <w:pPr>
              <w:ind w:left="0" w:firstLine="0"/>
              <w:rPr>
                <w:color w:val="767171" w:themeColor="background2" w:themeShade="80"/>
                <w:sz w:val="20"/>
                <w:szCs w:val="20"/>
                <w:lang w:val="en-US"/>
              </w:rPr>
            </w:pPr>
            <w:r w:rsidRPr="00DE4A84">
              <w:rPr>
                <w:color w:val="767171" w:themeColor="background2" w:themeShade="80"/>
                <w:sz w:val="20"/>
                <w:szCs w:val="20"/>
                <w:lang w:val="en-US"/>
              </w:rPr>
              <w:t>They are an ordinarily resident in Lincolnshire</w:t>
            </w:r>
          </w:p>
        </w:tc>
      </w:tr>
      <w:tr w:rsidR="00117C50" w:rsidRPr="00DE4A84" w14:paraId="621FC0D6" w14:textId="77777777" w:rsidTr="006B1168">
        <w:tc>
          <w:tcPr>
            <w:tcW w:w="392" w:type="dxa"/>
          </w:tcPr>
          <w:p w14:paraId="70C27AF0" w14:textId="77777777" w:rsidR="00117C50" w:rsidRPr="00DE4A84" w:rsidRDefault="00117C50" w:rsidP="006B1168">
            <w:pPr>
              <w:rPr>
                <w:color w:val="767171" w:themeColor="background2" w:themeShade="80"/>
                <w:lang w:val="en-US"/>
              </w:rPr>
            </w:pPr>
          </w:p>
        </w:tc>
        <w:tc>
          <w:tcPr>
            <w:tcW w:w="8624" w:type="dxa"/>
          </w:tcPr>
          <w:p w14:paraId="6FF3415F" w14:textId="77777777" w:rsidR="00117C50" w:rsidRPr="00DE4A84" w:rsidRDefault="00117C50" w:rsidP="00536099">
            <w:pPr>
              <w:ind w:left="0" w:firstLine="0"/>
              <w:rPr>
                <w:color w:val="767171" w:themeColor="background2" w:themeShade="80"/>
                <w:sz w:val="20"/>
                <w:szCs w:val="20"/>
                <w:lang w:val="en-US"/>
              </w:rPr>
            </w:pPr>
            <w:r w:rsidRPr="00DE4A84">
              <w:rPr>
                <w:color w:val="767171" w:themeColor="background2" w:themeShade="80"/>
                <w:sz w:val="20"/>
                <w:szCs w:val="20"/>
                <w:lang w:val="en-US"/>
              </w:rPr>
              <w:t>They have been assessed as needing a permanent stay in a care home</w:t>
            </w:r>
          </w:p>
        </w:tc>
      </w:tr>
      <w:tr w:rsidR="00117C50" w:rsidRPr="00DE4A84" w14:paraId="5006DAE5" w14:textId="77777777" w:rsidTr="006B1168">
        <w:tc>
          <w:tcPr>
            <w:tcW w:w="392" w:type="dxa"/>
          </w:tcPr>
          <w:p w14:paraId="7735BE29" w14:textId="77777777" w:rsidR="00117C50" w:rsidRPr="00DE4A84" w:rsidRDefault="00117C50" w:rsidP="006B1168">
            <w:pPr>
              <w:rPr>
                <w:color w:val="767171" w:themeColor="background2" w:themeShade="80"/>
                <w:lang w:val="en-US"/>
              </w:rPr>
            </w:pPr>
          </w:p>
        </w:tc>
        <w:tc>
          <w:tcPr>
            <w:tcW w:w="8624" w:type="dxa"/>
          </w:tcPr>
          <w:p w14:paraId="63CD24BA" w14:textId="77777777" w:rsidR="00117C50" w:rsidRPr="00DE4A84" w:rsidRDefault="00117C50" w:rsidP="00536099">
            <w:pPr>
              <w:ind w:left="0" w:firstLine="0"/>
              <w:rPr>
                <w:color w:val="767171" w:themeColor="background2" w:themeShade="80"/>
                <w:sz w:val="20"/>
                <w:szCs w:val="20"/>
                <w:lang w:val="en-US"/>
              </w:rPr>
            </w:pPr>
            <w:r w:rsidRPr="00DE4A84">
              <w:rPr>
                <w:color w:val="767171" w:themeColor="background2" w:themeShade="80"/>
                <w:sz w:val="20"/>
                <w:szCs w:val="20"/>
                <w:lang w:val="en-US"/>
              </w:rPr>
              <w:t>The property has</w:t>
            </w:r>
            <w:r w:rsidRPr="006C6F9E">
              <w:rPr>
                <w:b/>
                <w:bCs/>
                <w:color w:val="767171" w:themeColor="background2" w:themeShade="80"/>
                <w:sz w:val="20"/>
                <w:szCs w:val="20"/>
                <w:lang w:val="en-US"/>
              </w:rPr>
              <w:t xml:space="preserve"> not</w:t>
            </w:r>
            <w:r w:rsidRPr="00DE4A84">
              <w:rPr>
                <w:color w:val="767171" w:themeColor="background2" w:themeShade="80"/>
                <w:sz w:val="20"/>
                <w:szCs w:val="20"/>
                <w:lang w:val="en-US"/>
              </w:rPr>
              <w:t xml:space="preserve"> been disregarded for financial purposes (due to qualifying relatives)</w:t>
            </w:r>
          </w:p>
        </w:tc>
      </w:tr>
      <w:tr w:rsidR="00117C50" w:rsidRPr="00DE4A84" w14:paraId="08ABCDA3" w14:textId="77777777" w:rsidTr="006B1168">
        <w:tc>
          <w:tcPr>
            <w:tcW w:w="9016" w:type="dxa"/>
            <w:gridSpan w:val="2"/>
          </w:tcPr>
          <w:p w14:paraId="32086F8A" w14:textId="77777777" w:rsidR="00117C50" w:rsidRPr="00DE4A84" w:rsidRDefault="00117C50" w:rsidP="006B1168">
            <w:pPr>
              <w:rPr>
                <w:b/>
                <w:bCs/>
                <w:color w:val="767171" w:themeColor="background2" w:themeShade="80"/>
                <w:sz w:val="20"/>
                <w:szCs w:val="20"/>
                <w:lang w:val="en-US"/>
              </w:rPr>
            </w:pPr>
            <w:r w:rsidRPr="00DE4A84">
              <w:rPr>
                <w:b/>
                <w:bCs/>
                <w:color w:val="767171" w:themeColor="background2" w:themeShade="80"/>
                <w:sz w:val="20"/>
                <w:szCs w:val="20"/>
                <w:lang w:val="en-US"/>
              </w:rPr>
              <w:t>The person states</w:t>
            </w:r>
          </w:p>
        </w:tc>
      </w:tr>
      <w:tr w:rsidR="00117C50" w:rsidRPr="00DE4A84" w14:paraId="20C64660" w14:textId="77777777" w:rsidTr="006B1168">
        <w:tc>
          <w:tcPr>
            <w:tcW w:w="392" w:type="dxa"/>
          </w:tcPr>
          <w:p w14:paraId="41FCAB26" w14:textId="77777777" w:rsidR="00117C50" w:rsidRPr="00DE4A84" w:rsidRDefault="00117C50" w:rsidP="006B1168">
            <w:pPr>
              <w:rPr>
                <w:color w:val="767171" w:themeColor="background2" w:themeShade="80"/>
                <w:lang w:val="en-US"/>
              </w:rPr>
            </w:pPr>
          </w:p>
        </w:tc>
        <w:tc>
          <w:tcPr>
            <w:tcW w:w="8624" w:type="dxa"/>
          </w:tcPr>
          <w:p w14:paraId="153EAED8" w14:textId="77777777" w:rsidR="00117C50" w:rsidRPr="00DE4A84" w:rsidRDefault="00117C50" w:rsidP="00536099">
            <w:pPr>
              <w:ind w:left="0" w:firstLine="0"/>
              <w:rPr>
                <w:color w:val="767171" w:themeColor="background2" w:themeShade="80"/>
                <w:sz w:val="20"/>
                <w:szCs w:val="20"/>
                <w:lang w:val="en-US"/>
              </w:rPr>
            </w:pPr>
            <w:r w:rsidRPr="00DE4A84">
              <w:rPr>
                <w:color w:val="767171" w:themeColor="background2" w:themeShade="80"/>
                <w:sz w:val="20"/>
                <w:szCs w:val="20"/>
                <w:lang w:val="en-US"/>
              </w:rPr>
              <w:t>They do not have other assets or savings over £23,250</w:t>
            </w:r>
          </w:p>
        </w:tc>
      </w:tr>
      <w:tr w:rsidR="00117C50" w:rsidRPr="00DE4A84" w14:paraId="41751F12" w14:textId="77777777" w:rsidTr="006B1168">
        <w:tc>
          <w:tcPr>
            <w:tcW w:w="392" w:type="dxa"/>
          </w:tcPr>
          <w:p w14:paraId="7186834D" w14:textId="77777777" w:rsidR="00117C50" w:rsidRPr="00DE4A84" w:rsidRDefault="00117C50" w:rsidP="006B1168">
            <w:pPr>
              <w:rPr>
                <w:color w:val="767171" w:themeColor="background2" w:themeShade="80"/>
                <w:lang w:val="en-US"/>
              </w:rPr>
            </w:pPr>
          </w:p>
        </w:tc>
        <w:tc>
          <w:tcPr>
            <w:tcW w:w="8624" w:type="dxa"/>
          </w:tcPr>
          <w:p w14:paraId="5068042D" w14:textId="77777777" w:rsidR="00117C50" w:rsidRPr="00DE4A84" w:rsidRDefault="00117C50" w:rsidP="00536099">
            <w:pPr>
              <w:ind w:left="0" w:firstLine="0"/>
              <w:rPr>
                <w:color w:val="767171" w:themeColor="background2" w:themeShade="80"/>
                <w:sz w:val="20"/>
                <w:szCs w:val="20"/>
                <w:lang w:val="en-US"/>
              </w:rPr>
            </w:pPr>
            <w:r w:rsidRPr="00DE4A84">
              <w:rPr>
                <w:color w:val="767171" w:themeColor="background2" w:themeShade="80"/>
                <w:sz w:val="20"/>
                <w:szCs w:val="20"/>
                <w:lang w:val="en-US"/>
              </w:rPr>
              <w:t>They own their own property</w:t>
            </w:r>
          </w:p>
        </w:tc>
      </w:tr>
      <w:tr w:rsidR="00117C50" w:rsidRPr="00DE4A84" w14:paraId="19AAEBA3" w14:textId="77777777" w:rsidTr="006B1168">
        <w:tc>
          <w:tcPr>
            <w:tcW w:w="392" w:type="dxa"/>
          </w:tcPr>
          <w:p w14:paraId="4535BE85" w14:textId="77777777" w:rsidR="00117C50" w:rsidRPr="00DE4A84" w:rsidRDefault="00117C50" w:rsidP="006B1168">
            <w:pPr>
              <w:rPr>
                <w:color w:val="767171" w:themeColor="background2" w:themeShade="80"/>
                <w:lang w:val="en-US"/>
              </w:rPr>
            </w:pPr>
          </w:p>
        </w:tc>
        <w:tc>
          <w:tcPr>
            <w:tcW w:w="8624" w:type="dxa"/>
          </w:tcPr>
          <w:p w14:paraId="39DACB02" w14:textId="77777777" w:rsidR="00117C50" w:rsidRPr="00DE4A84" w:rsidRDefault="00117C50" w:rsidP="00536099">
            <w:pPr>
              <w:ind w:left="0" w:firstLine="0"/>
              <w:rPr>
                <w:color w:val="767171" w:themeColor="background2" w:themeShade="80"/>
                <w:sz w:val="20"/>
                <w:szCs w:val="20"/>
                <w:lang w:val="en-US"/>
              </w:rPr>
            </w:pPr>
            <w:r w:rsidRPr="00DE4A84">
              <w:rPr>
                <w:color w:val="767171" w:themeColor="background2" w:themeShade="80"/>
                <w:sz w:val="20"/>
                <w:szCs w:val="20"/>
                <w:lang w:val="en-US"/>
              </w:rPr>
              <w:t>The property is not a Park or Mobile home</w:t>
            </w:r>
          </w:p>
        </w:tc>
      </w:tr>
      <w:tr w:rsidR="00117C50" w:rsidRPr="00DE4A84" w14:paraId="67855FDB" w14:textId="77777777" w:rsidTr="006B1168">
        <w:tc>
          <w:tcPr>
            <w:tcW w:w="392" w:type="dxa"/>
          </w:tcPr>
          <w:p w14:paraId="4D1E92DF" w14:textId="77777777" w:rsidR="00117C50" w:rsidRPr="00DE4A84" w:rsidRDefault="00117C50" w:rsidP="006B1168">
            <w:pPr>
              <w:rPr>
                <w:color w:val="767171" w:themeColor="background2" w:themeShade="80"/>
                <w:lang w:val="en-US"/>
              </w:rPr>
            </w:pPr>
          </w:p>
        </w:tc>
        <w:tc>
          <w:tcPr>
            <w:tcW w:w="8624" w:type="dxa"/>
          </w:tcPr>
          <w:p w14:paraId="28F559DE" w14:textId="77777777" w:rsidR="00117C50" w:rsidRPr="00DE4A84" w:rsidRDefault="00117C50" w:rsidP="00536099">
            <w:pPr>
              <w:ind w:left="0" w:firstLine="0"/>
              <w:rPr>
                <w:color w:val="767171" w:themeColor="background2" w:themeShade="80"/>
                <w:sz w:val="20"/>
                <w:szCs w:val="20"/>
                <w:lang w:val="en-US"/>
              </w:rPr>
            </w:pPr>
            <w:r w:rsidRPr="00DE4A84">
              <w:rPr>
                <w:color w:val="767171" w:themeColor="background2" w:themeShade="80"/>
                <w:sz w:val="20"/>
                <w:szCs w:val="20"/>
                <w:lang w:val="en-US"/>
              </w:rPr>
              <w:t xml:space="preserve">The property is freehold or if it is leasehold, the person owns the lease </w:t>
            </w:r>
          </w:p>
        </w:tc>
      </w:tr>
      <w:tr w:rsidR="00117C50" w:rsidRPr="00DE4A84" w14:paraId="49EF0FEB" w14:textId="77777777" w:rsidTr="006B1168">
        <w:tc>
          <w:tcPr>
            <w:tcW w:w="392" w:type="dxa"/>
          </w:tcPr>
          <w:p w14:paraId="02BB35F8" w14:textId="77777777" w:rsidR="00117C50" w:rsidRPr="00DE4A84" w:rsidRDefault="00117C50" w:rsidP="006B1168">
            <w:pPr>
              <w:rPr>
                <w:color w:val="767171" w:themeColor="background2" w:themeShade="80"/>
                <w:sz w:val="20"/>
                <w:szCs w:val="20"/>
                <w:lang w:val="en-US"/>
              </w:rPr>
            </w:pPr>
          </w:p>
        </w:tc>
        <w:tc>
          <w:tcPr>
            <w:tcW w:w="8624" w:type="dxa"/>
          </w:tcPr>
          <w:p w14:paraId="631223AA" w14:textId="44C11606" w:rsidR="00117C50" w:rsidRPr="00DE4A84" w:rsidRDefault="00117C50" w:rsidP="00536099">
            <w:pPr>
              <w:ind w:left="0" w:firstLine="0"/>
              <w:rPr>
                <w:color w:val="767171" w:themeColor="background2" w:themeShade="80"/>
                <w:sz w:val="20"/>
                <w:szCs w:val="20"/>
                <w:lang w:val="en-US"/>
              </w:rPr>
            </w:pPr>
            <w:r w:rsidRPr="00DE4A84">
              <w:rPr>
                <w:color w:val="767171" w:themeColor="background2" w:themeShade="80"/>
                <w:sz w:val="20"/>
                <w:szCs w:val="20"/>
                <w:lang w:val="en-US"/>
              </w:rPr>
              <w:t xml:space="preserve">There are no other beneficial interests, </w:t>
            </w:r>
            <w:r w:rsidR="00536099" w:rsidRPr="00DE4A84">
              <w:rPr>
                <w:color w:val="767171" w:themeColor="background2" w:themeShade="80"/>
                <w:sz w:val="20"/>
                <w:szCs w:val="20"/>
                <w:lang w:val="en-US"/>
              </w:rPr>
              <w:t>i.e.,</w:t>
            </w:r>
            <w:r w:rsidRPr="00DE4A84">
              <w:rPr>
                <w:color w:val="767171" w:themeColor="background2" w:themeShade="80"/>
                <w:sz w:val="20"/>
                <w:szCs w:val="20"/>
                <w:lang w:val="en-US"/>
              </w:rPr>
              <w:t xml:space="preserve"> outstanding mortgages, loans, or equity release schemes</w:t>
            </w:r>
          </w:p>
        </w:tc>
      </w:tr>
      <w:tr w:rsidR="00117C50" w:rsidRPr="00DE4A84" w14:paraId="5B77AA89" w14:textId="77777777" w:rsidTr="006B1168">
        <w:tc>
          <w:tcPr>
            <w:tcW w:w="9016" w:type="dxa"/>
            <w:gridSpan w:val="2"/>
            <w:shd w:val="clear" w:color="auto" w:fill="F2F2F2" w:themeFill="background1" w:themeFillShade="F2"/>
          </w:tcPr>
          <w:p w14:paraId="73428F12" w14:textId="77777777" w:rsidR="00117C50" w:rsidRPr="00DE4A84" w:rsidRDefault="00117C50" w:rsidP="006B1168">
            <w:pPr>
              <w:rPr>
                <w:color w:val="767171" w:themeColor="background2" w:themeShade="80"/>
                <w:lang w:val="en-US"/>
              </w:rPr>
            </w:pPr>
          </w:p>
        </w:tc>
      </w:tr>
    </w:tbl>
    <w:p w14:paraId="18D6337F" w14:textId="77777777" w:rsidR="00117C50" w:rsidRPr="00FB2302" w:rsidRDefault="00117C50" w:rsidP="00117C50">
      <w:pPr>
        <w:pStyle w:val="ListParagraph"/>
        <w:numPr>
          <w:ilvl w:val="0"/>
          <w:numId w:val="0"/>
        </w:numPr>
        <w:ind w:left="567"/>
      </w:pPr>
    </w:p>
    <w:p w14:paraId="38D51B2E" w14:textId="77777777" w:rsidR="00117C50" w:rsidRPr="00675ED6" w:rsidRDefault="00117C50" w:rsidP="00117C50">
      <w:pPr>
        <w:pStyle w:val="ListParagraph"/>
        <w:numPr>
          <w:ilvl w:val="0"/>
          <w:numId w:val="0"/>
        </w:numPr>
        <w:ind w:left="567"/>
      </w:pPr>
    </w:p>
    <w:p w14:paraId="1FDD82D5" w14:textId="4FA0EEFE" w:rsidR="00B20DD7" w:rsidRPr="00A154E8" w:rsidRDefault="00D14F83" w:rsidP="00553671">
      <w:pPr>
        <w:pStyle w:val="Heading3"/>
        <w:ind w:left="0" w:firstLine="0"/>
      </w:pPr>
      <w:r w:rsidRPr="00A154E8">
        <w:t xml:space="preserve">Before closing </w:t>
      </w:r>
      <w:r w:rsidR="008F574F">
        <w:t>my involvement</w:t>
      </w:r>
      <w:r w:rsidR="00682DD3" w:rsidRPr="00A154E8">
        <w:t>:</w:t>
      </w:r>
    </w:p>
    <w:p w14:paraId="39E1E78B" w14:textId="48FA5829" w:rsidR="00D14F83" w:rsidRDefault="00024046" w:rsidP="00965ADA">
      <w:pPr>
        <w:pStyle w:val="CheckList"/>
      </w:pPr>
      <w:r>
        <w:t>Check w</w:t>
      </w:r>
      <w:r w:rsidR="00D14F83" w:rsidRPr="00965ADA">
        <w:t>ith Serco finance that DPA is in place</w:t>
      </w:r>
    </w:p>
    <w:p w14:paraId="4714FEC0" w14:textId="2ABBF9D7" w:rsidR="00C924D8" w:rsidRPr="00965ADA" w:rsidRDefault="00C924D8" w:rsidP="00965ADA">
      <w:pPr>
        <w:pStyle w:val="CheckList"/>
      </w:pPr>
      <w:r>
        <w:t xml:space="preserve">Check </w:t>
      </w:r>
      <w:r w:rsidR="00847539">
        <w:t xml:space="preserve">if </w:t>
      </w:r>
      <w:r w:rsidR="004C3062">
        <w:t>referrals have been made</w:t>
      </w:r>
      <w:r w:rsidR="00536099">
        <w:t>,</w:t>
      </w:r>
      <w:r w:rsidR="004C3062">
        <w:t xml:space="preserve"> or </w:t>
      </w:r>
      <w:r w:rsidR="009161FF">
        <w:t xml:space="preserve">are </w:t>
      </w:r>
      <w:r w:rsidR="004C3062">
        <w:t>being considered by either FRG or Waiver</w:t>
      </w:r>
      <w:r w:rsidR="009161FF">
        <w:t xml:space="preserve"> Panel</w:t>
      </w:r>
    </w:p>
    <w:p w14:paraId="45F28AAA" w14:textId="28304BAC" w:rsidR="00F84205" w:rsidRPr="00965ADA" w:rsidRDefault="00024046" w:rsidP="00965ADA">
      <w:pPr>
        <w:pStyle w:val="CheckList"/>
      </w:pPr>
      <w:r>
        <w:t>Check w</w:t>
      </w:r>
      <w:r w:rsidR="00F84205" w:rsidRPr="00965ADA">
        <w:t>ith the provider that the Personal Expenses Allowance (PEA) is being received</w:t>
      </w:r>
    </w:p>
    <w:p w14:paraId="04BE882F" w14:textId="422D5569" w:rsidR="00F84205" w:rsidRPr="00965ADA" w:rsidRDefault="00024046" w:rsidP="00965ADA">
      <w:pPr>
        <w:pStyle w:val="CheckList"/>
      </w:pPr>
      <w:r>
        <w:t>Check t</w:t>
      </w:r>
      <w:r w:rsidR="00F84205" w:rsidRPr="00965ADA">
        <w:t>hat First/Third Party Top Up arrangements are being adhered to</w:t>
      </w:r>
    </w:p>
    <w:p w14:paraId="1C7B202F" w14:textId="3A8D32ED" w:rsidR="00F84205" w:rsidRPr="00965ADA" w:rsidRDefault="00024046" w:rsidP="00965ADA">
      <w:pPr>
        <w:pStyle w:val="CheckList"/>
      </w:pPr>
      <w:r>
        <w:t>Check t</w:t>
      </w:r>
      <w:r w:rsidR="00F84205" w:rsidRPr="00965ADA">
        <w:t>hat the assessed client contribution is being paid (until we move to gross)</w:t>
      </w:r>
    </w:p>
    <w:p w14:paraId="3A8E6BE3" w14:textId="5651997F" w:rsidR="00F84205" w:rsidRDefault="00024046" w:rsidP="00965ADA">
      <w:pPr>
        <w:pStyle w:val="CheckList"/>
      </w:pPr>
      <w:r>
        <w:t>Check t</w:t>
      </w:r>
      <w:r w:rsidR="00F84205" w:rsidRPr="00965ADA">
        <w:t>hat the</w:t>
      </w:r>
      <w:r w:rsidR="00F84205">
        <w:t xml:space="preserve"> home is still meeting the persons identified care outcomes</w:t>
      </w:r>
    </w:p>
    <w:p w14:paraId="0C325E4C" w14:textId="77777777" w:rsidR="00B8768C" w:rsidRDefault="00B8768C" w:rsidP="00B8768C">
      <w:pPr>
        <w:pStyle w:val="CheckList"/>
      </w:pPr>
      <w:r>
        <w:t>Discuss with your LP your intended case closure to agree</w:t>
      </w:r>
    </w:p>
    <w:p w14:paraId="03583765" w14:textId="24369075" w:rsidR="00B8768C" w:rsidRDefault="00B8768C">
      <w:pPr>
        <w:pStyle w:val="CheckList"/>
        <w:numPr>
          <w:ilvl w:val="1"/>
          <w:numId w:val="3"/>
        </w:numPr>
        <w:ind w:left="1324"/>
      </w:pPr>
      <w:r>
        <w:t>Suitable monitoring arrangements for outstanding financial issues (COP, DPA</w:t>
      </w:r>
      <w:r w:rsidR="00BA1671">
        <w:t>, FRG Waiver</w:t>
      </w:r>
      <w:r>
        <w:t xml:space="preserve"> etc)</w:t>
      </w:r>
    </w:p>
    <w:p w14:paraId="6A51D07E" w14:textId="77777777" w:rsidR="00B8768C" w:rsidRDefault="00B8768C">
      <w:pPr>
        <w:pStyle w:val="CheckList"/>
        <w:numPr>
          <w:ilvl w:val="1"/>
          <w:numId w:val="3"/>
        </w:numPr>
        <w:ind w:left="1324"/>
      </w:pPr>
      <w:r>
        <w:t>A review period in accordance with top up or amended PB agreements</w:t>
      </w:r>
    </w:p>
    <w:p w14:paraId="5FB85175" w14:textId="77777777" w:rsidR="00B8768C" w:rsidRDefault="00B8768C" w:rsidP="00B8768C">
      <w:pPr>
        <w:pStyle w:val="CheckList"/>
      </w:pPr>
      <w:r>
        <w:t>Record a case closure summary, detailing these monitoring or review arrangements</w:t>
      </w:r>
    </w:p>
    <w:p w14:paraId="23786852" w14:textId="77777777" w:rsidR="00B8768C" w:rsidRDefault="00B8768C" w:rsidP="00A154E8">
      <w:pPr>
        <w:pStyle w:val="CheckList"/>
        <w:numPr>
          <w:ilvl w:val="0"/>
          <w:numId w:val="0"/>
        </w:numPr>
        <w:ind w:left="851"/>
      </w:pPr>
    </w:p>
    <w:p w14:paraId="4096624A" w14:textId="0A9CEAC7" w:rsidR="00F84205" w:rsidRPr="00062220" w:rsidRDefault="00F84205" w:rsidP="00062220">
      <w:pPr>
        <w:rPr>
          <w:i/>
          <w:color w:val="0000FF"/>
          <w:u w:val="single"/>
        </w:rPr>
      </w:pPr>
    </w:p>
    <w:sectPr w:rsidR="00F84205" w:rsidRPr="00062220" w:rsidSect="00B35C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1B9CF" w14:textId="77777777" w:rsidR="00780D4E" w:rsidRDefault="00780D4E" w:rsidP="002D228D">
      <w:pPr>
        <w:spacing w:line="240" w:lineRule="auto"/>
      </w:pPr>
      <w:r>
        <w:separator/>
      </w:r>
    </w:p>
  </w:endnote>
  <w:endnote w:type="continuationSeparator" w:id="0">
    <w:p w14:paraId="2027F0A7" w14:textId="77777777" w:rsidR="00780D4E" w:rsidRDefault="00780D4E" w:rsidP="002D22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3A371" w14:textId="77777777" w:rsidR="002D228D" w:rsidRDefault="002D22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119CF" w14:textId="77777777" w:rsidR="002D228D" w:rsidRDefault="002D22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CCAF8" w14:textId="77777777" w:rsidR="002D228D" w:rsidRDefault="002D22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576BB" w14:textId="77777777" w:rsidR="00780D4E" w:rsidRDefault="00780D4E" w:rsidP="002D228D">
      <w:pPr>
        <w:spacing w:line="240" w:lineRule="auto"/>
      </w:pPr>
      <w:r>
        <w:separator/>
      </w:r>
    </w:p>
  </w:footnote>
  <w:footnote w:type="continuationSeparator" w:id="0">
    <w:p w14:paraId="34683822" w14:textId="77777777" w:rsidR="00780D4E" w:rsidRDefault="00780D4E" w:rsidP="002D22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1FEE" w14:textId="77777777" w:rsidR="002D228D" w:rsidRDefault="002D228D" w:rsidP="006F7A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1A554" w14:textId="0C0DAFB9" w:rsidR="00076E93" w:rsidRPr="006F7A6A" w:rsidRDefault="00CF0BA8" w:rsidP="006F7A6A">
    <w:pPr>
      <w:pStyle w:val="Header"/>
    </w:pPr>
    <w:r w:rsidRPr="006F7A6A">
      <w:t>CUSTOMER FINANCES</w:t>
    </w:r>
    <w:r w:rsidR="0036755E">
      <w:t xml:space="preserve"> </w:t>
    </w:r>
    <w:r w:rsidR="00062220">
      <w:t>–</w:t>
    </w:r>
    <w:r w:rsidR="0036755E">
      <w:t xml:space="preserve"> </w:t>
    </w:r>
    <w:r w:rsidR="00062220">
      <w:t>Guidance for Practitioners</w:t>
    </w:r>
    <w:r w:rsidR="00CC2E48" w:rsidRPr="006F7A6A">
      <w:tab/>
      <w:t xml:space="preserve">Page </w:t>
    </w:r>
    <w:r w:rsidR="00CC2E48" w:rsidRPr="006F7A6A">
      <w:fldChar w:fldCharType="begin"/>
    </w:r>
    <w:r w:rsidR="00CC2E48" w:rsidRPr="006F7A6A">
      <w:instrText xml:space="preserve"> PAGE  \* Arabic  \* MERGEFORMAT </w:instrText>
    </w:r>
    <w:r w:rsidR="00CC2E48" w:rsidRPr="006F7A6A">
      <w:fldChar w:fldCharType="separate"/>
    </w:r>
    <w:r w:rsidR="00CC2E48" w:rsidRPr="006F7A6A">
      <w:t>2</w:t>
    </w:r>
    <w:r w:rsidR="00CC2E48" w:rsidRPr="006F7A6A">
      <w:fldChar w:fldCharType="end"/>
    </w:r>
    <w:r w:rsidR="00CC2E48" w:rsidRPr="006F7A6A">
      <w:t xml:space="preserve"> of </w:t>
    </w:r>
    <w:r w:rsidR="00780D4E">
      <w:fldChar w:fldCharType="begin"/>
    </w:r>
    <w:r w:rsidR="00780D4E">
      <w:instrText xml:space="preserve"> NUMPAGES  \* Arabic  \* MERGEFORMAT </w:instrText>
    </w:r>
    <w:r w:rsidR="00780D4E">
      <w:fldChar w:fldCharType="separate"/>
    </w:r>
    <w:r w:rsidR="00CC2E48" w:rsidRPr="006F7A6A">
      <w:t>3</w:t>
    </w:r>
    <w:r w:rsidR="00780D4E">
      <w:fldChar w:fldCharType="end"/>
    </w:r>
  </w:p>
  <w:p w14:paraId="50D9B40F" w14:textId="1E5A05BD" w:rsidR="00CC2E48" w:rsidRPr="00E4368D" w:rsidRDefault="00780D4E" w:rsidP="006F7A6A">
    <w:pPr>
      <w:pStyle w:val="Header"/>
    </w:pPr>
    <w:r>
      <w:pict w14:anchorId="68BCBDC0">
        <v:rect id="_x0000_i1025" style="width:697.9pt;height:2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B23FA" w14:textId="77777777" w:rsidR="002D228D" w:rsidRDefault="002D228D" w:rsidP="006F7A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638A"/>
    <w:multiLevelType w:val="hybridMultilevel"/>
    <w:tmpl w:val="5CE6629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7172AE"/>
    <w:multiLevelType w:val="hybridMultilevel"/>
    <w:tmpl w:val="9A20369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9563EC0"/>
    <w:multiLevelType w:val="hybridMultilevel"/>
    <w:tmpl w:val="2B662B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01167"/>
    <w:multiLevelType w:val="hybridMultilevel"/>
    <w:tmpl w:val="573C1B7C"/>
    <w:lvl w:ilvl="0" w:tplc="BCB620B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68A042"/>
      </w:rPr>
    </w:lvl>
    <w:lvl w:ilvl="1" w:tplc="FFFFFFFF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2EDF69DB"/>
    <w:multiLevelType w:val="hybridMultilevel"/>
    <w:tmpl w:val="A838F14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F3E094C"/>
    <w:multiLevelType w:val="hybridMultilevel"/>
    <w:tmpl w:val="E9423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B04A74">
      <w:numFmt w:val="bullet"/>
      <w:lvlText w:val="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D3E02"/>
    <w:multiLevelType w:val="hybridMultilevel"/>
    <w:tmpl w:val="DECA651C"/>
    <w:lvl w:ilvl="0" w:tplc="5B1CD0C4">
      <w:start w:val="1"/>
      <w:numFmt w:val="bullet"/>
      <w:pStyle w:val="CheckList"/>
      <w:lvlText w:val="□"/>
      <w:lvlJc w:val="left"/>
      <w:pPr>
        <w:ind w:left="1146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68A042"/>
        <w:sz w:val="32"/>
        <w:vertAlign w:val="baseline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56F7915"/>
    <w:multiLevelType w:val="multilevel"/>
    <w:tmpl w:val="71AA12A8"/>
    <w:lvl w:ilvl="0">
      <w:start w:val="1"/>
      <w:numFmt w:val="bullet"/>
      <w:lvlText w:val=""/>
      <w:lvlJc w:val="left"/>
      <w:pPr>
        <w:ind w:left="1100" w:hanging="357"/>
      </w:pPr>
      <w:rPr>
        <w:rFonts w:ascii="Symbol" w:hAnsi="Symbol" w:hint="default"/>
        <w:b w:val="0"/>
        <w:i w:val="0"/>
        <w:color w:val="7F7F7F" w:themeColor="text1" w:themeTint="80"/>
        <w:sz w:val="22"/>
      </w:rPr>
    </w:lvl>
    <w:lvl w:ilvl="1">
      <w:start w:val="1"/>
      <w:numFmt w:val="lowerLetter"/>
      <w:lvlText w:val="%2)"/>
      <w:lvlJc w:val="left"/>
      <w:pPr>
        <w:ind w:left="1480" w:hanging="377"/>
      </w:pPr>
      <w:rPr>
        <w:rFonts w:ascii="Calibri" w:hAnsi="Calibri" w:hint="default"/>
        <w:b w:val="0"/>
        <w:i w:val="0"/>
        <w:color w:val="7F7F7F" w:themeColor="text1" w:themeTint="80"/>
        <w:sz w:val="22"/>
      </w:rPr>
    </w:lvl>
    <w:lvl w:ilvl="2">
      <w:start w:val="1"/>
      <w:numFmt w:val="lowerRoman"/>
      <w:lvlText w:val="%3)"/>
      <w:lvlJc w:val="left"/>
      <w:pPr>
        <w:ind w:left="1820" w:hanging="357"/>
      </w:pPr>
      <w:rPr>
        <w:rFonts w:ascii="Calibri" w:hAnsi="Calibri" w:hint="default"/>
        <w:b w:val="0"/>
        <w:i w:val="0"/>
        <w:color w:val="7F7F7F" w:themeColor="text1" w:themeTint="80"/>
        <w:sz w:val="22"/>
      </w:rPr>
    </w:lvl>
    <w:lvl w:ilvl="3">
      <w:start w:val="1"/>
      <w:numFmt w:val="decimal"/>
      <w:lvlText w:val="(%4)"/>
      <w:lvlJc w:val="left"/>
      <w:pPr>
        <w:ind w:left="2331" w:hanging="508"/>
      </w:pPr>
      <w:rPr>
        <w:rFonts w:ascii="Calibri" w:hAnsi="Calibri" w:hint="default"/>
        <w:b w:val="0"/>
        <w:i w:val="0"/>
        <w:color w:val="7F7F7F" w:themeColor="text1" w:themeTint="80"/>
        <w:sz w:val="22"/>
      </w:rPr>
    </w:lvl>
    <w:lvl w:ilvl="4">
      <w:start w:val="1"/>
      <w:numFmt w:val="lowerLetter"/>
      <w:lvlText w:val="(%5)"/>
      <w:lvlJc w:val="left"/>
      <w:pPr>
        <w:ind w:left="2728" w:hanging="545"/>
      </w:pPr>
      <w:rPr>
        <w:rFonts w:ascii="Calibri" w:hAnsi="Calibri" w:hint="default"/>
        <w:b w:val="0"/>
        <w:i w:val="0"/>
        <w:color w:val="7F7F7F" w:themeColor="text1" w:themeTint="80"/>
        <w:sz w:val="22"/>
      </w:rPr>
    </w:lvl>
    <w:lvl w:ilvl="5">
      <w:start w:val="1"/>
      <w:numFmt w:val="lowerRoman"/>
      <w:lvlText w:val="(%6)"/>
      <w:lvlJc w:val="left"/>
      <w:pPr>
        <w:ind w:left="3011" w:hanging="468"/>
      </w:pPr>
      <w:rPr>
        <w:rFonts w:ascii="Calibri" w:hAnsi="Calibri" w:hint="default"/>
        <w:b w:val="0"/>
        <w:i w:val="0"/>
        <w:color w:val="7F7F7F" w:themeColor="text1" w:themeTint="80"/>
        <w:sz w:val="20"/>
      </w:rPr>
    </w:lvl>
    <w:lvl w:ilvl="6">
      <w:start w:val="1"/>
      <w:numFmt w:val="decimal"/>
      <w:lvlText w:val="%7."/>
      <w:lvlJc w:val="left"/>
      <w:pPr>
        <w:ind w:left="32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83" w:hanging="360"/>
      </w:pPr>
      <w:rPr>
        <w:rFonts w:hint="default"/>
      </w:rPr>
    </w:lvl>
  </w:abstractNum>
  <w:abstractNum w:abstractNumId="8" w15:restartNumberingAfterBreak="0">
    <w:nsid w:val="464C0BBB"/>
    <w:multiLevelType w:val="hybridMultilevel"/>
    <w:tmpl w:val="843EB88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3053992"/>
    <w:multiLevelType w:val="hybridMultilevel"/>
    <w:tmpl w:val="7024B4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C70137"/>
    <w:multiLevelType w:val="hybridMultilevel"/>
    <w:tmpl w:val="AA9A572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72CA7A4C"/>
    <w:multiLevelType w:val="hybridMultilevel"/>
    <w:tmpl w:val="309A083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5C677F3"/>
    <w:multiLevelType w:val="hybridMultilevel"/>
    <w:tmpl w:val="DEE22EE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64333CF"/>
    <w:multiLevelType w:val="hybridMultilevel"/>
    <w:tmpl w:val="97F0382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FCA426E"/>
    <w:multiLevelType w:val="hybridMultilevel"/>
    <w:tmpl w:val="52C4B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5613943">
    <w:abstractNumId w:val="2"/>
  </w:num>
  <w:num w:numId="2" w16cid:durableId="225652461">
    <w:abstractNumId w:val="3"/>
  </w:num>
  <w:num w:numId="3" w16cid:durableId="1068461690">
    <w:abstractNumId w:val="6"/>
  </w:num>
  <w:num w:numId="4" w16cid:durableId="1519540625">
    <w:abstractNumId w:val="8"/>
  </w:num>
  <w:num w:numId="5" w16cid:durableId="414715006">
    <w:abstractNumId w:val="12"/>
  </w:num>
  <w:num w:numId="6" w16cid:durableId="761226294">
    <w:abstractNumId w:val="4"/>
  </w:num>
  <w:num w:numId="7" w16cid:durableId="1852254563">
    <w:abstractNumId w:val="7"/>
  </w:num>
  <w:num w:numId="8" w16cid:durableId="125702597">
    <w:abstractNumId w:val="10"/>
  </w:num>
  <w:num w:numId="9" w16cid:durableId="1763063223">
    <w:abstractNumId w:val="13"/>
  </w:num>
  <w:num w:numId="10" w16cid:durableId="1343974401">
    <w:abstractNumId w:val="5"/>
  </w:num>
  <w:num w:numId="11" w16cid:durableId="1839079554">
    <w:abstractNumId w:val="9"/>
  </w:num>
  <w:num w:numId="12" w16cid:durableId="22438488">
    <w:abstractNumId w:val="1"/>
  </w:num>
  <w:num w:numId="13" w16cid:durableId="264507879">
    <w:abstractNumId w:val="11"/>
  </w:num>
  <w:num w:numId="14" w16cid:durableId="945579714">
    <w:abstractNumId w:val="14"/>
  </w:num>
  <w:num w:numId="15" w16cid:durableId="160858670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8FB"/>
    <w:rsid w:val="0000118B"/>
    <w:rsid w:val="00002F53"/>
    <w:rsid w:val="00002F55"/>
    <w:rsid w:val="000077BF"/>
    <w:rsid w:val="00007B13"/>
    <w:rsid w:val="0001139D"/>
    <w:rsid w:val="00016AC1"/>
    <w:rsid w:val="00016FDC"/>
    <w:rsid w:val="00017109"/>
    <w:rsid w:val="0002016C"/>
    <w:rsid w:val="00020E67"/>
    <w:rsid w:val="00024046"/>
    <w:rsid w:val="0002660A"/>
    <w:rsid w:val="00030756"/>
    <w:rsid w:val="00031A4A"/>
    <w:rsid w:val="00031CA8"/>
    <w:rsid w:val="0003228D"/>
    <w:rsid w:val="00040A73"/>
    <w:rsid w:val="000411BA"/>
    <w:rsid w:val="000419CD"/>
    <w:rsid w:val="00054CD2"/>
    <w:rsid w:val="00056D23"/>
    <w:rsid w:val="00056F45"/>
    <w:rsid w:val="00060B7B"/>
    <w:rsid w:val="00060CA8"/>
    <w:rsid w:val="00061E96"/>
    <w:rsid w:val="00062220"/>
    <w:rsid w:val="0006245E"/>
    <w:rsid w:val="00063264"/>
    <w:rsid w:val="000639C7"/>
    <w:rsid w:val="000748E2"/>
    <w:rsid w:val="0007564F"/>
    <w:rsid w:val="00075786"/>
    <w:rsid w:val="00075A0D"/>
    <w:rsid w:val="00076E93"/>
    <w:rsid w:val="0008211F"/>
    <w:rsid w:val="00083CD1"/>
    <w:rsid w:val="000862FC"/>
    <w:rsid w:val="00091657"/>
    <w:rsid w:val="00094594"/>
    <w:rsid w:val="0009471E"/>
    <w:rsid w:val="0009502F"/>
    <w:rsid w:val="00096CB6"/>
    <w:rsid w:val="000A12B2"/>
    <w:rsid w:val="000A1F34"/>
    <w:rsid w:val="000A2554"/>
    <w:rsid w:val="000A2AA2"/>
    <w:rsid w:val="000A49FA"/>
    <w:rsid w:val="000A5D4D"/>
    <w:rsid w:val="000B0C69"/>
    <w:rsid w:val="000B4A08"/>
    <w:rsid w:val="000B5496"/>
    <w:rsid w:val="000C0CF9"/>
    <w:rsid w:val="000D3789"/>
    <w:rsid w:val="000D3D69"/>
    <w:rsid w:val="000D78BD"/>
    <w:rsid w:val="000E020E"/>
    <w:rsid w:val="000E0839"/>
    <w:rsid w:val="000E0B1C"/>
    <w:rsid w:val="000E1F9E"/>
    <w:rsid w:val="000E2BE6"/>
    <w:rsid w:val="000E3122"/>
    <w:rsid w:val="000E60CF"/>
    <w:rsid w:val="000E6D3C"/>
    <w:rsid w:val="000E7898"/>
    <w:rsid w:val="000F0783"/>
    <w:rsid w:val="000F0BCB"/>
    <w:rsid w:val="000F1A95"/>
    <w:rsid w:val="000F3357"/>
    <w:rsid w:val="000F36F7"/>
    <w:rsid w:val="000F3EFB"/>
    <w:rsid w:val="000F41AC"/>
    <w:rsid w:val="000F4AAF"/>
    <w:rsid w:val="000F529D"/>
    <w:rsid w:val="000F57C3"/>
    <w:rsid w:val="000F69C3"/>
    <w:rsid w:val="000F70A0"/>
    <w:rsid w:val="001052FF"/>
    <w:rsid w:val="001058C0"/>
    <w:rsid w:val="001065AD"/>
    <w:rsid w:val="00107BD6"/>
    <w:rsid w:val="00110C15"/>
    <w:rsid w:val="00110E78"/>
    <w:rsid w:val="00111CC7"/>
    <w:rsid w:val="00115268"/>
    <w:rsid w:val="00117C50"/>
    <w:rsid w:val="00122B89"/>
    <w:rsid w:val="00124FC1"/>
    <w:rsid w:val="00126648"/>
    <w:rsid w:val="0013477F"/>
    <w:rsid w:val="00136936"/>
    <w:rsid w:val="0013710E"/>
    <w:rsid w:val="00140A70"/>
    <w:rsid w:val="00145C4A"/>
    <w:rsid w:val="00145DA7"/>
    <w:rsid w:val="001502D0"/>
    <w:rsid w:val="00151012"/>
    <w:rsid w:val="00156908"/>
    <w:rsid w:val="00156D75"/>
    <w:rsid w:val="001571A9"/>
    <w:rsid w:val="001604C0"/>
    <w:rsid w:val="00163AB2"/>
    <w:rsid w:val="00166999"/>
    <w:rsid w:val="00167FC4"/>
    <w:rsid w:val="001704F3"/>
    <w:rsid w:val="00171507"/>
    <w:rsid w:val="0018190F"/>
    <w:rsid w:val="0018331D"/>
    <w:rsid w:val="0018369C"/>
    <w:rsid w:val="00183788"/>
    <w:rsid w:val="00187686"/>
    <w:rsid w:val="00187ABF"/>
    <w:rsid w:val="00193AD3"/>
    <w:rsid w:val="00197433"/>
    <w:rsid w:val="001A16FB"/>
    <w:rsid w:val="001A18B3"/>
    <w:rsid w:val="001A2B54"/>
    <w:rsid w:val="001A323E"/>
    <w:rsid w:val="001A3762"/>
    <w:rsid w:val="001A3876"/>
    <w:rsid w:val="001A6170"/>
    <w:rsid w:val="001B068A"/>
    <w:rsid w:val="001B7AEE"/>
    <w:rsid w:val="001C06EC"/>
    <w:rsid w:val="001C2DF0"/>
    <w:rsid w:val="001C40CD"/>
    <w:rsid w:val="001C4C90"/>
    <w:rsid w:val="001C763C"/>
    <w:rsid w:val="001C7A6F"/>
    <w:rsid w:val="001C7AEC"/>
    <w:rsid w:val="001C7CB8"/>
    <w:rsid w:val="001D2620"/>
    <w:rsid w:val="001D2906"/>
    <w:rsid w:val="001D3F68"/>
    <w:rsid w:val="001D63EA"/>
    <w:rsid w:val="001E1B9E"/>
    <w:rsid w:val="001E59D7"/>
    <w:rsid w:val="001E6895"/>
    <w:rsid w:val="001F0A85"/>
    <w:rsid w:val="001F4A3A"/>
    <w:rsid w:val="001F60BE"/>
    <w:rsid w:val="001F720B"/>
    <w:rsid w:val="0020242F"/>
    <w:rsid w:val="00202F08"/>
    <w:rsid w:val="0020349E"/>
    <w:rsid w:val="002124AF"/>
    <w:rsid w:val="0021337A"/>
    <w:rsid w:val="00215718"/>
    <w:rsid w:val="00216F74"/>
    <w:rsid w:val="00220389"/>
    <w:rsid w:val="00220631"/>
    <w:rsid w:val="00222C52"/>
    <w:rsid w:val="002241F7"/>
    <w:rsid w:val="00226BA3"/>
    <w:rsid w:val="002272F9"/>
    <w:rsid w:val="002349AC"/>
    <w:rsid w:val="00236F9C"/>
    <w:rsid w:val="002421AB"/>
    <w:rsid w:val="00243E1B"/>
    <w:rsid w:val="002467AE"/>
    <w:rsid w:val="00247633"/>
    <w:rsid w:val="00247D81"/>
    <w:rsid w:val="002523E4"/>
    <w:rsid w:val="00256651"/>
    <w:rsid w:val="002652F1"/>
    <w:rsid w:val="00267372"/>
    <w:rsid w:val="00271488"/>
    <w:rsid w:val="00272F9D"/>
    <w:rsid w:val="002751F1"/>
    <w:rsid w:val="00275C50"/>
    <w:rsid w:val="00281883"/>
    <w:rsid w:val="00284B43"/>
    <w:rsid w:val="00284FC9"/>
    <w:rsid w:val="00290D0A"/>
    <w:rsid w:val="00292ACF"/>
    <w:rsid w:val="002A21B5"/>
    <w:rsid w:val="002A2307"/>
    <w:rsid w:val="002B0507"/>
    <w:rsid w:val="002B1033"/>
    <w:rsid w:val="002B1A6C"/>
    <w:rsid w:val="002B3CB6"/>
    <w:rsid w:val="002B4041"/>
    <w:rsid w:val="002B418A"/>
    <w:rsid w:val="002B73E3"/>
    <w:rsid w:val="002C2C4C"/>
    <w:rsid w:val="002C3217"/>
    <w:rsid w:val="002C33B6"/>
    <w:rsid w:val="002C5275"/>
    <w:rsid w:val="002C597F"/>
    <w:rsid w:val="002C69C9"/>
    <w:rsid w:val="002D01A2"/>
    <w:rsid w:val="002D228D"/>
    <w:rsid w:val="002D39AE"/>
    <w:rsid w:val="002D7CA0"/>
    <w:rsid w:val="002D7CF9"/>
    <w:rsid w:val="002E1B41"/>
    <w:rsid w:val="002E35D5"/>
    <w:rsid w:val="002E63F2"/>
    <w:rsid w:val="002F0B18"/>
    <w:rsid w:val="002F119D"/>
    <w:rsid w:val="002F330A"/>
    <w:rsid w:val="002F3DD3"/>
    <w:rsid w:val="002F70F7"/>
    <w:rsid w:val="003054AD"/>
    <w:rsid w:val="00307ECA"/>
    <w:rsid w:val="003218CA"/>
    <w:rsid w:val="003221BA"/>
    <w:rsid w:val="003233BC"/>
    <w:rsid w:val="0032543C"/>
    <w:rsid w:val="003313B9"/>
    <w:rsid w:val="0033170B"/>
    <w:rsid w:val="00333085"/>
    <w:rsid w:val="00335CE1"/>
    <w:rsid w:val="00336642"/>
    <w:rsid w:val="0033723E"/>
    <w:rsid w:val="00340DBB"/>
    <w:rsid w:val="003417EF"/>
    <w:rsid w:val="00344E77"/>
    <w:rsid w:val="00344F8A"/>
    <w:rsid w:val="00345849"/>
    <w:rsid w:val="00350F36"/>
    <w:rsid w:val="00351D24"/>
    <w:rsid w:val="003525C3"/>
    <w:rsid w:val="003529E2"/>
    <w:rsid w:val="00354C34"/>
    <w:rsid w:val="0036300B"/>
    <w:rsid w:val="003635BF"/>
    <w:rsid w:val="00363D64"/>
    <w:rsid w:val="0036448A"/>
    <w:rsid w:val="00365008"/>
    <w:rsid w:val="0036755E"/>
    <w:rsid w:val="003677A6"/>
    <w:rsid w:val="00372B5F"/>
    <w:rsid w:val="00373001"/>
    <w:rsid w:val="00373013"/>
    <w:rsid w:val="00375731"/>
    <w:rsid w:val="003764CF"/>
    <w:rsid w:val="0038354A"/>
    <w:rsid w:val="00386078"/>
    <w:rsid w:val="003907C1"/>
    <w:rsid w:val="00395EFD"/>
    <w:rsid w:val="00397442"/>
    <w:rsid w:val="00397A54"/>
    <w:rsid w:val="003A3236"/>
    <w:rsid w:val="003A3742"/>
    <w:rsid w:val="003B1204"/>
    <w:rsid w:val="003B3189"/>
    <w:rsid w:val="003B4B9E"/>
    <w:rsid w:val="003B4BE7"/>
    <w:rsid w:val="003B4C47"/>
    <w:rsid w:val="003C1ADD"/>
    <w:rsid w:val="003C213E"/>
    <w:rsid w:val="003C36AF"/>
    <w:rsid w:val="003C5F90"/>
    <w:rsid w:val="003D15D4"/>
    <w:rsid w:val="003D1F33"/>
    <w:rsid w:val="003D2290"/>
    <w:rsid w:val="003D4144"/>
    <w:rsid w:val="003D47B5"/>
    <w:rsid w:val="003D497E"/>
    <w:rsid w:val="003D4CD3"/>
    <w:rsid w:val="003D648B"/>
    <w:rsid w:val="003D6FF0"/>
    <w:rsid w:val="003E11DF"/>
    <w:rsid w:val="003E18EF"/>
    <w:rsid w:val="003E3742"/>
    <w:rsid w:val="003E3F66"/>
    <w:rsid w:val="003E6260"/>
    <w:rsid w:val="003F4704"/>
    <w:rsid w:val="003F6BD7"/>
    <w:rsid w:val="003F745B"/>
    <w:rsid w:val="004031C9"/>
    <w:rsid w:val="00405529"/>
    <w:rsid w:val="00406142"/>
    <w:rsid w:val="00407F37"/>
    <w:rsid w:val="00410175"/>
    <w:rsid w:val="004109FD"/>
    <w:rsid w:val="004202FF"/>
    <w:rsid w:val="00425C77"/>
    <w:rsid w:val="00427034"/>
    <w:rsid w:val="00435398"/>
    <w:rsid w:val="00436784"/>
    <w:rsid w:val="00443E6E"/>
    <w:rsid w:val="0044657B"/>
    <w:rsid w:val="00446FE7"/>
    <w:rsid w:val="00450E25"/>
    <w:rsid w:val="00451368"/>
    <w:rsid w:val="0046000B"/>
    <w:rsid w:val="00463ED8"/>
    <w:rsid w:val="004640FC"/>
    <w:rsid w:val="00466A1D"/>
    <w:rsid w:val="00470BBE"/>
    <w:rsid w:val="004722E5"/>
    <w:rsid w:val="00472712"/>
    <w:rsid w:val="004744DC"/>
    <w:rsid w:val="00480AD1"/>
    <w:rsid w:val="00480C50"/>
    <w:rsid w:val="004841D0"/>
    <w:rsid w:val="00484415"/>
    <w:rsid w:val="00484B80"/>
    <w:rsid w:val="00490836"/>
    <w:rsid w:val="00492B19"/>
    <w:rsid w:val="00492C91"/>
    <w:rsid w:val="00492F36"/>
    <w:rsid w:val="004961C3"/>
    <w:rsid w:val="004977A4"/>
    <w:rsid w:val="004A1DDE"/>
    <w:rsid w:val="004A62FF"/>
    <w:rsid w:val="004A65EE"/>
    <w:rsid w:val="004A68FE"/>
    <w:rsid w:val="004B0420"/>
    <w:rsid w:val="004B5A67"/>
    <w:rsid w:val="004B68A6"/>
    <w:rsid w:val="004C3062"/>
    <w:rsid w:val="004D1128"/>
    <w:rsid w:val="004D3742"/>
    <w:rsid w:val="004D7989"/>
    <w:rsid w:val="004E3D57"/>
    <w:rsid w:val="004E717D"/>
    <w:rsid w:val="004E7733"/>
    <w:rsid w:val="004E7814"/>
    <w:rsid w:val="004F0F7F"/>
    <w:rsid w:val="004F114C"/>
    <w:rsid w:val="004F11F8"/>
    <w:rsid w:val="00501006"/>
    <w:rsid w:val="00502694"/>
    <w:rsid w:val="005033E5"/>
    <w:rsid w:val="00504A37"/>
    <w:rsid w:val="00504F46"/>
    <w:rsid w:val="005064C2"/>
    <w:rsid w:val="00506C96"/>
    <w:rsid w:val="005100D6"/>
    <w:rsid w:val="00510B92"/>
    <w:rsid w:val="005111BF"/>
    <w:rsid w:val="00511755"/>
    <w:rsid w:val="005118B0"/>
    <w:rsid w:val="005133F7"/>
    <w:rsid w:val="005137F8"/>
    <w:rsid w:val="0051382C"/>
    <w:rsid w:val="00520EF9"/>
    <w:rsid w:val="005219DC"/>
    <w:rsid w:val="00521BA1"/>
    <w:rsid w:val="00523BE2"/>
    <w:rsid w:val="00525A34"/>
    <w:rsid w:val="005266EE"/>
    <w:rsid w:val="00530A23"/>
    <w:rsid w:val="005310CB"/>
    <w:rsid w:val="00533DA4"/>
    <w:rsid w:val="00534A4B"/>
    <w:rsid w:val="00534E87"/>
    <w:rsid w:val="005358FC"/>
    <w:rsid w:val="00536099"/>
    <w:rsid w:val="00536A4F"/>
    <w:rsid w:val="00540290"/>
    <w:rsid w:val="0054226D"/>
    <w:rsid w:val="005436DA"/>
    <w:rsid w:val="00544261"/>
    <w:rsid w:val="005458DC"/>
    <w:rsid w:val="00545BA1"/>
    <w:rsid w:val="00545F07"/>
    <w:rsid w:val="00546BF6"/>
    <w:rsid w:val="00551A9C"/>
    <w:rsid w:val="00553671"/>
    <w:rsid w:val="00556B55"/>
    <w:rsid w:val="005619B2"/>
    <w:rsid w:val="00562375"/>
    <w:rsid w:val="005646BA"/>
    <w:rsid w:val="00567A5A"/>
    <w:rsid w:val="00571BD6"/>
    <w:rsid w:val="00572A0B"/>
    <w:rsid w:val="00577E60"/>
    <w:rsid w:val="00581041"/>
    <w:rsid w:val="00584627"/>
    <w:rsid w:val="0058577E"/>
    <w:rsid w:val="00586FCC"/>
    <w:rsid w:val="0058757F"/>
    <w:rsid w:val="00587C02"/>
    <w:rsid w:val="00592342"/>
    <w:rsid w:val="00592A43"/>
    <w:rsid w:val="005975D7"/>
    <w:rsid w:val="005B1FB4"/>
    <w:rsid w:val="005B4E42"/>
    <w:rsid w:val="005B58E2"/>
    <w:rsid w:val="005B5A50"/>
    <w:rsid w:val="005C0385"/>
    <w:rsid w:val="005C0BAA"/>
    <w:rsid w:val="005C1078"/>
    <w:rsid w:val="005C1A2C"/>
    <w:rsid w:val="005D3840"/>
    <w:rsid w:val="005D3F1E"/>
    <w:rsid w:val="005D4D7E"/>
    <w:rsid w:val="005D4E58"/>
    <w:rsid w:val="005D6B79"/>
    <w:rsid w:val="005D78AE"/>
    <w:rsid w:val="005E0A97"/>
    <w:rsid w:val="005E0C9E"/>
    <w:rsid w:val="005E7F58"/>
    <w:rsid w:val="005F1C89"/>
    <w:rsid w:val="00601859"/>
    <w:rsid w:val="00602379"/>
    <w:rsid w:val="00602E09"/>
    <w:rsid w:val="00604A02"/>
    <w:rsid w:val="00606193"/>
    <w:rsid w:val="00606E91"/>
    <w:rsid w:val="006071C3"/>
    <w:rsid w:val="0061224C"/>
    <w:rsid w:val="00612737"/>
    <w:rsid w:val="006157A0"/>
    <w:rsid w:val="006205E0"/>
    <w:rsid w:val="00621186"/>
    <w:rsid w:val="00622705"/>
    <w:rsid w:val="0062302F"/>
    <w:rsid w:val="0062442D"/>
    <w:rsid w:val="0062590B"/>
    <w:rsid w:val="006273AD"/>
    <w:rsid w:val="00630DC0"/>
    <w:rsid w:val="00632F3E"/>
    <w:rsid w:val="00633A26"/>
    <w:rsid w:val="00633EF0"/>
    <w:rsid w:val="00633FE2"/>
    <w:rsid w:val="0063552A"/>
    <w:rsid w:val="00640530"/>
    <w:rsid w:val="00640C07"/>
    <w:rsid w:val="0064116B"/>
    <w:rsid w:val="00642B24"/>
    <w:rsid w:val="0064513E"/>
    <w:rsid w:val="0064610B"/>
    <w:rsid w:val="006474C0"/>
    <w:rsid w:val="006504BC"/>
    <w:rsid w:val="0065073C"/>
    <w:rsid w:val="006549A1"/>
    <w:rsid w:val="0065737A"/>
    <w:rsid w:val="006609B2"/>
    <w:rsid w:val="00662305"/>
    <w:rsid w:val="0066274F"/>
    <w:rsid w:val="00662BF8"/>
    <w:rsid w:val="00667598"/>
    <w:rsid w:val="00672713"/>
    <w:rsid w:val="0067532E"/>
    <w:rsid w:val="00675ED6"/>
    <w:rsid w:val="00682DD3"/>
    <w:rsid w:val="00683217"/>
    <w:rsid w:val="00683279"/>
    <w:rsid w:val="0068347B"/>
    <w:rsid w:val="006861FD"/>
    <w:rsid w:val="00687946"/>
    <w:rsid w:val="00694195"/>
    <w:rsid w:val="006A1537"/>
    <w:rsid w:val="006A5298"/>
    <w:rsid w:val="006A6A96"/>
    <w:rsid w:val="006A6EE9"/>
    <w:rsid w:val="006A6F8F"/>
    <w:rsid w:val="006A72D5"/>
    <w:rsid w:val="006A7B52"/>
    <w:rsid w:val="006B5D8D"/>
    <w:rsid w:val="006B79DB"/>
    <w:rsid w:val="006C434A"/>
    <w:rsid w:val="006C4ECB"/>
    <w:rsid w:val="006C6F9E"/>
    <w:rsid w:val="006D55CD"/>
    <w:rsid w:val="006E08DB"/>
    <w:rsid w:val="006E39C6"/>
    <w:rsid w:val="006E6560"/>
    <w:rsid w:val="006F081D"/>
    <w:rsid w:val="006F7A6A"/>
    <w:rsid w:val="006F7E52"/>
    <w:rsid w:val="00707C13"/>
    <w:rsid w:val="00710AD6"/>
    <w:rsid w:val="00711714"/>
    <w:rsid w:val="00714C73"/>
    <w:rsid w:val="00717185"/>
    <w:rsid w:val="0072150E"/>
    <w:rsid w:val="00723B54"/>
    <w:rsid w:val="007260F2"/>
    <w:rsid w:val="0072695C"/>
    <w:rsid w:val="007300D1"/>
    <w:rsid w:val="007313D6"/>
    <w:rsid w:val="007315D9"/>
    <w:rsid w:val="007331C8"/>
    <w:rsid w:val="0073477D"/>
    <w:rsid w:val="00735943"/>
    <w:rsid w:val="00736E2E"/>
    <w:rsid w:val="00742137"/>
    <w:rsid w:val="00742A3A"/>
    <w:rsid w:val="00745716"/>
    <w:rsid w:val="00747C48"/>
    <w:rsid w:val="00750AA8"/>
    <w:rsid w:val="00751553"/>
    <w:rsid w:val="00753E5B"/>
    <w:rsid w:val="007546B6"/>
    <w:rsid w:val="00760F78"/>
    <w:rsid w:val="00761C49"/>
    <w:rsid w:val="007641CA"/>
    <w:rsid w:val="00765263"/>
    <w:rsid w:val="00766F84"/>
    <w:rsid w:val="00767F7D"/>
    <w:rsid w:val="00770340"/>
    <w:rsid w:val="007725E9"/>
    <w:rsid w:val="00773CC4"/>
    <w:rsid w:val="00773DE4"/>
    <w:rsid w:val="0077431D"/>
    <w:rsid w:val="00775B1B"/>
    <w:rsid w:val="00775C8A"/>
    <w:rsid w:val="00780196"/>
    <w:rsid w:val="00780D4E"/>
    <w:rsid w:val="00781178"/>
    <w:rsid w:val="007818F5"/>
    <w:rsid w:val="007829DE"/>
    <w:rsid w:val="00783B2B"/>
    <w:rsid w:val="0078506C"/>
    <w:rsid w:val="00787CFD"/>
    <w:rsid w:val="00790800"/>
    <w:rsid w:val="00795956"/>
    <w:rsid w:val="007A0239"/>
    <w:rsid w:val="007A2A5F"/>
    <w:rsid w:val="007A40DB"/>
    <w:rsid w:val="007A6FA2"/>
    <w:rsid w:val="007B1CA3"/>
    <w:rsid w:val="007B3B77"/>
    <w:rsid w:val="007C0195"/>
    <w:rsid w:val="007C0E41"/>
    <w:rsid w:val="007C628D"/>
    <w:rsid w:val="007C6E14"/>
    <w:rsid w:val="007D079D"/>
    <w:rsid w:val="007D1CDC"/>
    <w:rsid w:val="007E1733"/>
    <w:rsid w:val="007E54E8"/>
    <w:rsid w:val="007E5570"/>
    <w:rsid w:val="007E5579"/>
    <w:rsid w:val="007E773C"/>
    <w:rsid w:val="007E7A45"/>
    <w:rsid w:val="007F1A46"/>
    <w:rsid w:val="007F68E0"/>
    <w:rsid w:val="00800CEE"/>
    <w:rsid w:val="008012A1"/>
    <w:rsid w:val="008018E5"/>
    <w:rsid w:val="008045CF"/>
    <w:rsid w:val="00804B52"/>
    <w:rsid w:val="00811D18"/>
    <w:rsid w:val="00812A4F"/>
    <w:rsid w:val="0081393D"/>
    <w:rsid w:val="00814808"/>
    <w:rsid w:val="0081643D"/>
    <w:rsid w:val="00820D69"/>
    <w:rsid w:val="00822B24"/>
    <w:rsid w:val="00826A05"/>
    <w:rsid w:val="00827163"/>
    <w:rsid w:val="008308BE"/>
    <w:rsid w:val="008310B6"/>
    <w:rsid w:val="0083180E"/>
    <w:rsid w:val="00832D95"/>
    <w:rsid w:val="00840571"/>
    <w:rsid w:val="00842174"/>
    <w:rsid w:val="008431A6"/>
    <w:rsid w:val="008456EB"/>
    <w:rsid w:val="00845DAF"/>
    <w:rsid w:val="0084619D"/>
    <w:rsid w:val="00847539"/>
    <w:rsid w:val="00847B68"/>
    <w:rsid w:val="008538D0"/>
    <w:rsid w:val="00861E21"/>
    <w:rsid w:val="00861F7D"/>
    <w:rsid w:val="00866404"/>
    <w:rsid w:val="00867EEA"/>
    <w:rsid w:val="008720B9"/>
    <w:rsid w:val="0087705A"/>
    <w:rsid w:val="00880C3B"/>
    <w:rsid w:val="008815EC"/>
    <w:rsid w:val="00883C93"/>
    <w:rsid w:val="00886746"/>
    <w:rsid w:val="00887E51"/>
    <w:rsid w:val="00890842"/>
    <w:rsid w:val="00894C66"/>
    <w:rsid w:val="00895253"/>
    <w:rsid w:val="008964D9"/>
    <w:rsid w:val="00896D45"/>
    <w:rsid w:val="008A005E"/>
    <w:rsid w:val="008A042E"/>
    <w:rsid w:val="008A0553"/>
    <w:rsid w:val="008A141C"/>
    <w:rsid w:val="008A16E7"/>
    <w:rsid w:val="008A2C60"/>
    <w:rsid w:val="008A5418"/>
    <w:rsid w:val="008A65A6"/>
    <w:rsid w:val="008A68FB"/>
    <w:rsid w:val="008A74EE"/>
    <w:rsid w:val="008B1F99"/>
    <w:rsid w:val="008B45E2"/>
    <w:rsid w:val="008B6DCB"/>
    <w:rsid w:val="008C09A9"/>
    <w:rsid w:val="008C0FDF"/>
    <w:rsid w:val="008C14C9"/>
    <w:rsid w:val="008C3807"/>
    <w:rsid w:val="008C4128"/>
    <w:rsid w:val="008C681E"/>
    <w:rsid w:val="008C6FC2"/>
    <w:rsid w:val="008D2585"/>
    <w:rsid w:val="008E11E2"/>
    <w:rsid w:val="008E410B"/>
    <w:rsid w:val="008E4FCF"/>
    <w:rsid w:val="008E6098"/>
    <w:rsid w:val="008E7804"/>
    <w:rsid w:val="008F12BF"/>
    <w:rsid w:val="008F15D1"/>
    <w:rsid w:val="008F1817"/>
    <w:rsid w:val="008F48F0"/>
    <w:rsid w:val="008F574F"/>
    <w:rsid w:val="008F6D42"/>
    <w:rsid w:val="009015BB"/>
    <w:rsid w:val="00901A58"/>
    <w:rsid w:val="00901B9F"/>
    <w:rsid w:val="00903A08"/>
    <w:rsid w:val="00905577"/>
    <w:rsid w:val="00906EBE"/>
    <w:rsid w:val="009076FF"/>
    <w:rsid w:val="00910447"/>
    <w:rsid w:val="00912617"/>
    <w:rsid w:val="00915091"/>
    <w:rsid w:val="009161FF"/>
    <w:rsid w:val="00917FAE"/>
    <w:rsid w:val="00920E40"/>
    <w:rsid w:val="00924686"/>
    <w:rsid w:val="009272A9"/>
    <w:rsid w:val="00927692"/>
    <w:rsid w:val="00931C27"/>
    <w:rsid w:val="00932E4A"/>
    <w:rsid w:val="00933143"/>
    <w:rsid w:val="00933890"/>
    <w:rsid w:val="00934A07"/>
    <w:rsid w:val="00942044"/>
    <w:rsid w:val="0094379A"/>
    <w:rsid w:val="0094480C"/>
    <w:rsid w:val="00947610"/>
    <w:rsid w:val="00950688"/>
    <w:rsid w:val="00961996"/>
    <w:rsid w:val="00961B02"/>
    <w:rsid w:val="009626A8"/>
    <w:rsid w:val="00965ADA"/>
    <w:rsid w:val="0096626C"/>
    <w:rsid w:val="00967F06"/>
    <w:rsid w:val="00973724"/>
    <w:rsid w:val="0097418C"/>
    <w:rsid w:val="009752D8"/>
    <w:rsid w:val="00975770"/>
    <w:rsid w:val="00976B0A"/>
    <w:rsid w:val="00982E6A"/>
    <w:rsid w:val="009840A6"/>
    <w:rsid w:val="00986564"/>
    <w:rsid w:val="009870E7"/>
    <w:rsid w:val="00987E5E"/>
    <w:rsid w:val="0099254F"/>
    <w:rsid w:val="00994FEC"/>
    <w:rsid w:val="0099637F"/>
    <w:rsid w:val="009A0A56"/>
    <w:rsid w:val="009A3C74"/>
    <w:rsid w:val="009A7E7D"/>
    <w:rsid w:val="009B01B9"/>
    <w:rsid w:val="009B061E"/>
    <w:rsid w:val="009B0A38"/>
    <w:rsid w:val="009B49DB"/>
    <w:rsid w:val="009C056B"/>
    <w:rsid w:val="009C1F11"/>
    <w:rsid w:val="009C23D0"/>
    <w:rsid w:val="009C4377"/>
    <w:rsid w:val="009E13E0"/>
    <w:rsid w:val="009E2466"/>
    <w:rsid w:val="009E58FB"/>
    <w:rsid w:val="009E69F9"/>
    <w:rsid w:val="009E7165"/>
    <w:rsid w:val="009E716E"/>
    <w:rsid w:val="009F3A8F"/>
    <w:rsid w:val="009F4AA5"/>
    <w:rsid w:val="009F680B"/>
    <w:rsid w:val="009F70CD"/>
    <w:rsid w:val="00A00D0F"/>
    <w:rsid w:val="00A04E38"/>
    <w:rsid w:val="00A14AC5"/>
    <w:rsid w:val="00A154E8"/>
    <w:rsid w:val="00A16B56"/>
    <w:rsid w:val="00A170B3"/>
    <w:rsid w:val="00A223F2"/>
    <w:rsid w:val="00A2402E"/>
    <w:rsid w:val="00A2595F"/>
    <w:rsid w:val="00A25DC5"/>
    <w:rsid w:val="00A306E6"/>
    <w:rsid w:val="00A31D1E"/>
    <w:rsid w:val="00A32B40"/>
    <w:rsid w:val="00A35F14"/>
    <w:rsid w:val="00A40302"/>
    <w:rsid w:val="00A40B2C"/>
    <w:rsid w:val="00A44A16"/>
    <w:rsid w:val="00A556E5"/>
    <w:rsid w:val="00A608FB"/>
    <w:rsid w:val="00A61A2D"/>
    <w:rsid w:val="00A62222"/>
    <w:rsid w:val="00A62348"/>
    <w:rsid w:val="00A628A1"/>
    <w:rsid w:val="00A6311A"/>
    <w:rsid w:val="00A73C81"/>
    <w:rsid w:val="00A7683A"/>
    <w:rsid w:val="00A814E0"/>
    <w:rsid w:val="00A95A03"/>
    <w:rsid w:val="00AA146D"/>
    <w:rsid w:val="00AA2D60"/>
    <w:rsid w:val="00AA3683"/>
    <w:rsid w:val="00AA6C88"/>
    <w:rsid w:val="00AA7405"/>
    <w:rsid w:val="00AA7A94"/>
    <w:rsid w:val="00AB01C0"/>
    <w:rsid w:val="00AB2791"/>
    <w:rsid w:val="00AB3AB9"/>
    <w:rsid w:val="00AB5594"/>
    <w:rsid w:val="00AB55FD"/>
    <w:rsid w:val="00AB70D6"/>
    <w:rsid w:val="00AC012B"/>
    <w:rsid w:val="00AC0350"/>
    <w:rsid w:val="00AC3B27"/>
    <w:rsid w:val="00AD2569"/>
    <w:rsid w:val="00AD26E6"/>
    <w:rsid w:val="00AD46B5"/>
    <w:rsid w:val="00AE0AE4"/>
    <w:rsid w:val="00AE15BE"/>
    <w:rsid w:val="00AE6862"/>
    <w:rsid w:val="00AE7F37"/>
    <w:rsid w:val="00AF0F12"/>
    <w:rsid w:val="00AF1305"/>
    <w:rsid w:val="00AF47B1"/>
    <w:rsid w:val="00AF5C59"/>
    <w:rsid w:val="00AF5E7A"/>
    <w:rsid w:val="00AF665F"/>
    <w:rsid w:val="00AF788E"/>
    <w:rsid w:val="00B0463C"/>
    <w:rsid w:val="00B12B7C"/>
    <w:rsid w:val="00B12E75"/>
    <w:rsid w:val="00B14ED5"/>
    <w:rsid w:val="00B155AD"/>
    <w:rsid w:val="00B20DD7"/>
    <w:rsid w:val="00B22485"/>
    <w:rsid w:val="00B2394B"/>
    <w:rsid w:val="00B26629"/>
    <w:rsid w:val="00B27606"/>
    <w:rsid w:val="00B27BAD"/>
    <w:rsid w:val="00B34263"/>
    <w:rsid w:val="00B35941"/>
    <w:rsid w:val="00B35C36"/>
    <w:rsid w:val="00B35D55"/>
    <w:rsid w:val="00B4089A"/>
    <w:rsid w:val="00B441AC"/>
    <w:rsid w:val="00B46BD4"/>
    <w:rsid w:val="00B50414"/>
    <w:rsid w:val="00B52541"/>
    <w:rsid w:val="00B54686"/>
    <w:rsid w:val="00B546F9"/>
    <w:rsid w:val="00B61426"/>
    <w:rsid w:val="00B62FAA"/>
    <w:rsid w:val="00B63F8B"/>
    <w:rsid w:val="00B65BF2"/>
    <w:rsid w:val="00B66728"/>
    <w:rsid w:val="00B70E2D"/>
    <w:rsid w:val="00B71E5A"/>
    <w:rsid w:val="00B72187"/>
    <w:rsid w:val="00B73801"/>
    <w:rsid w:val="00B73C3E"/>
    <w:rsid w:val="00B74EF1"/>
    <w:rsid w:val="00B7688F"/>
    <w:rsid w:val="00B769C8"/>
    <w:rsid w:val="00B76E4F"/>
    <w:rsid w:val="00B85D8B"/>
    <w:rsid w:val="00B86169"/>
    <w:rsid w:val="00B8768C"/>
    <w:rsid w:val="00B87AA1"/>
    <w:rsid w:val="00B87CE4"/>
    <w:rsid w:val="00B92A90"/>
    <w:rsid w:val="00B941FA"/>
    <w:rsid w:val="00BA1671"/>
    <w:rsid w:val="00BA3C3A"/>
    <w:rsid w:val="00BB33F4"/>
    <w:rsid w:val="00BC2245"/>
    <w:rsid w:val="00BE1681"/>
    <w:rsid w:val="00BE2922"/>
    <w:rsid w:val="00BE2FB5"/>
    <w:rsid w:val="00BE4D61"/>
    <w:rsid w:val="00BF2B4F"/>
    <w:rsid w:val="00C0579D"/>
    <w:rsid w:val="00C0658E"/>
    <w:rsid w:val="00C068CA"/>
    <w:rsid w:val="00C06F27"/>
    <w:rsid w:val="00C07529"/>
    <w:rsid w:val="00C1194B"/>
    <w:rsid w:val="00C135AC"/>
    <w:rsid w:val="00C14CB6"/>
    <w:rsid w:val="00C161FE"/>
    <w:rsid w:val="00C16329"/>
    <w:rsid w:val="00C17C8B"/>
    <w:rsid w:val="00C208EE"/>
    <w:rsid w:val="00C24915"/>
    <w:rsid w:val="00C279EB"/>
    <w:rsid w:val="00C31703"/>
    <w:rsid w:val="00C31AB0"/>
    <w:rsid w:val="00C329C1"/>
    <w:rsid w:val="00C3333F"/>
    <w:rsid w:val="00C33819"/>
    <w:rsid w:val="00C40AD3"/>
    <w:rsid w:val="00C416E1"/>
    <w:rsid w:val="00C460FF"/>
    <w:rsid w:val="00C47EAD"/>
    <w:rsid w:val="00C533A3"/>
    <w:rsid w:val="00C554F6"/>
    <w:rsid w:val="00C576FB"/>
    <w:rsid w:val="00C6621F"/>
    <w:rsid w:val="00C679DB"/>
    <w:rsid w:val="00C711E3"/>
    <w:rsid w:val="00C81908"/>
    <w:rsid w:val="00C85E90"/>
    <w:rsid w:val="00C86F51"/>
    <w:rsid w:val="00C924D8"/>
    <w:rsid w:val="00CA348B"/>
    <w:rsid w:val="00CA7685"/>
    <w:rsid w:val="00CA7B6C"/>
    <w:rsid w:val="00CB0899"/>
    <w:rsid w:val="00CB1220"/>
    <w:rsid w:val="00CB2E69"/>
    <w:rsid w:val="00CB3A31"/>
    <w:rsid w:val="00CB59D4"/>
    <w:rsid w:val="00CB74F6"/>
    <w:rsid w:val="00CC2E48"/>
    <w:rsid w:val="00CC3116"/>
    <w:rsid w:val="00CC31FD"/>
    <w:rsid w:val="00CD0D3B"/>
    <w:rsid w:val="00CD301B"/>
    <w:rsid w:val="00CD455F"/>
    <w:rsid w:val="00CE0298"/>
    <w:rsid w:val="00CE1A86"/>
    <w:rsid w:val="00CE2D9F"/>
    <w:rsid w:val="00CE387B"/>
    <w:rsid w:val="00CE470C"/>
    <w:rsid w:val="00CE4B89"/>
    <w:rsid w:val="00CE4C16"/>
    <w:rsid w:val="00CF0BA8"/>
    <w:rsid w:val="00CF2D86"/>
    <w:rsid w:val="00CF3DC7"/>
    <w:rsid w:val="00CF6A29"/>
    <w:rsid w:val="00D01C87"/>
    <w:rsid w:val="00D12314"/>
    <w:rsid w:val="00D1325F"/>
    <w:rsid w:val="00D14F83"/>
    <w:rsid w:val="00D15F07"/>
    <w:rsid w:val="00D204D3"/>
    <w:rsid w:val="00D213DF"/>
    <w:rsid w:val="00D222E3"/>
    <w:rsid w:val="00D234B8"/>
    <w:rsid w:val="00D24D03"/>
    <w:rsid w:val="00D26847"/>
    <w:rsid w:val="00D31525"/>
    <w:rsid w:val="00D31BC3"/>
    <w:rsid w:val="00D32660"/>
    <w:rsid w:val="00D344F6"/>
    <w:rsid w:val="00D34739"/>
    <w:rsid w:val="00D37C1F"/>
    <w:rsid w:val="00D421BD"/>
    <w:rsid w:val="00D56873"/>
    <w:rsid w:val="00D573D5"/>
    <w:rsid w:val="00D57C49"/>
    <w:rsid w:val="00D641A6"/>
    <w:rsid w:val="00D645CC"/>
    <w:rsid w:val="00D6535F"/>
    <w:rsid w:val="00D65885"/>
    <w:rsid w:val="00D6727F"/>
    <w:rsid w:val="00D70F1E"/>
    <w:rsid w:val="00D762C7"/>
    <w:rsid w:val="00D76CF2"/>
    <w:rsid w:val="00D807CE"/>
    <w:rsid w:val="00D80D36"/>
    <w:rsid w:val="00D82340"/>
    <w:rsid w:val="00D83127"/>
    <w:rsid w:val="00D83DC7"/>
    <w:rsid w:val="00D85D64"/>
    <w:rsid w:val="00D860A2"/>
    <w:rsid w:val="00D960A8"/>
    <w:rsid w:val="00DA250F"/>
    <w:rsid w:val="00DA3B74"/>
    <w:rsid w:val="00DA3BEC"/>
    <w:rsid w:val="00DA4DF6"/>
    <w:rsid w:val="00DB1EA9"/>
    <w:rsid w:val="00DB66A9"/>
    <w:rsid w:val="00DC2812"/>
    <w:rsid w:val="00DC4BDD"/>
    <w:rsid w:val="00DD17E8"/>
    <w:rsid w:val="00DD20BC"/>
    <w:rsid w:val="00DD36AF"/>
    <w:rsid w:val="00DD46A6"/>
    <w:rsid w:val="00DD7212"/>
    <w:rsid w:val="00DE3623"/>
    <w:rsid w:val="00DE38C9"/>
    <w:rsid w:val="00DE41DF"/>
    <w:rsid w:val="00DE4B26"/>
    <w:rsid w:val="00DE741A"/>
    <w:rsid w:val="00DE76C6"/>
    <w:rsid w:val="00DF1E61"/>
    <w:rsid w:val="00DF3F22"/>
    <w:rsid w:val="00DF4FD8"/>
    <w:rsid w:val="00DF606C"/>
    <w:rsid w:val="00DF6DA5"/>
    <w:rsid w:val="00DF7890"/>
    <w:rsid w:val="00DF7C62"/>
    <w:rsid w:val="00E0400B"/>
    <w:rsid w:val="00E05A95"/>
    <w:rsid w:val="00E14B37"/>
    <w:rsid w:val="00E155BC"/>
    <w:rsid w:val="00E17104"/>
    <w:rsid w:val="00E177DE"/>
    <w:rsid w:val="00E207BD"/>
    <w:rsid w:val="00E22467"/>
    <w:rsid w:val="00E2383B"/>
    <w:rsid w:val="00E23F43"/>
    <w:rsid w:val="00E36717"/>
    <w:rsid w:val="00E4368D"/>
    <w:rsid w:val="00E43B21"/>
    <w:rsid w:val="00E44C7A"/>
    <w:rsid w:val="00E4650B"/>
    <w:rsid w:val="00E4751E"/>
    <w:rsid w:val="00E50A51"/>
    <w:rsid w:val="00E51562"/>
    <w:rsid w:val="00E52F74"/>
    <w:rsid w:val="00E55256"/>
    <w:rsid w:val="00E5598D"/>
    <w:rsid w:val="00E60E97"/>
    <w:rsid w:val="00E6234B"/>
    <w:rsid w:val="00E628E3"/>
    <w:rsid w:val="00E63B8C"/>
    <w:rsid w:val="00E64E6A"/>
    <w:rsid w:val="00E6513B"/>
    <w:rsid w:val="00E6693F"/>
    <w:rsid w:val="00E67261"/>
    <w:rsid w:val="00E67566"/>
    <w:rsid w:val="00E720F5"/>
    <w:rsid w:val="00E80837"/>
    <w:rsid w:val="00E82252"/>
    <w:rsid w:val="00E84A6C"/>
    <w:rsid w:val="00E85435"/>
    <w:rsid w:val="00E86DBB"/>
    <w:rsid w:val="00E90000"/>
    <w:rsid w:val="00E90018"/>
    <w:rsid w:val="00E95AE8"/>
    <w:rsid w:val="00E95D32"/>
    <w:rsid w:val="00E97151"/>
    <w:rsid w:val="00EA163F"/>
    <w:rsid w:val="00EA195E"/>
    <w:rsid w:val="00EA196A"/>
    <w:rsid w:val="00EA5279"/>
    <w:rsid w:val="00EA599F"/>
    <w:rsid w:val="00EA5C36"/>
    <w:rsid w:val="00EA677D"/>
    <w:rsid w:val="00EB2325"/>
    <w:rsid w:val="00EB39E0"/>
    <w:rsid w:val="00EB3E73"/>
    <w:rsid w:val="00EB4C01"/>
    <w:rsid w:val="00EB5B9F"/>
    <w:rsid w:val="00EB6896"/>
    <w:rsid w:val="00EB6AB2"/>
    <w:rsid w:val="00EC043D"/>
    <w:rsid w:val="00EC159C"/>
    <w:rsid w:val="00EC4846"/>
    <w:rsid w:val="00EC6C6A"/>
    <w:rsid w:val="00ED061B"/>
    <w:rsid w:val="00ED4C6D"/>
    <w:rsid w:val="00ED5E1A"/>
    <w:rsid w:val="00ED5F5D"/>
    <w:rsid w:val="00EE04B9"/>
    <w:rsid w:val="00EE13F7"/>
    <w:rsid w:val="00EE26AF"/>
    <w:rsid w:val="00EE432A"/>
    <w:rsid w:val="00EE5361"/>
    <w:rsid w:val="00EF0429"/>
    <w:rsid w:val="00EF22E4"/>
    <w:rsid w:val="00EF2E76"/>
    <w:rsid w:val="00EF3428"/>
    <w:rsid w:val="00EF39D2"/>
    <w:rsid w:val="00EF4FB3"/>
    <w:rsid w:val="00EF7602"/>
    <w:rsid w:val="00F0423C"/>
    <w:rsid w:val="00F04493"/>
    <w:rsid w:val="00F06F41"/>
    <w:rsid w:val="00F11B19"/>
    <w:rsid w:val="00F12844"/>
    <w:rsid w:val="00F2329B"/>
    <w:rsid w:val="00F23D34"/>
    <w:rsid w:val="00F24E9C"/>
    <w:rsid w:val="00F3618C"/>
    <w:rsid w:val="00F407C3"/>
    <w:rsid w:val="00F41654"/>
    <w:rsid w:val="00F4328A"/>
    <w:rsid w:val="00F43E0A"/>
    <w:rsid w:val="00F451D9"/>
    <w:rsid w:val="00F46C8A"/>
    <w:rsid w:val="00F4752F"/>
    <w:rsid w:val="00F50403"/>
    <w:rsid w:val="00F5218D"/>
    <w:rsid w:val="00F53DA2"/>
    <w:rsid w:val="00F544E6"/>
    <w:rsid w:val="00F549D3"/>
    <w:rsid w:val="00F609C4"/>
    <w:rsid w:val="00F61ACC"/>
    <w:rsid w:val="00F61F03"/>
    <w:rsid w:val="00F62007"/>
    <w:rsid w:val="00F638B4"/>
    <w:rsid w:val="00F661B9"/>
    <w:rsid w:val="00F75DFE"/>
    <w:rsid w:val="00F770FE"/>
    <w:rsid w:val="00F81304"/>
    <w:rsid w:val="00F82BAC"/>
    <w:rsid w:val="00F84205"/>
    <w:rsid w:val="00F84AF4"/>
    <w:rsid w:val="00F87060"/>
    <w:rsid w:val="00F9251E"/>
    <w:rsid w:val="00F925CE"/>
    <w:rsid w:val="00F93B40"/>
    <w:rsid w:val="00FA0308"/>
    <w:rsid w:val="00FA15F2"/>
    <w:rsid w:val="00FA2786"/>
    <w:rsid w:val="00FA667A"/>
    <w:rsid w:val="00FA6AFF"/>
    <w:rsid w:val="00FA6BE0"/>
    <w:rsid w:val="00FA7033"/>
    <w:rsid w:val="00FB1666"/>
    <w:rsid w:val="00FB2302"/>
    <w:rsid w:val="00FB29E2"/>
    <w:rsid w:val="00FB43B5"/>
    <w:rsid w:val="00FB480F"/>
    <w:rsid w:val="00FB5A01"/>
    <w:rsid w:val="00FB62C4"/>
    <w:rsid w:val="00FB6BFC"/>
    <w:rsid w:val="00FC1F59"/>
    <w:rsid w:val="00FC3CFC"/>
    <w:rsid w:val="00FD0F6F"/>
    <w:rsid w:val="00FD5A9D"/>
    <w:rsid w:val="00FE0038"/>
    <w:rsid w:val="00FE168A"/>
    <w:rsid w:val="00FE3E6C"/>
    <w:rsid w:val="00FE48BF"/>
    <w:rsid w:val="00FF2688"/>
    <w:rsid w:val="00FF2857"/>
    <w:rsid w:val="00FF2DE6"/>
    <w:rsid w:val="00FF4B37"/>
    <w:rsid w:val="00FF5E1D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16E935"/>
  <w15:chartTrackingRefBased/>
  <w15:docId w15:val="{589C81AF-B9A0-4812-B354-F619C89F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40" w:line="280" w:lineRule="exact"/>
        <w:ind w:left="284"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B5F"/>
    <w:rPr>
      <w:color w:val="7F7F7F" w:themeColor="text1" w:themeTint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5AE8"/>
    <w:pPr>
      <w:spacing w:before="360" w:after="240" w:line="320" w:lineRule="exact"/>
      <w:outlineLvl w:val="0"/>
    </w:pPr>
    <w:rPr>
      <w:b/>
      <w:cap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69C3"/>
    <w:pPr>
      <w:shd w:val="clear" w:color="auto" w:fill="68A042"/>
      <w:spacing w:before="360" w:after="240" w:line="520" w:lineRule="exact"/>
      <w:ind w:left="-113" w:firstLine="113"/>
      <w:outlineLvl w:val="1"/>
    </w:pPr>
    <w:rPr>
      <w:b/>
      <w:bCs/>
      <w:caps/>
      <w:color w:val="FFFFFF" w:themeColor="background1"/>
      <w:position w:val="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6F84"/>
    <w:pPr>
      <w:keepNext/>
      <w:keepLines/>
      <w:spacing w:before="240"/>
      <w:outlineLvl w:val="2"/>
      <w15:collapsed/>
    </w:pPr>
    <w:rPr>
      <w:rFonts w:ascii="Calibri" w:eastAsiaTheme="majorEastAsia" w:hAnsi="Calibri" w:cstheme="majorBidi"/>
      <w:b/>
      <w:color w:val="68A04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543C"/>
    <w:pPr>
      <w:keepNext/>
      <w:keepLines/>
      <w:outlineLvl w:val="3"/>
    </w:pPr>
    <w:rPr>
      <w:rFonts w:ascii="Calibri" w:eastAsiaTheme="majorEastAsia" w:hAnsi="Calibri" w:cstheme="majorBidi"/>
      <w:i/>
      <w:iCs/>
      <w:color w:val="68A042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E6862"/>
    <w:pPr>
      <w:keepNext/>
      <w:keepLines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704F3"/>
    <w:pPr>
      <w:keepNext/>
      <w:keepLines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8F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5ADA"/>
    <w:pPr>
      <w:numPr>
        <w:numId w:val="2"/>
      </w:numPr>
      <w:spacing w:line="260" w:lineRule="exact"/>
      <w:ind w:left="567" w:hanging="283"/>
      <w:contextualSpacing/>
    </w:pPr>
  </w:style>
  <w:style w:type="character" w:styleId="Hyperlink">
    <w:name w:val="Hyperlink"/>
    <w:basedOn w:val="DefaultParagraphFont"/>
    <w:uiPriority w:val="99"/>
    <w:unhideWhenUsed/>
    <w:rsid w:val="00A62222"/>
    <w:rPr>
      <w:i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598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95AE8"/>
    <w:rPr>
      <w:b/>
      <w:caps/>
      <w:color w:val="7F7F7F" w:themeColor="text1" w:themeTint="80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F69C3"/>
    <w:rPr>
      <w:b/>
      <w:bCs/>
      <w:caps/>
      <w:color w:val="FFFFFF" w:themeColor="background1"/>
      <w:position w:val="6"/>
      <w:sz w:val="28"/>
      <w:szCs w:val="28"/>
      <w:shd w:val="clear" w:color="auto" w:fill="68A042"/>
    </w:rPr>
  </w:style>
  <w:style w:type="paragraph" w:customStyle="1" w:styleId="Style1">
    <w:name w:val="Style1"/>
    <w:basedOn w:val="Normal"/>
    <w:link w:val="Style1Char"/>
    <w:rsid w:val="00410175"/>
    <w:pPr>
      <w:spacing w:line="240" w:lineRule="auto"/>
    </w:pPr>
    <w:rPr>
      <w:color w:val="ED7D31" w:themeColor="accent2"/>
      <w:lang w:val="en-US"/>
    </w:rPr>
  </w:style>
  <w:style w:type="character" w:customStyle="1" w:styleId="Style1Char">
    <w:name w:val="Style1 Char"/>
    <w:basedOn w:val="DefaultParagraphFont"/>
    <w:link w:val="Style1"/>
    <w:rsid w:val="00410175"/>
    <w:rPr>
      <w:color w:val="ED7D31" w:themeColor="accent2"/>
      <w:lang w:val="en-US"/>
    </w:rPr>
  </w:style>
  <w:style w:type="paragraph" w:customStyle="1" w:styleId="Sub-Headings">
    <w:name w:val="Sub-Headings"/>
    <w:basedOn w:val="Normal"/>
    <w:next w:val="Normal"/>
    <w:link w:val="Sub-HeadingsChar"/>
    <w:rsid w:val="00243E1B"/>
    <w:pPr>
      <w:spacing w:line="260" w:lineRule="exact"/>
    </w:pPr>
    <w:rPr>
      <w:b/>
      <w:bCs/>
      <w:color w:val="000000"/>
      <w:sz w:val="24"/>
      <w:szCs w:val="24"/>
    </w:rPr>
  </w:style>
  <w:style w:type="paragraph" w:customStyle="1" w:styleId="Sub-Heading">
    <w:name w:val="Sub-Heading"/>
    <w:basedOn w:val="Heading1"/>
    <w:next w:val="Normal"/>
    <w:link w:val="Sub-HeadingChar"/>
    <w:rsid w:val="00E4751E"/>
    <w:pPr>
      <w:spacing w:line="280" w:lineRule="exact"/>
    </w:pPr>
    <w:rPr>
      <w:rFonts w:ascii="Calibri" w:hAnsi="Calibri"/>
      <w:caps w:val="0"/>
      <w:color w:val="68A042"/>
      <w:sz w:val="24"/>
    </w:rPr>
  </w:style>
  <w:style w:type="character" w:customStyle="1" w:styleId="Sub-HeadingsChar">
    <w:name w:val="Sub-Headings Char"/>
    <w:basedOn w:val="DefaultParagraphFont"/>
    <w:link w:val="Sub-Headings"/>
    <w:rsid w:val="00243E1B"/>
    <w:rPr>
      <w:b/>
      <w:b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7606"/>
    <w:pPr>
      <w:pBdr>
        <w:top w:val="single" w:sz="12" w:space="10" w:color="808080" w:themeColor="background1" w:themeShade="80"/>
        <w:bottom w:val="single" w:sz="12" w:space="10" w:color="808080" w:themeColor="background1" w:themeShade="80"/>
      </w:pBdr>
      <w:spacing w:before="240" w:after="240" w:line="260" w:lineRule="exact"/>
      <w:contextualSpacing/>
    </w:pPr>
    <w:rPr>
      <w:i/>
      <w:iCs/>
      <w:color w:val="68A042"/>
    </w:rPr>
  </w:style>
  <w:style w:type="character" w:customStyle="1" w:styleId="Sub-HeadingChar">
    <w:name w:val="Sub-Heading Char"/>
    <w:basedOn w:val="Heading1Char"/>
    <w:link w:val="Sub-Heading"/>
    <w:rsid w:val="00E4751E"/>
    <w:rPr>
      <w:rFonts w:ascii="Calibri" w:hAnsi="Calibri"/>
      <w:b/>
      <w:caps w:val="0"/>
      <w:color w:val="68A042"/>
      <w:sz w:val="24"/>
      <w:szCs w:val="28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7606"/>
    <w:rPr>
      <w:i/>
      <w:iCs/>
      <w:color w:val="68A042"/>
    </w:rPr>
  </w:style>
  <w:style w:type="paragraph" w:styleId="Title">
    <w:name w:val="Title"/>
    <w:basedOn w:val="Normal"/>
    <w:next w:val="Normal"/>
    <w:link w:val="TitleChar"/>
    <w:uiPriority w:val="10"/>
    <w:qFormat/>
    <w:rsid w:val="008E11E2"/>
    <w:pPr>
      <w:spacing w:line="240" w:lineRule="auto"/>
      <w:contextualSpacing/>
      <w:jc w:val="center"/>
    </w:pPr>
    <w:rPr>
      <w:rFonts w:ascii="Calibri" w:eastAsiaTheme="majorEastAsia" w:hAnsi="Calibri" w:cstheme="majorBidi"/>
      <w:b/>
      <w:caps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11E2"/>
    <w:rPr>
      <w:rFonts w:ascii="Calibri" w:eastAsiaTheme="majorEastAsia" w:hAnsi="Calibri" w:cstheme="majorBidi"/>
      <w:b/>
      <w:caps/>
      <w:color w:val="7F7F7F" w:themeColor="text1" w:themeTint="80"/>
      <w:kern w:val="28"/>
      <w:sz w:val="52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766F84"/>
    <w:rPr>
      <w:rFonts w:ascii="Calibri" w:eastAsiaTheme="majorEastAsia" w:hAnsi="Calibri" w:cstheme="majorBidi"/>
      <w:b/>
      <w:color w:val="68A04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2543C"/>
    <w:rPr>
      <w:rFonts w:ascii="Calibri" w:eastAsiaTheme="majorEastAsia" w:hAnsi="Calibri" w:cstheme="majorBidi"/>
      <w:i/>
      <w:iCs/>
      <w:color w:val="68A042"/>
      <w:sz w:val="24"/>
    </w:rPr>
  </w:style>
  <w:style w:type="paragraph" w:customStyle="1" w:styleId="CheckList">
    <w:name w:val="Check List"/>
    <w:basedOn w:val="ListParagraph"/>
    <w:qFormat/>
    <w:rsid w:val="00965ADA"/>
    <w:pPr>
      <w:numPr>
        <w:numId w:val="3"/>
      </w:numPr>
      <w:ind w:left="851" w:hanging="284"/>
    </w:pPr>
  </w:style>
  <w:style w:type="paragraph" w:styleId="Header">
    <w:name w:val="header"/>
    <w:basedOn w:val="Normal"/>
    <w:link w:val="HeaderChar"/>
    <w:uiPriority w:val="99"/>
    <w:unhideWhenUsed/>
    <w:rsid w:val="006F7A6A"/>
    <w:pPr>
      <w:tabs>
        <w:tab w:val="right" w:pos="13958"/>
      </w:tabs>
      <w:spacing w:line="240" w:lineRule="exact"/>
    </w:pPr>
    <w:rPr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F7A6A"/>
    <w:rPr>
      <w:b/>
      <w:bCs/>
      <w:color w:val="7F7F7F" w:themeColor="text1" w:themeTint="8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228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28D"/>
    <w:rPr>
      <w:color w:val="7F7F7F" w:themeColor="text1" w:themeTint="80"/>
    </w:rPr>
  </w:style>
  <w:style w:type="character" w:styleId="FollowedHyperlink">
    <w:name w:val="FollowedHyperlink"/>
    <w:basedOn w:val="DefaultParagraphFont"/>
    <w:uiPriority w:val="99"/>
    <w:semiHidden/>
    <w:unhideWhenUsed/>
    <w:rsid w:val="00EB2325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AE686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1704F3"/>
    <w:rPr>
      <w:rFonts w:asciiTheme="majorHAnsi" w:eastAsiaTheme="majorEastAsia" w:hAnsiTheme="majorHAnsi" w:cstheme="majorBidi"/>
      <w:color w:val="1F3763" w:themeColor="accent1" w:themeShade="7F"/>
    </w:rPr>
  </w:style>
  <w:style w:type="table" w:customStyle="1" w:styleId="TableGrid1">
    <w:name w:val="Table Grid1"/>
    <w:basedOn w:val="TableNormal"/>
    <w:next w:val="TableGrid"/>
    <w:uiPriority w:val="59"/>
    <w:rsid w:val="007641CA"/>
    <w:pPr>
      <w:spacing w:before="0"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colnshire.gov.uk/downloads/file/1839/adult-care-non-residential-contributions-policy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trixcms.antser.com/api/assets/lincolnshireadults/71a359f0-5002-4b8f-85d0-a56cf384bad8/deferred-payments-agreement-guidanc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ixcms.antser.com/api/assets/lincolnshireadults/43e86f6b-bfc4-4117-8cae-0d427c047d26/factsheet-deferred-payments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DC247-80A7-4D40-B39D-56C731D40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3811</Words>
  <Characters>21726</Characters>
  <Application>Microsoft Office Word</Application>
  <DocSecurity>0</DocSecurity>
  <Lines>181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25487</CharactersWithSpaces>
  <SharedDoc>false</SharedDoc>
  <HLinks>
    <vt:vector size="18" baseType="variant">
      <vt:variant>
        <vt:i4>589860</vt:i4>
      </vt:variant>
      <vt:variant>
        <vt:i4>6</vt:i4>
      </vt:variant>
      <vt:variant>
        <vt:i4>0</vt:i4>
      </vt:variant>
      <vt:variant>
        <vt:i4>5</vt:i4>
      </vt:variant>
      <vt:variant>
        <vt:lpwstr>https://lincolnshire.betteroff.org.uk/</vt:lpwstr>
      </vt:variant>
      <vt:variant>
        <vt:lpwstr>/forms/LI_CA/show</vt:lpwstr>
      </vt:variant>
      <vt:variant>
        <vt:i4>7340153</vt:i4>
      </vt:variant>
      <vt:variant>
        <vt:i4>3</vt:i4>
      </vt:variant>
      <vt:variant>
        <vt:i4>0</vt:i4>
      </vt:variant>
      <vt:variant>
        <vt:i4>5</vt:i4>
      </vt:variant>
      <vt:variant>
        <vt:lpwstr>https://www.lascappp.co.uk/customer-finances-introduction/</vt:lpwstr>
      </vt:variant>
      <vt:variant>
        <vt:lpwstr/>
      </vt:variant>
      <vt:variant>
        <vt:i4>3604522</vt:i4>
      </vt:variant>
      <vt:variant>
        <vt:i4>0</vt:i4>
      </vt:variant>
      <vt:variant>
        <vt:i4>0</vt:i4>
      </vt:variant>
      <vt:variant>
        <vt:i4>5</vt:i4>
      </vt:variant>
      <vt:variant>
        <vt:lpwstr>https://lincolnshirecc-my.sharepoint.com/personal/sue_johnson_lincolnshire_gov_uk/Documents/Desktop/Policies &amp; Manuals/APPP.url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Johnson</dc:creator>
  <cp:keywords/>
  <dc:description/>
  <cp:lastModifiedBy>Sue Johnson</cp:lastModifiedBy>
  <cp:revision>236</cp:revision>
  <cp:lastPrinted>2022-07-21T13:10:00Z</cp:lastPrinted>
  <dcterms:created xsi:type="dcterms:W3CDTF">2022-10-26T16:13:00Z</dcterms:created>
  <dcterms:modified xsi:type="dcterms:W3CDTF">2023-01-20T15:51:00Z</dcterms:modified>
</cp:coreProperties>
</file>