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B0B2" w14:textId="6E18093F" w:rsidR="005B4E42" w:rsidRPr="00CA4993" w:rsidRDefault="00DF7C62" w:rsidP="003659D6">
      <w:pPr>
        <w:pStyle w:val="Title"/>
      </w:pPr>
      <w:r w:rsidRPr="00CA4993">
        <w:t>Customer Fina</w:t>
      </w:r>
      <w:r w:rsidR="005B4E42" w:rsidRPr="00CA4993">
        <w:t>nces</w:t>
      </w:r>
    </w:p>
    <w:p w14:paraId="598ED368" w14:textId="4F71D806" w:rsidR="001D6007" w:rsidRDefault="007F68E0" w:rsidP="00B35C36">
      <w:pPr>
        <w:pStyle w:val="IntenseQuote"/>
        <w:jc w:val="center"/>
      </w:pPr>
      <w:r>
        <w:t>Section</w:t>
      </w:r>
      <w:r w:rsidR="00B35C36">
        <w:t xml:space="preserve"> </w:t>
      </w:r>
      <w:r>
        <w:t xml:space="preserve">1 of The Care Act </w:t>
      </w:r>
      <w:r w:rsidR="004E3D57">
        <w:t xml:space="preserve">(2014) </w:t>
      </w:r>
      <w:r>
        <w:t xml:space="preserve">and </w:t>
      </w:r>
      <w:r w:rsidR="00DD36AF">
        <w:t>throughout the entire act is t</w:t>
      </w:r>
      <w:r w:rsidR="007546B6" w:rsidRPr="007546B6">
        <w:t>he statutory</w:t>
      </w:r>
      <w:r w:rsidR="001D6007">
        <w:t xml:space="preserve"> </w:t>
      </w:r>
      <w:r w:rsidR="007546B6" w:rsidRPr="007546B6">
        <w:t>principle of</w:t>
      </w:r>
    </w:p>
    <w:p w14:paraId="5ED25600" w14:textId="2F909AC9" w:rsidR="00B35C36" w:rsidRDefault="001D6007" w:rsidP="00B35C36">
      <w:pPr>
        <w:pStyle w:val="IntenseQuote"/>
        <w:jc w:val="center"/>
      </w:pPr>
      <w:r>
        <w:t>P</w:t>
      </w:r>
      <w:r w:rsidR="001C06EC">
        <w:t xml:space="preserve">romoting </w:t>
      </w:r>
      <w:r>
        <w:rPr>
          <w:color w:val="70AD47" w:themeColor="accent6"/>
        </w:rPr>
        <w:t>I</w:t>
      </w:r>
      <w:r w:rsidR="007546B6" w:rsidRPr="00510B92">
        <w:rPr>
          <w:color w:val="70AD47" w:themeColor="accent6"/>
        </w:rPr>
        <w:t>ndividual</w:t>
      </w:r>
      <w:r w:rsidR="00B35C36" w:rsidRPr="00510B92">
        <w:rPr>
          <w:color w:val="70AD47" w:themeColor="accent6"/>
        </w:rPr>
        <w:t xml:space="preserve"> </w:t>
      </w:r>
      <w:r>
        <w:rPr>
          <w:color w:val="70AD47" w:themeColor="accent6"/>
        </w:rPr>
        <w:t>W</w:t>
      </w:r>
      <w:r w:rsidR="007546B6" w:rsidRPr="00510B92">
        <w:rPr>
          <w:color w:val="70AD47" w:themeColor="accent6"/>
        </w:rPr>
        <w:t>ellbeing.</w:t>
      </w:r>
    </w:p>
    <w:p w14:paraId="194B0768" w14:textId="77777777" w:rsidR="00B35C36" w:rsidRDefault="00B35C36" w:rsidP="00B35C36">
      <w:pPr>
        <w:pStyle w:val="IntenseQuote"/>
        <w:jc w:val="center"/>
      </w:pPr>
    </w:p>
    <w:p w14:paraId="27D8FD62" w14:textId="4F3236B0" w:rsidR="00D83127" w:rsidRPr="00FA5854" w:rsidRDefault="00363D64" w:rsidP="00797BE8">
      <w:pPr>
        <w:pStyle w:val="IntenseQuote"/>
        <w:spacing w:after="120" w:line="220" w:lineRule="exact"/>
        <w:rPr>
          <w:spacing w:val="-6"/>
          <w:sz w:val="20"/>
          <w:szCs w:val="20"/>
        </w:rPr>
      </w:pPr>
      <w:r w:rsidRPr="00DE29C4">
        <w:rPr>
          <w:spacing w:val="-4"/>
          <w:sz w:val="20"/>
          <w:szCs w:val="20"/>
        </w:rPr>
        <w:t>Local A</w:t>
      </w:r>
      <w:r w:rsidR="003D6FF0" w:rsidRPr="00DE29C4">
        <w:rPr>
          <w:spacing w:val="-4"/>
          <w:sz w:val="20"/>
          <w:szCs w:val="20"/>
        </w:rPr>
        <w:t xml:space="preserve">uthorities have a duty to ensure that </w:t>
      </w:r>
      <w:r w:rsidR="003D6FF0" w:rsidRPr="00DE29C4">
        <w:rPr>
          <w:b/>
          <w:bCs/>
          <w:color w:val="595959" w:themeColor="text1" w:themeTint="A6"/>
          <w:spacing w:val="-4"/>
          <w:sz w:val="20"/>
          <w:szCs w:val="20"/>
        </w:rPr>
        <w:t>information and advice</w:t>
      </w:r>
      <w:r w:rsidR="003D6FF0" w:rsidRPr="00DE29C4">
        <w:rPr>
          <w:color w:val="595959" w:themeColor="text1" w:themeTint="A6"/>
          <w:spacing w:val="-4"/>
          <w:sz w:val="20"/>
          <w:szCs w:val="20"/>
        </w:rPr>
        <w:t xml:space="preserve"> </w:t>
      </w:r>
      <w:r w:rsidR="003D6FF0" w:rsidRPr="00DE29C4">
        <w:rPr>
          <w:spacing w:val="-4"/>
          <w:sz w:val="20"/>
          <w:szCs w:val="20"/>
        </w:rPr>
        <w:t xml:space="preserve">on care and support is available to </w:t>
      </w:r>
      <w:r w:rsidR="00534A4B" w:rsidRPr="00DE29C4">
        <w:rPr>
          <w:spacing w:val="-4"/>
          <w:sz w:val="20"/>
          <w:szCs w:val="20"/>
        </w:rPr>
        <w:t>all when</w:t>
      </w:r>
      <w:r w:rsidR="003D6FF0" w:rsidRPr="00DE29C4">
        <w:rPr>
          <w:spacing w:val="-4"/>
          <w:sz w:val="20"/>
          <w:szCs w:val="20"/>
        </w:rPr>
        <w:t xml:space="preserve"> they need it.</w:t>
      </w:r>
      <w:r w:rsidR="00B35C36" w:rsidRPr="00FA5854">
        <w:rPr>
          <w:spacing w:val="-6"/>
          <w:sz w:val="20"/>
          <w:szCs w:val="20"/>
        </w:rPr>
        <w:t xml:space="preserve"> </w:t>
      </w:r>
      <w:r w:rsidR="002F70F7" w:rsidRPr="00FA5854">
        <w:rPr>
          <w:spacing w:val="-6"/>
          <w:sz w:val="20"/>
          <w:szCs w:val="20"/>
        </w:rPr>
        <w:t>Timely</w:t>
      </w:r>
      <w:r w:rsidR="00B26629" w:rsidRPr="00FA5854">
        <w:rPr>
          <w:spacing w:val="-6"/>
          <w:sz w:val="20"/>
          <w:szCs w:val="20"/>
        </w:rPr>
        <w:t xml:space="preserve"> &amp;</w:t>
      </w:r>
      <w:r w:rsidR="00395EFD" w:rsidRPr="00FA5854">
        <w:rPr>
          <w:spacing w:val="-6"/>
          <w:sz w:val="20"/>
          <w:szCs w:val="20"/>
        </w:rPr>
        <w:t xml:space="preserve"> </w:t>
      </w:r>
      <w:r w:rsidR="00395EFD" w:rsidRPr="00FA5854">
        <w:rPr>
          <w:color w:val="70AD47" w:themeColor="accent6"/>
          <w:spacing w:val="-6"/>
          <w:sz w:val="20"/>
          <w:szCs w:val="20"/>
        </w:rPr>
        <w:t>accurate</w:t>
      </w:r>
      <w:r w:rsidR="002F70F7" w:rsidRPr="00FA5854">
        <w:rPr>
          <w:color w:val="70AD47" w:themeColor="accent6"/>
          <w:spacing w:val="-6"/>
          <w:sz w:val="20"/>
          <w:szCs w:val="20"/>
        </w:rPr>
        <w:t xml:space="preserve"> information</w:t>
      </w:r>
      <w:r w:rsidR="00395EFD" w:rsidRPr="00FA5854">
        <w:rPr>
          <w:b/>
          <w:bCs/>
          <w:color w:val="70AD47" w:themeColor="accent6"/>
          <w:spacing w:val="-6"/>
          <w:sz w:val="20"/>
          <w:szCs w:val="20"/>
        </w:rPr>
        <w:t xml:space="preserve"> </w:t>
      </w:r>
      <w:r w:rsidR="00395EFD" w:rsidRPr="00FA5854">
        <w:rPr>
          <w:b/>
          <w:bCs/>
          <w:color w:val="595959" w:themeColor="text1" w:themeTint="A6"/>
          <w:spacing w:val="-6"/>
          <w:sz w:val="20"/>
          <w:szCs w:val="20"/>
        </w:rPr>
        <w:t>regarding the</w:t>
      </w:r>
      <w:r w:rsidR="00E6513B" w:rsidRPr="00FA5854">
        <w:rPr>
          <w:b/>
          <w:bCs/>
          <w:color w:val="595959" w:themeColor="text1" w:themeTint="A6"/>
          <w:spacing w:val="-6"/>
          <w:sz w:val="20"/>
          <w:szCs w:val="20"/>
        </w:rPr>
        <w:t xml:space="preserve"> financial implications of </w:t>
      </w:r>
      <w:r w:rsidR="00220389" w:rsidRPr="00FA5854">
        <w:rPr>
          <w:b/>
          <w:bCs/>
          <w:color w:val="595959" w:themeColor="text1" w:themeTint="A6"/>
          <w:spacing w:val="-6"/>
          <w:sz w:val="20"/>
          <w:szCs w:val="20"/>
        </w:rPr>
        <w:t>receiving care</w:t>
      </w:r>
      <w:r w:rsidR="00220389" w:rsidRPr="00FA5854">
        <w:rPr>
          <w:color w:val="595959" w:themeColor="text1" w:themeTint="A6"/>
          <w:spacing w:val="-6"/>
          <w:sz w:val="20"/>
          <w:szCs w:val="20"/>
        </w:rPr>
        <w:t xml:space="preserve"> </w:t>
      </w:r>
      <w:r w:rsidR="00220389" w:rsidRPr="00FA5854">
        <w:rPr>
          <w:spacing w:val="-6"/>
          <w:sz w:val="20"/>
          <w:szCs w:val="20"/>
        </w:rPr>
        <w:t>and support through Adult Care</w:t>
      </w:r>
      <w:r w:rsidR="00931C27" w:rsidRPr="00FA5854">
        <w:rPr>
          <w:spacing w:val="-6"/>
          <w:sz w:val="20"/>
          <w:szCs w:val="20"/>
        </w:rPr>
        <w:t xml:space="preserve"> </w:t>
      </w:r>
      <w:r w:rsidR="00395EFD" w:rsidRPr="00FA5854">
        <w:rPr>
          <w:b/>
          <w:bCs/>
          <w:color w:val="595959" w:themeColor="text1" w:themeTint="A6"/>
          <w:spacing w:val="-6"/>
          <w:sz w:val="20"/>
          <w:szCs w:val="20"/>
        </w:rPr>
        <w:t xml:space="preserve">is critical </w:t>
      </w:r>
      <w:r w:rsidR="00931C27" w:rsidRPr="00FA5854">
        <w:rPr>
          <w:b/>
          <w:bCs/>
          <w:color w:val="595959" w:themeColor="text1" w:themeTint="A6"/>
          <w:spacing w:val="-6"/>
          <w:sz w:val="20"/>
          <w:szCs w:val="20"/>
        </w:rPr>
        <w:t>to ensure a person</w:t>
      </w:r>
      <w:r w:rsidR="00F41654" w:rsidRPr="00FA5854">
        <w:rPr>
          <w:b/>
          <w:bCs/>
          <w:color w:val="595959" w:themeColor="text1" w:themeTint="A6"/>
          <w:spacing w:val="-6"/>
          <w:sz w:val="20"/>
          <w:szCs w:val="20"/>
        </w:rPr>
        <w:t xml:space="preserve"> can make </w:t>
      </w:r>
      <w:r w:rsidR="00E90000" w:rsidRPr="00FA5854">
        <w:rPr>
          <w:b/>
          <w:bCs/>
          <w:color w:val="595959" w:themeColor="text1" w:themeTint="A6"/>
          <w:spacing w:val="-6"/>
          <w:sz w:val="20"/>
          <w:szCs w:val="20"/>
        </w:rPr>
        <w:t>decisions</w:t>
      </w:r>
      <w:r w:rsidR="00E90000" w:rsidRPr="00FA5854">
        <w:rPr>
          <w:color w:val="595959" w:themeColor="text1" w:themeTint="A6"/>
          <w:spacing w:val="-6"/>
          <w:sz w:val="20"/>
          <w:szCs w:val="20"/>
        </w:rPr>
        <w:t xml:space="preserve"> </w:t>
      </w:r>
      <w:r w:rsidR="00E90000" w:rsidRPr="00FA5854">
        <w:rPr>
          <w:b/>
          <w:bCs/>
          <w:color w:val="595959" w:themeColor="text1" w:themeTint="A6"/>
          <w:spacing w:val="-6"/>
          <w:sz w:val="20"/>
          <w:szCs w:val="20"/>
        </w:rPr>
        <w:t>that maintain their</w:t>
      </w:r>
      <w:r w:rsidR="00920E40" w:rsidRPr="00FA5854">
        <w:rPr>
          <w:b/>
          <w:bCs/>
          <w:color w:val="595959" w:themeColor="text1" w:themeTint="A6"/>
          <w:spacing w:val="-6"/>
          <w:sz w:val="20"/>
          <w:szCs w:val="20"/>
        </w:rPr>
        <w:t xml:space="preserve"> </w:t>
      </w:r>
      <w:r w:rsidR="002C3217" w:rsidRPr="00FA5854">
        <w:rPr>
          <w:b/>
          <w:bCs/>
          <w:color w:val="595959" w:themeColor="text1" w:themeTint="A6"/>
          <w:spacing w:val="-6"/>
          <w:sz w:val="20"/>
          <w:szCs w:val="20"/>
        </w:rPr>
        <w:t xml:space="preserve">individual </w:t>
      </w:r>
      <w:r w:rsidR="00920E40" w:rsidRPr="00FA5854">
        <w:rPr>
          <w:spacing w:val="-6"/>
          <w:sz w:val="20"/>
          <w:szCs w:val="20"/>
        </w:rPr>
        <w:t xml:space="preserve">physical, emotional, </w:t>
      </w:r>
      <w:r w:rsidR="00534A4B" w:rsidRPr="00FA5854">
        <w:rPr>
          <w:spacing w:val="-6"/>
          <w:sz w:val="20"/>
          <w:szCs w:val="20"/>
        </w:rPr>
        <w:t>psychological,</w:t>
      </w:r>
      <w:r w:rsidR="00920E40" w:rsidRPr="00FA5854">
        <w:rPr>
          <w:spacing w:val="-6"/>
          <w:sz w:val="20"/>
          <w:szCs w:val="20"/>
        </w:rPr>
        <w:t xml:space="preserve"> and </w:t>
      </w:r>
      <w:r w:rsidR="009E7165" w:rsidRPr="00FA5854">
        <w:rPr>
          <w:b/>
          <w:bCs/>
          <w:color w:val="595959" w:themeColor="text1" w:themeTint="A6"/>
          <w:spacing w:val="-6"/>
          <w:sz w:val="20"/>
          <w:szCs w:val="20"/>
        </w:rPr>
        <w:t>economic</w:t>
      </w:r>
      <w:r w:rsidR="00931C27" w:rsidRPr="00FA5854">
        <w:rPr>
          <w:b/>
          <w:bCs/>
          <w:color w:val="595959" w:themeColor="text1" w:themeTint="A6"/>
          <w:spacing w:val="-6"/>
          <w:sz w:val="20"/>
          <w:szCs w:val="20"/>
        </w:rPr>
        <w:t xml:space="preserve"> wellbeing</w:t>
      </w:r>
      <w:r w:rsidR="00C81908" w:rsidRPr="00FA5854">
        <w:rPr>
          <w:color w:val="595959" w:themeColor="text1" w:themeTint="A6"/>
          <w:spacing w:val="-6"/>
          <w:sz w:val="20"/>
          <w:szCs w:val="20"/>
        </w:rPr>
        <w:t>.</w:t>
      </w:r>
    </w:p>
    <w:p w14:paraId="5A166788" w14:textId="201E8492" w:rsidR="0096626C" w:rsidRPr="001A6C4F" w:rsidRDefault="001A6C4F" w:rsidP="001A6C4F">
      <w:pPr>
        <w:pStyle w:val="CheckList"/>
        <w:numPr>
          <w:ilvl w:val="0"/>
          <w:numId w:val="0"/>
        </w:numPr>
        <w:rPr>
          <w:b/>
          <w:bCs/>
          <w:sz w:val="28"/>
          <w:szCs w:val="28"/>
        </w:rPr>
      </w:pPr>
      <w:r w:rsidRPr="001A6C4F">
        <w:rPr>
          <w:b/>
          <w:bCs/>
          <w:sz w:val="28"/>
          <w:szCs w:val="28"/>
        </w:rPr>
        <w:t>GUIDANCE FOR PRATITIONERS</w:t>
      </w:r>
    </w:p>
    <w:p w14:paraId="038F706F" w14:textId="6C400545" w:rsidR="0096626C" w:rsidRPr="002C3217" w:rsidRDefault="0096626C" w:rsidP="00797BE8">
      <w:pPr>
        <w:spacing w:line="260" w:lineRule="exact"/>
        <w:rPr>
          <w:lang w:eastAsia="en-GB"/>
        </w:rPr>
      </w:pPr>
      <w:r w:rsidRPr="002C3217">
        <w:rPr>
          <w:lang w:eastAsia="en-GB"/>
        </w:rPr>
        <w:t xml:space="preserve">The following is guidance to </w:t>
      </w:r>
      <w:r w:rsidR="00C17C8B" w:rsidRPr="002C3217">
        <w:rPr>
          <w:lang w:eastAsia="en-GB"/>
        </w:rPr>
        <w:t>assist you when dealing with and discussing customer financial situation</w:t>
      </w:r>
      <w:r w:rsidR="002D39AE" w:rsidRPr="002C3217">
        <w:rPr>
          <w:lang w:eastAsia="en-GB"/>
        </w:rPr>
        <w:t>s</w:t>
      </w:r>
      <w:r w:rsidR="001C7AEC" w:rsidRPr="002C3217">
        <w:rPr>
          <w:lang w:eastAsia="en-GB"/>
        </w:rPr>
        <w:t xml:space="preserve">. </w:t>
      </w:r>
      <w:r w:rsidR="00D762C7" w:rsidRPr="002C3217">
        <w:rPr>
          <w:lang w:eastAsia="en-GB"/>
        </w:rPr>
        <w:t>The guidance</w:t>
      </w:r>
      <w:r w:rsidR="001C7AEC" w:rsidRPr="002C3217">
        <w:rPr>
          <w:lang w:eastAsia="en-GB"/>
        </w:rPr>
        <w:t xml:space="preserve"> provides information based on</w:t>
      </w:r>
      <w:r w:rsidR="00B92A90" w:rsidRPr="002C3217">
        <w:rPr>
          <w:lang w:eastAsia="en-GB"/>
        </w:rPr>
        <w:t xml:space="preserve"> usual </w:t>
      </w:r>
      <w:r w:rsidR="00894C66" w:rsidRPr="002C3217">
        <w:rPr>
          <w:lang w:eastAsia="en-GB"/>
        </w:rPr>
        <w:t>practice,</w:t>
      </w:r>
      <w:r w:rsidR="00B92A90" w:rsidRPr="002C3217">
        <w:rPr>
          <w:lang w:eastAsia="en-GB"/>
        </w:rPr>
        <w:t xml:space="preserve"> but</w:t>
      </w:r>
      <w:r w:rsidR="00942044" w:rsidRPr="002C3217">
        <w:rPr>
          <w:lang w:eastAsia="en-GB"/>
        </w:rPr>
        <w:t xml:space="preserve"> discretion can and should be applied in </w:t>
      </w:r>
      <w:r w:rsidR="002C3217" w:rsidRPr="002C3217">
        <w:rPr>
          <w:lang w:eastAsia="en-GB"/>
        </w:rPr>
        <w:t>individual or exceptional</w:t>
      </w:r>
      <w:r w:rsidR="00942044" w:rsidRPr="002C3217">
        <w:rPr>
          <w:lang w:eastAsia="en-GB"/>
        </w:rPr>
        <w:t xml:space="preserve"> circumstances</w:t>
      </w:r>
      <w:r w:rsidR="00FB62C4" w:rsidRPr="002C3217">
        <w:rPr>
          <w:lang w:eastAsia="en-GB"/>
        </w:rPr>
        <w:t>.</w:t>
      </w:r>
    </w:p>
    <w:p w14:paraId="2CBC9EAA" w14:textId="1430D769" w:rsidR="00FB62C4" w:rsidRDefault="00FB62C4" w:rsidP="00797BE8">
      <w:pPr>
        <w:spacing w:after="120" w:line="260" w:lineRule="exact"/>
        <w:rPr>
          <w:rStyle w:val="Hyperlink"/>
        </w:rPr>
      </w:pPr>
      <w:r w:rsidRPr="002C3217">
        <w:rPr>
          <w:rFonts w:cstheme="minorHAnsi"/>
          <w:lang w:eastAsia="en-GB"/>
        </w:rPr>
        <w:t xml:space="preserve">For more detailed information please refer to </w:t>
      </w:r>
      <w:r w:rsidR="00986564" w:rsidRPr="002C3217">
        <w:rPr>
          <w:rFonts w:cstheme="minorHAnsi"/>
          <w:lang w:eastAsia="en-GB"/>
        </w:rPr>
        <w:t>Lincolnshire County Council</w:t>
      </w:r>
      <w:r w:rsidR="001052FF" w:rsidRPr="002C3217">
        <w:rPr>
          <w:rFonts w:cstheme="minorHAnsi"/>
          <w:lang w:eastAsia="en-GB"/>
        </w:rPr>
        <w:t xml:space="preserve"> - </w:t>
      </w:r>
      <w:hyperlink r:id="rId8" w:history="1">
        <w:r w:rsidR="00986564" w:rsidRPr="00F95458">
          <w:rPr>
            <w:rStyle w:val="Hyperlink"/>
            <w:rFonts w:cstheme="minorHAnsi"/>
            <w:lang w:eastAsia="en-GB"/>
          </w:rPr>
          <w:t xml:space="preserve">Adult Care </w:t>
        </w:r>
        <w:r w:rsidR="00D31BC3" w:rsidRPr="00F95458">
          <w:rPr>
            <w:rStyle w:val="Hyperlink"/>
            <w:rFonts w:cstheme="minorHAnsi"/>
            <w:lang w:eastAsia="en-GB"/>
          </w:rPr>
          <w:t>Charging Policy</w:t>
        </w:r>
      </w:hyperlink>
    </w:p>
    <w:p w14:paraId="1687F0F7" w14:textId="2C9C1F8E" w:rsidR="0094480C" w:rsidRPr="00E4751E" w:rsidRDefault="00E309CA" w:rsidP="00E4751E">
      <w:pPr>
        <w:pStyle w:val="Heading2"/>
      </w:pPr>
      <w:r>
        <w:t>FIRST- &amp; THIRD-PARTY</w:t>
      </w:r>
      <w:r w:rsidR="00BA43AF">
        <w:t xml:space="preserve"> TOP UP</w:t>
      </w:r>
      <w:r w:rsidR="00CD5373">
        <w:t>s</w:t>
      </w:r>
    </w:p>
    <w:p w14:paraId="7BA99D5E" w14:textId="32DC2308" w:rsidR="0094480C" w:rsidRDefault="002555F5" w:rsidP="005B3767">
      <w:pPr>
        <w:pStyle w:val="Heading3"/>
      </w:pPr>
      <w:r>
        <w:t>Wh</w:t>
      </w:r>
      <w:r w:rsidR="00C55D29">
        <w:t>y</w:t>
      </w:r>
      <w:r w:rsidR="0080139A">
        <w:t xml:space="preserve"> do Top Ups </w:t>
      </w:r>
      <w:r w:rsidR="005225CC">
        <w:t>exist</w:t>
      </w:r>
      <w:r w:rsidR="00A83887">
        <w:t>?</w:t>
      </w:r>
    </w:p>
    <w:p w14:paraId="69304050" w14:textId="2B30788A" w:rsidR="00304245" w:rsidRDefault="0038292A" w:rsidP="001E097F">
      <w:pPr>
        <w:spacing w:after="120" w:line="260" w:lineRule="exact"/>
        <w:rPr>
          <w:lang w:val="en-US"/>
        </w:rPr>
      </w:pPr>
      <w:r>
        <w:rPr>
          <w:lang w:val="en-US"/>
        </w:rPr>
        <w:t>T</w:t>
      </w:r>
      <w:r w:rsidRPr="0038292A">
        <w:rPr>
          <w:lang w:val="en-US"/>
        </w:rPr>
        <w:t>he council</w:t>
      </w:r>
      <w:r w:rsidR="00DF5F51">
        <w:rPr>
          <w:lang w:val="en-US"/>
        </w:rPr>
        <w:t xml:space="preserve"> </w:t>
      </w:r>
      <w:r w:rsidR="00EE7139">
        <w:rPr>
          <w:lang w:val="en-US"/>
        </w:rPr>
        <w:t xml:space="preserve">has </w:t>
      </w:r>
      <w:r w:rsidR="002E1C50">
        <w:rPr>
          <w:lang w:val="en-US"/>
        </w:rPr>
        <w:t>a</w:t>
      </w:r>
      <w:r w:rsidR="00DF5F51">
        <w:rPr>
          <w:lang w:val="en-US"/>
        </w:rPr>
        <w:t xml:space="preserve"> </w:t>
      </w:r>
      <w:r w:rsidRPr="0038292A">
        <w:rPr>
          <w:lang w:val="en-US"/>
        </w:rPr>
        <w:t>Residential Framework Contract</w:t>
      </w:r>
      <w:r w:rsidR="008F40C4">
        <w:rPr>
          <w:lang w:val="en-US"/>
        </w:rPr>
        <w:t xml:space="preserve"> (RFC)</w:t>
      </w:r>
      <w:r w:rsidRPr="0038292A">
        <w:rPr>
          <w:lang w:val="en-US"/>
        </w:rPr>
        <w:t xml:space="preserve"> </w:t>
      </w:r>
      <w:r w:rsidR="00BD6CAF">
        <w:rPr>
          <w:lang w:val="en-US"/>
        </w:rPr>
        <w:t>with residential care providers. The contract sets the</w:t>
      </w:r>
      <w:r w:rsidRPr="0038292A">
        <w:rPr>
          <w:lang w:val="en-US"/>
        </w:rPr>
        <w:t xml:space="preserve"> expected costs for each category of care in a residential or nursing home.</w:t>
      </w:r>
      <w:r w:rsidR="00304245" w:rsidRPr="00304245">
        <w:t xml:space="preserve"> </w:t>
      </w:r>
      <w:r w:rsidR="00304245" w:rsidRPr="00304245">
        <w:rPr>
          <w:lang w:val="en-US"/>
        </w:rPr>
        <w:t>The Councils expected cost to provide the customers care is then used to set their Personal Budget</w:t>
      </w:r>
      <w:r w:rsidR="009D239A" w:rsidRPr="00304245">
        <w:rPr>
          <w:lang w:val="en-US"/>
        </w:rPr>
        <w:t xml:space="preserve">. </w:t>
      </w:r>
    </w:p>
    <w:p w14:paraId="6F80EF73" w14:textId="41D72E21" w:rsidR="00851C13" w:rsidRDefault="001D3713" w:rsidP="001E097F">
      <w:pPr>
        <w:spacing w:after="120" w:line="260" w:lineRule="exact"/>
        <w:rPr>
          <w:lang w:val="en-US"/>
        </w:rPr>
      </w:pPr>
      <w:r>
        <w:rPr>
          <w:lang w:val="en-US"/>
        </w:rPr>
        <w:t>Some providers</w:t>
      </w:r>
      <w:r w:rsidR="002C10DB">
        <w:rPr>
          <w:lang w:val="en-US"/>
        </w:rPr>
        <w:t xml:space="preserve"> </w:t>
      </w:r>
      <w:r w:rsidR="008335AD">
        <w:rPr>
          <w:lang w:val="en-US"/>
        </w:rPr>
        <w:t xml:space="preserve">may </w:t>
      </w:r>
      <w:r w:rsidR="00F6703D">
        <w:rPr>
          <w:lang w:val="en-US"/>
        </w:rPr>
        <w:t xml:space="preserve">have rooms that exceed the expected </w:t>
      </w:r>
      <w:r w:rsidR="009148BF">
        <w:rPr>
          <w:lang w:val="en-US"/>
        </w:rPr>
        <w:t>cost,</w:t>
      </w:r>
      <w:r w:rsidR="00F6703D">
        <w:rPr>
          <w:lang w:val="en-US"/>
        </w:rPr>
        <w:t xml:space="preserve"> </w:t>
      </w:r>
      <w:r w:rsidR="00AE2173">
        <w:rPr>
          <w:lang w:val="en-US"/>
        </w:rPr>
        <w:t xml:space="preserve">and they apply a </w:t>
      </w:r>
      <w:r w:rsidR="00E0762E">
        <w:rPr>
          <w:lang w:val="en-US"/>
        </w:rPr>
        <w:t>‘</w:t>
      </w:r>
      <w:r w:rsidR="00E0762E" w:rsidRPr="00851C13">
        <w:rPr>
          <w:lang w:val="en-US"/>
        </w:rPr>
        <w:t>Top</w:t>
      </w:r>
      <w:r w:rsidR="00851C13" w:rsidRPr="00851C13">
        <w:rPr>
          <w:lang w:val="en-US"/>
        </w:rPr>
        <w:t xml:space="preserve"> Up</w:t>
      </w:r>
      <w:r w:rsidR="00AE2173">
        <w:rPr>
          <w:lang w:val="en-US"/>
        </w:rPr>
        <w:t xml:space="preserve">’ </w:t>
      </w:r>
      <w:r w:rsidR="00E0762E">
        <w:rPr>
          <w:lang w:val="en-US"/>
        </w:rPr>
        <w:t>fee</w:t>
      </w:r>
      <w:r w:rsidR="00AE2173">
        <w:rPr>
          <w:lang w:val="en-US"/>
        </w:rPr>
        <w:t xml:space="preserve"> for that room</w:t>
      </w:r>
      <w:r w:rsidR="0007224A">
        <w:rPr>
          <w:lang w:val="en-US"/>
        </w:rPr>
        <w:t>.</w:t>
      </w:r>
      <w:r w:rsidR="00851C13" w:rsidRPr="00851C13">
        <w:rPr>
          <w:lang w:val="en-US"/>
        </w:rPr>
        <w:t xml:space="preserve"> </w:t>
      </w:r>
    </w:p>
    <w:p w14:paraId="0C77F0E0" w14:textId="7F2114DF" w:rsidR="00E0762E" w:rsidRPr="009A0276" w:rsidRDefault="00E0762E" w:rsidP="005C7362">
      <w:pPr>
        <w:pStyle w:val="Heading4"/>
        <w:spacing w:line="260" w:lineRule="exact"/>
        <w:rPr>
          <w:lang w:val="en-US"/>
        </w:rPr>
      </w:pPr>
      <w:r w:rsidRPr="009A0276">
        <w:rPr>
          <w:lang w:val="en-US"/>
        </w:rPr>
        <w:t xml:space="preserve">Things to </w:t>
      </w:r>
      <w:proofErr w:type="gramStart"/>
      <w:r w:rsidRPr="009A0276">
        <w:rPr>
          <w:lang w:val="en-US"/>
        </w:rPr>
        <w:t>remember</w:t>
      </w:r>
      <w:proofErr w:type="gramEnd"/>
    </w:p>
    <w:p w14:paraId="3B32F07D" w14:textId="3794C12F" w:rsidR="00D67E66" w:rsidRPr="004F5DCD" w:rsidRDefault="00853436" w:rsidP="00E01B22">
      <w:pPr>
        <w:pStyle w:val="ListParagraph"/>
        <w:numPr>
          <w:ilvl w:val="0"/>
          <w:numId w:val="9"/>
        </w:numPr>
        <w:spacing w:before="0"/>
        <w:rPr>
          <w:lang w:val="en-US"/>
        </w:rPr>
      </w:pPr>
      <w:r w:rsidRPr="004F5DCD">
        <w:rPr>
          <w:lang w:val="en-US"/>
        </w:rPr>
        <w:t xml:space="preserve">A </w:t>
      </w:r>
      <w:r w:rsidR="00361F2E" w:rsidRPr="004F5DCD">
        <w:rPr>
          <w:lang w:val="en-US"/>
        </w:rPr>
        <w:t>T</w:t>
      </w:r>
      <w:r w:rsidRPr="004F5DCD">
        <w:rPr>
          <w:lang w:val="en-US"/>
        </w:rPr>
        <w:t xml:space="preserve">op </w:t>
      </w:r>
      <w:r w:rsidR="00361F2E" w:rsidRPr="004F5DCD">
        <w:rPr>
          <w:lang w:val="en-US"/>
        </w:rPr>
        <w:t>U</w:t>
      </w:r>
      <w:r w:rsidRPr="004F5DCD">
        <w:rPr>
          <w:lang w:val="en-US"/>
        </w:rPr>
        <w:t>p is for the type of accommodation, the quality of the room, view, additional facilities</w:t>
      </w:r>
      <w:r w:rsidR="00361F2E" w:rsidRPr="004F5DCD">
        <w:rPr>
          <w:lang w:val="en-US"/>
        </w:rPr>
        <w:t xml:space="preserve"> etc.</w:t>
      </w:r>
    </w:p>
    <w:p w14:paraId="60C401B0" w14:textId="0E2F26CC" w:rsidR="00080C7D" w:rsidRPr="004F5DCD" w:rsidRDefault="00080C7D" w:rsidP="00E01B22">
      <w:pPr>
        <w:pStyle w:val="ListParagraph"/>
        <w:numPr>
          <w:ilvl w:val="0"/>
          <w:numId w:val="9"/>
        </w:numPr>
        <w:spacing w:before="0"/>
        <w:rPr>
          <w:lang w:val="en-US"/>
        </w:rPr>
      </w:pPr>
      <w:r w:rsidRPr="004F5DCD">
        <w:rPr>
          <w:lang w:val="en-US"/>
        </w:rPr>
        <w:t>A top up should never be sought by the provider because of an increase in a person’s care needs.</w:t>
      </w:r>
    </w:p>
    <w:p w14:paraId="08856994" w14:textId="5A34EB47" w:rsidR="00E0762E" w:rsidRPr="004F5DCD" w:rsidRDefault="007A1267" w:rsidP="00E01B22">
      <w:pPr>
        <w:pStyle w:val="ListParagraph"/>
        <w:numPr>
          <w:ilvl w:val="0"/>
          <w:numId w:val="9"/>
        </w:numPr>
        <w:spacing w:before="0"/>
        <w:rPr>
          <w:lang w:val="en-US"/>
        </w:rPr>
      </w:pPr>
      <w:r w:rsidRPr="004F5DCD">
        <w:rPr>
          <w:lang w:val="en-US"/>
        </w:rPr>
        <w:t>At the beginning of the contract, t</w:t>
      </w:r>
      <w:r w:rsidR="00E0762E" w:rsidRPr="004F5DCD">
        <w:rPr>
          <w:lang w:val="en-US"/>
        </w:rPr>
        <w:t xml:space="preserve">he provider </w:t>
      </w:r>
      <w:r w:rsidR="00B9658E" w:rsidRPr="004F5DCD">
        <w:rPr>
          <w:lang w:val="en-US"/>
        </w:rPr>
        <w:t xml:space="preserve">must have identified rooms with a Top Up </w:t>
      </w:r>
      <w:r w:rsidR="00C27428" w:rsidRPr="004F5DCD">
        <w:rPr>
          <w:lang w:val="en-US"/>
        </w:rPr>
        <w:t xml:space="preserve">&amp; stated the maximum they </w:t>
      </w:r>
      <w:r w:rsidRPr="004F5DCD">
        <w:rPr>
          <w:lang w:val="en-US"/>
        </w:rPr>
        <w:t xml:space="preserve">will charge for that </w:t>
      </w:r>
      <w:proofErr w:type="gramStart"/>
      <w:r w:rsidRPr="004F5DCD">
        <w:rPr>
          <w:lang w:val="en-US"/>
        </w:rPr>
        <w:t>room</w:t>
      </w:r>
      <w:proofErr w:type="gramEnd"/>
    </w:p>
    <w:p w14:paraId="2590EBD6" w14:textId="77777777" w:rsidR="005D48FF" w:rsidRDefault="008F40C4" w:rsidP="00E01B22">
      <w:pPr>
        <w:pStyle w:val="ListParagraph"/>
        <w:numPr>
          <w:ilvl w:val="0"/>
          <w:numId w:val="9"/>
        </w:numPr>
        <w:spacing w:before="0"/>
        <w:rPr>
          <w:lang w:val="en-US"/>
        </w:rPr>
      </w:pPr>
      <w:r w:rsidRPr="004F5DCD">
        <w:rPr>
          <w:lang w:val="en-US"/>
        </w:rPr>
        <w:t>The RFC</w:t>
      </w:r>
      <w:r w:rsidR="008E79A7" w:rsidRPr="004F5DCD">
        <w:rPr>
          <w:lang w:val="en-US"/>
        </w:rPr>
        <w:t xml:space="preserve"> is set for three years</w:t>
      </w:r>
      <w:r w:rsidR="00004C63" w:rsidRPr="004F5DCD">
        <w:rPr>
          <w:lang w:val="en-US"/>
        </w:rPr>
        <w:t xml:space="preserve">, so the maximum </w:t>
      </w:r>
      <w:r w:rsidR="00361F2E" w:rsidRPr="004F5DCD">
        <w:rPr>
          <w:lang w:val="en-US"/>
        </w:rPr>
        <w:t>T</w:t>
      </w:r>
      <w:r w:rsidR="00004C63" w:rsidRPr="004F5DCD">
        <w:rPr>
          <w:lang w:val="en-US"/>
        </w:rPr>
        <w:t xml:space="preserve">op </w:t>
      </w:r>
      <w:r w:rsidR="00361F2E" w:rsidRPr="004F5DCD">
        <w:rPr>
          <w:lang w:val="en-US"/>
        </w:rPr>
        <w:t>U</w:t>
      </w:r>
      <w:r w:rsidR="00004C63" w:rsidRPr="004F5DCD">
        <w:rPr>
          <w:lang w:val="en-US"/>
        </w:rPr>
        <w:t xml:space="preserve">p amount for a room is set for the same </w:t>
      </w:r>
      <w:proofErr w:type="gramStart"/>
      <w:r w:rsidR="00004C63" w:rsidRPr="004F5DCD">
        <w:rPr>
          <w:lang w:val="en-US"/>
        </w:rPr>
        <w:t>period</w:t>
      </w:r>
      <w:proofErr w:type="gramEnd"/>
    </w:p>
    <w:p w14:paraId="0398A4D9" w14:textId="740C4B79" w:rsidR="006A0340" w:rsidRPr="005D48FF" w:rsidRDefault="00774743" w:rsidP="00E01B22">
      <w:pPr>
        <w:pStyle w:val="ListParagraph"/>
        <w:numPr>
          <w:ilvl w:val="0"/>
          <w:numId w:val="9"/>
        </w:numPr>
        <w:spacing w:before="0"/>
        <w:rPr>
          <w:lang w:val="en-US"/>
        </w:rPr>
      </w:pPr>
      <w:r w:rsidRPr="0016667C">
        <w:rPr>
          <w:spacing w:val="-4"/>
          <w:lang w:val="en-US"/>
        </w:rPr>
        <w:t xml:space="preserve">A provider may agree to </w:t>
      </w:r>
      <w:r w:rsidR="00C75417" w:rsidRPr="0016667C">
        <w:rPr>
          <w:spacing w:val="-4"/>
          <w:lang w:val="en-US"/>
        </w:rPr>
        <w:t xml:space="preserve">reduce or waiver the </w:t>
      </w:r>
      <w:r w:rsidR="0085247E" w:rsidRPr="0016667C">
        <w:rPr>
          <w:spacing w:val="-4"/>
          <w:lang w:val="en-US"/>
        </w:rPr>
        <w:t>T</w:t>
      </w:r>
      <w:r w:rsidR="004A24DC" w:rsidRPr="0016667C">
        <w:rPr>
          <w:spacing w:val="-4"/>
          <w:lang w:val="en-US"/>
        </w:rPr>
        <w:t xml:space="preserve">op </w:t>
      </w:r>
      <w:r w:rsidR="0085247E" w:rsidRPr="0016667C">
        <w:rPr>
          <w:spacing w:val="-4"/>
          <w:lang w:val="en-US"/>
        </w:rPr>
        <w:t>U</w:t>
      </w:r>
      <w:r w:rsidR="004A24DC" w:rsidRPr="0016667C">
        <w:rPr>
          <w:spacing w:val="-4"/>
          <w:lang w:val="en-US"/>
        </w:rPr>
        <w:t xml:space="preserve">p rate to less than their maximum </w:t>
      </w:r>
      <w:r w:rsidR="0085247E" w:rsidRPr="0016667C">
        <w:rPr>
          <w:spacing w:val="-4"/>
          <w:lang w:val="en-US"/>
        </w:rPr>
        <w:t xml:space="preserve">top up </w:t>
      </w:r>
      <w:r w:rsidR="004A24DC" w:rsidRPr="0016667C">
        <w:rPr>
          <w:spacing w:val="-4"/>
          <w:lang w:val="en-US"/>
        </w:rPr>
        <w:t>charge</w:t>
      </w:r>
      <w:r w:rsidR="004A24DC" w:rsidRPr="005D48FF">
        <w:rPr>
          <w:lang w:val="en-US"/>
        </w:rPr>
        <w:t xml:space="preserve"> </w:t>
      </w:r>
      <w:r w:rsidR="008D2B7E">
        <w:rPr>
          <w:lang w:val="en-US"/>
        </w:rPr>
        <w:t>-</w:t>
      </w:r>
      <w:r w:rsidR="0016667C">
        <w:rPr>
          <w:lang w:val="en-US"/>
        </w:rPr>
        <w:t xml:space="preserve"> </w:t>
      </w:r>
      <w:r w:rsidR="004A24DC" w:rsidRPr="005D48FF">
        <w:rPr>
          <w:lang w:val="en-US"/>
        </w:rPr>
        <w:t>if they do</w:t>
      </w:r>
      <w:r w:rsidR="00C92191" w:rsidRPr="005D48FF">
        <w:rPr>
          <w:lang w:val="en-US"/>
        </w:rPr>
        <w:t xml:space="preserve"> and have signed the agreement to that effect, they can</w:t>
      </w:r>
      <w:r w:rsidR="008D7401" w:rsidRPr="005D48FF">
        <w:rPr>
          <w:lang w:val="en-US"/>
        </w:rPr>
        <w:t xml:space="preserve"> only </w:t>
      </w:r>
      <w:r w:rsidR="003171E5" w:rsidRPr="005D48FF">
        <w:rPr>
          <w:lang w:val="en-US"/>
        </w:rPr>
        <w:t xml:space="preserve">change the top up amount </w:t>
      </w:r>
      <w:r w:rsidR="008D7401" w:rsidRPr="005D48FF">
        <w:rPr>
          <w:lang w:val="en-US"/>
        </w:rPr>
        <w:t>at the beginning of a new RFC.</w:t>
      </w:r>
    </w:p>
    <w:p w14:paraId="5D91E0F6" w14:textId="056094FD" w:rsidR="0094480C" w:rsidRDefault="0094621B" w:rsidP="001E097F">
      <w:pPr>
        <w:spacing w:after="120" w:line="260" w:lineRule="exact"/>
        <w:rPr>
          <w:b/>
          <w:bCs/>
          <w:lang w:val="en-US"/>
        </w:rPr>
      </w:pPr>
      <w:r>
        <w:rPr>
          <w:b/>
          <w:bCs/>
          <w:lang w:val="en-US"/>
        </w:rPr>
        <w:t xml:space="preserve">NB: </w:t>
      </w:r>
      <w:r w:rsidR="00080C7D">
        <w:rPr>
          <w:b/>
          <w:bCs/>
          <w:lang w:val="en-US"/>
        </w:rPr>
        <w:t>There may be exceptional circumstances</w:t>
      </w:r>
      <w:r w:rsidR="00C16010">
        <w:rPr>
          <w:b/>
          <w:bCs/>
          <w:lang w:val="en-US"/>
        </w:rPr>
        <w:t xml:space="preserve"> </w:t>
      </w:r>
      <w:r w:rsidR="00A712D5">
        <w:rPr>
          <w:b/>
          <w:bCs/>
          <w:lang w:val="en-US"/>
        </w:rPr>
        <w:t>which</w:t>
      </w:r>
      <w:r w:rsidR="00C16010">
        <w:rPr>
          <w:b/>
          <w:bCs/>
          <w:lang w:val="en-US"/>
        </w:rPr>
        <w:t xml:space="preserve"> impact on the provider market </w:t>
      </w:r>
      <w:r w:rsidR="00271718">
        <w:rPr>
          <w:b/>
          <w:bCs/>
          <w:lang w:val="en-US"/>
        </w:rPr>
        <w:t>i.e.,</w:t>
      </w:r>
      <w:r w:rsidR="00C16010">
        <w:rPr>
          <w:b/>
          <w:bCs/>
          <w:lang w:val="en-US"/>
        </w:rPr>
        <w:t xml:space="preserve"> Covid</w:t>
      </w:r>
      <w:r w:rsidR="00A712D5">
        <w:rPr>
          <w:b/>
          <w:bCs/>
          <w:lang w:val="en-US"/>
        </w:rPr>
        <w:t xml:space="preserve">, </w:t>
      </w:r>
      <w:r w:rsidR="00A16EAD">
        <w:rPr>
          <w:b/>
          <w:bCs/>
          <w:lang w:val="en-US"/>
        </w:rPr>
        <w:t>necessitating contracting</w:t>
      </w:r>
      <w:r w:rsidR="001C214B">
        <w:rPr>
          <w:b/>
          <w:bCs/>
          <w:lang w:val="en-US"/>
        </w:rPr>
        <w:t xml:space="preserve"> colleagues </w:t>
      </w:r>
      <w:r w:rsidR="00A712D5">
        <w:rPr>
          <w:b/>
          <w:bCs/>
          <w:lang w:val="en-US"/>
        </w:rPr>
        <w:t>to</w:t>
      </w:r>
      <w:r w:rsidR="001032DD">
        <w:rPr>
          <w:b/>
          <w:bCs/>
          <w:lang w:val="en-US"/>
        </w:rPr>
        <w:t xml:space="preserve"> review </w:t>
      </w:r>
      <w:r w:rsidR="00A16EAD">
        <w:rPr>
          <w:b/>
          <w:bCs/>
          <w:lang w:val="en-US"/>
        </w:rPr>
        <w:t xml:space="preserve">and potentially adjust </w:t>
      </w:r>
      <w:r w:rsidR="001032DD">
        <w:rPr>
          <w:b/>
          <w:bCs/>
          <w:lang w:val="en-US"/>
        </w:rPr>
        <w:t xml:space="preserve">the expected </w:t>
      </w:r>
      <w:proofErr w:type="gramStart"/>
      <w:r w:rsidR="001032DD">
        <w:rPr>
          <w:b/>
          <w:bCs/>
          <w:lang w:val="en-US"/>
        </w:rPr>
        <w:t>cost</w:t>
      </w:r>
      <w:proofErr w:type="gramEnd"/>
      <w:r w:rsidR="00A16EAD">
        <w:rPr>
          <w:b/>
          <w:bCs/>
          <w:lang w:val="en-US"/>
        </w:rPr>
        <w:t xml:space="preserve"> </w:t>
      </w:r>
    </w:p>
    <w:p w14:paraId="6FDB91F4" w14:textId="6A0443C3" w:rsidR="0094480C" w:rsidRDefault="0094480C" w:rsidP="005B3767">
      <w:pPr>
        <w:pStyle w:val="Heading3"/>
      </w:pPr>
      <w:r w:rsidRPr="0094480C">
        <w:t xml:space="preserve">Are there different types of </w:t>
      </w:r>
      <w:r w:rsidR="0080139A">
        <w:t>Top U</w:t>
      </w:r>
      <w:r w:rsidR="00A83887">
        <w:t>ps</w:t>
      </w:r>
      <w:r w:rsidRPr="0094480C">
        <w:t>?</w:t>
      </w:r>
    </w:p>
    <w:p w14:paraId="5C8CE0E4" w14:textId="444874A1" w:rsidR="00471F7B" w:rsidRDefault="002B1F6F" w:rsidP="001E097F">
      <w:pPr>
        <w:spacing w:after="120" w:line="260" w:lineRule="exact"/>
      </w:pPr>
      <w:r w:rsidRPr="002B1F6F">
        <w:t>The Care Act makes provision for an individual to exercise their right to choose their own accommodation but if their chosen care home is more expensive than the council will fund, the</w:t>
      </w:r>
      <w:r w:rsidR="002408EA">
        <w:t xml:space="preserve">y will </w:t>
      </w:r>
      <w:r w:rsidRPr="002B1F6F">
        <w:t xml:space="preserve">have </w:t>
      </w:r>
      <w:r w:rsidR="00A93D79">
        <w:t>‘Top Up’ the</w:t>
      </w:r>
      <w:r w:rsidR="007330B6">
        <w:t xml:space="preserve"> amount contained within their personal budget</w:t>
      </w:r>
      <w:r w:rsidRPr="002B1F6F">
        <w:t xml:space="preserve"> </w:t>
      </w:r>
      <w:r w:rsidR="007330B6">
        <w:t xml:space="preserve">to meet </w:t>
      </w:r>
      <w:r w:rsidR="001B704F">
        <w:t>the cost of their chosen more expensive accommodation.</w:t>
      </w:r>
      <w:r w:rsidRPr="002B1F6F">
        <w:t xml:space="preserve"> </w:t>
      </w:r>
    </w:p>
    <w:p w14:paraId="186667BB" w14:textId="77777777" w:rsidR="00A70C20" w:rsidRDefault="00471F7B" w:rsidP="001E097F">
      <w:pPr>
        <w:spacing w:after="120" w:line="260" w:lineRule="exact"/>
      </w:pPr>
      <w:r w:rsidRPr="00471F7B">
        <w:t>Ordinarily an individual cannot meet the cost of more expensive accommodation from their own funds</w:t>
      </w:r>
      <w:r>
        <w:t xml:space="preserve">. </w:t>
      </w:r>
      <w:r w:rsidR="007C63AB">
        <w:t>They would need a</w:t>
      </w:r>
      <w:r w:rsidR="00DF0E49">
        <w:t>nother person, usually a family member, friend or possibly a charity</w:t>
      </w:r>
      <w:r w:rsidR="004C550E">
        <w:t xml:space="preserve"> who would meet the top up cost. This is called a </w:t>
      </w:r>
      <w:proofErr w:type="gramStart"/>
      <w:r w:rsidR="004C550E" w:rsidRPr="007F6D00">
        <w:rPr>
          <w:b/>
          <w:bCs/>
          <w:color w:val="70AD47" w:themeColor="accent6"/>
        </w:rPr>
        <w:t>T</w:t>
      </w:r>
      <w:r w:rsidR="00A70C20" w:rsidRPr="007F6D00">
        <w:rPr>
          <w:b/>
          <w:bCs/>
          <w:color w:val="70AD47" w:themeColor="accent6"/>
        </w:rPr>
        <w:t>hird Party</w:t>
      </w:r>
      <w:proofErr w:type="gramEnd"/>
      <w:r w:rsidR="00A70C20" w:rsidRPr="007F6D00">
        <w:rPr>
          <w:b/>
          <w:bCs/>
          <w:color w:val="70AD47" w:themeColor="accent6"/>
        </w:rPr>
        <w:t xml:space="preserve"> Top Up</w:t>
      </w:r>
      <w:r w:rsidR="00A70C20" w:rsidRPr="007F6D00">
        <w:rPr>
          <w:color w:val="70AD47" w:themeColor="accent6"/>
        </w:rPr>
        <w:t>.</w:t>
      </w:r>
    </w:p>
    <w:p w14:paraId="71952494" w14:textId="05469079" w:rsidR="00996D16" w:rsidRDefault="00471F7B" w:rsidP="001E097F">
      <w:pPr>
        <w:spacing w:after="120" w:line="260" w:lineRule="exact"/>
      </w:pPr>
      <w:r>
        <w:t>However, t</w:t>
      </w:r>
      <w:r w:rsidRPr="00471F7B">
        <w:t xml:space="preserve">he Care Act 2014 does allow, in certain circumstances for an individual or their rep to pay </w:t>
      </w:r>
      <w:r w:rsidR="007D570C">
        <w:t xml:space="preserve">a </w:t>
      </w:r>
      <w:r w:rsidRPr="00471F7B">
        <w:t xml:space="preserve">top-up </w:t>
      </w:r>
      <w:r w:rsidR="007D570C">
        <w:t xml:space="preserve">from their own funds </w:t>
      </w:r>
      <w:r w:rsidRPr="00471F7B">
        <w:t>when they cho</w:t>
      </w:r>
      <w:r w:rsidR="003264A9">
        <w:t>o</w:t>
      </w:r>
      <w:r w:rsidRPr="00471F7B">
        <w:t>se more expensive accommodation than the council will fund</w:t>
      </w:r>
      <w:r w:rsidR="00996D16">
        <w:t xml:space="preserve">. This is called a </w:t>
      </w:r>
      <w:r w:rsidR="00996D16" w:rsidRPr="007F6D00">
        <w:rPr>
          <w:b/>
          <w:bCs/>
          <w:color w:val="70AD47" w:themeColor="accent6"/>
        </w:rPr>
        <w:t>First Party Top Up</w:t>
      </w:r>
      <w:r w:rsidRPr="007F6D00">
        <w:rPr>
          <w:color w:val="70AD47" w:themeColor="accent6"/>
        </w:rPr>
        <w:t xml:space="preserve"> </w:t>
      </w:r>
    </w:p>
    <w:p w14:paraId="7AF13051" w14:textId="556F3250" w:rsidR="00EE0A79" w:rsidRDefault="00E34F5C" w:rsidP="005C7362">
      <w:pPr>
        <w:pStyle w:val="Heading4"/>
        <w:spacing w:line="260" w:lineRule="exact"/>
      </w:pPr>
      <w:r>
        <w:t>First</w:t>
      </w:r>
      <w:r w:rsidR="005D27D4">
        <w:t xml:space="preserve"> </w:t>
      </w:r>
      <w:r>
        <w:t>Party Top Ups</w:t>
      </w:r>
    </w:p>
    <w:p w14:paraId="75F2BF13" w14:textId="736E3FD0" w:rsidR="00F93B4F" w:rsidRDefault="00C9587B" w:rsidP="00C758D7">
      <w:pPr>
        <w:ind w:left="284"/>
      </w:pPr>
      <w:r w:rsidRPr="00C9587B">
        <w:t xml:space="preserve">There are only three occasions when </w:t>
      </w:r>
      <w:r w:rsidR="00BF22EC">
        <w:t xml:space="preserve">the Care Act says </w:t>
      </w:r>
      <w:r w:rsidRPr="00C9587B">
        <w:t xml:space="preserve">a First Party top up can </w:t>
      </w:r>
      <w:r w:rsidR="007F6D00" w:rsidRPr="00C9587B">
        <w:t>apply</w:t>
      </w:r>
      <w:r w:rsidR="007F6D00">
        <w:t>: -</w:t>
      </w:r>
    </w:p>
    <w:p w14:paraId="1DA6008E" w14:textId="77777777" w:rsidR="00F93B4F" w:rsidRPr="001B6BAF" w:rsidRDefault="00F93B4F" w:rsidP="00C758D7">
      <w:pPr>
        <w:pStyle w:val="Heading5"/>
      </w:pPr>
      <w:r w:rsidRPr="001B6BAF">
        <w:t xml:space="preserve">During the 12-week property disregard period </w:t>
      </w:r>
    </w:p>
    <w:p w14:paraId="04700AE0" w14:textId="77777777" w:rsidR="00F93B4F" w:rsidRPr="004F60FD" w:rsidRDefault="00F93B4F" w:rsidP="00E01B22">
      <w:pPr>
        <w:pStyle w:val="ListParagraph"/>
        <w:numPr>
          <w:ilvl w:val="3"/>
          <w:numId w:val="10"/>
        </w:numPr>
        <w:spacing w:before="0"/>
        <w:ind w:left="1418" w:hanging="284"/>
      </w:pPr>
      <w:r w:rsidRPr="004F60FD">
        <w:t xml:space="preserve">This is a period for financial assessment purposes, where an individual’s property is disregarded when permanent long term residential care is being pursued. It provides the individual with a trial period before confirming their decision to pursue permanent care. </w:t>
      </w:r>
    </w:p>
    <w:p w14:paraId="5D8A4702" w14:textId="57467D78" w:rsidR="005D4931" w:rsidRDefault="00F93B4F" w:rsidP="00E01B22">
      <w:pPr>
        <w:pStyle w:val="ListParagraph"/>
        <w:numPr>
          <w:ilvl w:val="3"/>
          <w:numId w:val="10"/>
        </w:numPr>
        <w:spacing w:before="0"/>
        <w:ind w:left="1418" w:hanging="284"/>
      </w:pPr>
      <w:r w:rsidRPr="004F60FD">
        <w:t xml:space="preserve">However, there are occasions when the 12-week property disregard does not apply </w:t>
      </w:r>
      <w:r w:rsidR="00271718" w:rsidRPr="004F60FD">
        <w:t>i.e.,</w:t>
      </w:r>
      <w:r w:rsidRPr="004F60FD">
        <w:t xml:space="preserve"> where the individual does not reside in the property they own, or where they have already been in permanent care for more than 12 weeks. </w:t>
      </w:r>
    </w:p>
    <w:p w14:paraId="0314C35F" w14:textId="42AC0D62" w:rsidR="00F93B4F" w:rsidRPr="004F60FD" w:rsidRDefault="00F93B4F" w:rsidP="00E01B22">
      <w:pPr>
        <w:pStyle w:val="ListParagraph"/>
        <w:numPr>
          <w:ilvl w:val="3"/>
          <w:numId w:val="10"/>
        </w:numPr>
        <w:spacing w:before="0"/>
        <w:ind w:left="1418" w:hanging="284"/>
      </w:pPr>
      <w:r w:rsidRPr="004F60FD">
        <w:t xml:space="preserve">If the property is sold within the 12-week period, the disregard ceases to apply from the date of sale and the proceeds are counted as capital. </w:t>
      </w:r>
    </w:p>
    <w:p w14:paraId="4E97BDB2" w14:textId="77777777" w:rsidR="00F93B4F" w:rsidRPr="00615EFB" w:rsidRDefault="00F93B4F" w:rsidP="00C758D7">
      <w:pPr>
        <w:pStyle w:val="Heading5"/>
      </w:pPr>
      <w:r w:rsidRPr="00615EFB">
        <w:t>When the universal Deferred Payment Scheme is in place.</w:t>
      </w:r>
    </w:p>
    <w:p w14:paraId="2E55399F" w14:textId="77777777" w:rsidR="00F93B4F" w:rsidRPr="00615EFB" w:rsidRDefault="00F93B4F" w:rsidP="00E01B22">
      <w:pPr>
        <w:pStyle w:val="ListParagraph"/>
        <w:numPr>
          <w:ilvl w:val="3"/>
          <w:numId w:val="11"/>
        </w:numPr>
        <w:spacing w:before="0"/>
        <w:ind w:left="1418" w:hanging="284"/>
      </w:pPr>
      <w:r w:rsidRPr="00615EFB">
        <w:t xml:space="preserve">If a Deferred Payment Agreement is in place (or being pursued). The first party top up charge is added to the debt that will accrue under the (DPA) and the agreement will reflect this </w:t>
      </w:r>
      <w:proofErr w:type="gramStart"/>
      <w:r w:rsidRPr="00615EFB">
        <w:t>arrangement</w:t>
      </w:r>
      <w:proofErr w:type="gramEnd"/>
    </w:p>
    <w:p w14:paraId="0DFDFA4C" w14:textId="77777777" w:rsidR="007F6D00" w:rsidRDefault="00F93B4F" w:rsidP="00C758D7">
      <w:pPr>
        <w:pStyle w:val="Heading5"/>
      </w:pPr>
      <w:r w:rsidRPr="00615EFB">
        <w:t>Where an individual receives accommodation under section S117 aftercare of the Mental Health Act</w:t>
      </w:r>
    </w:p>
    <w:p w14:paraId="714A7A0B" w14:textId="1090F9F9" w:rsidR="000B1602" w:rsidRPr="009A0276" w:rsidRDefault="00E34F5C" w:rsidP="005C7362">
      <w:pPr>
        <w:pStyle w:val="Heading4"/>
        <w:spacing w:line="260" w:lineRule="exact"/>
      </w:pPr>
      <w:r w:rsidRPr="009A0276">
        <w:t>Third Party Top Ups</w:t>
      </w:r>
      <w:r w:rsidR="0094480C" w:rsidRPr="009A0276">
        <w:t xml:space="preserve"> </w:t>
      </w:r>
    </w:p>
    <w:p w14:paraId="0DECA0F5" w14:textId="32D00487" w:rsidR="0094480C" w:rsidRPr="009A0276" w:rsidRDefault="00FC0BE9" w:rsidP="001E097F">
      <w:pPr>
        <w:spacing w:line="260" w:lineRule="exact"/>
        <w:ind w:left="284"/>
      </w:pPr>
      <w:r w:rsidRPr="009A0276">
        <w:t xml:space="preserve">This is where </w:t>
      </w:r>
      <w:r w:rsidR="00E03797" w:rsidRPr="009A0276">
        <w:t xml:space="preserve">another person, or sometimes charity agrees </w:t>
      </w:r>
      <w:r w:rsidR="005F4114" w:rsidRPr="009A0276">
        <w:t>to pay the Top Up</w:t>
      </w:r>
    </w:p>
    <w:p w14:paraId="54508674" w14:textId="3977B4C4" w:rsidR="004345C1" w:rsidRPr="009A0276" w:rsidRDefault="005F4114" w:rsidP="00E01B22">
      <w:pPr>
        <w:pStyle w:val="ListParagraph"/>
        <w:numPr>
          <w:ilvl w:val="0"/>
          <w:numId w:val="12"/>
        </w:numPr>
        <w:ind w:left="1134" w:hanging="283"/>
      </w:pPr>
      <w:r w:rsidRPr="009A0276">
        <w:t>There</w:t>
      </w:r>
      <w:r w:rsidR="004345C1" w:rsidRPr="009A0276">
        <w:t xml:space="preserve"> must be a third party, normally a family member or friend who agrees to pay the additional charge. The Third Party must enter a signed agreement to meet the additional cost of the more expensive accommodation. </w:t>
      </w:r>
    </w:p>
    <w:p w14:paraId="783AA983" w14:textId="22D3A23B" w:rsidR="008A2C60" w:rsidRPr="005B3767" w:rsidRDefault="004345C1" w:rsidP="001E097F">
      <w:pPr>
        <w:pStyle w:val="ListParagraph"/>
        <w:numPr>
          <w:ilvl w:val="0"/>
          <w:numId w:val="12"/>
        </w:numPr>
        <w:ind w:left="1134" w:hanging="283"/>
      </w:pPr>
      <w:r w:rsidRPr="009A0276">
        <w:t>Sometimes family members may wish to share the cost of the top up. The Councils position is that one party takes responsibility, signing the top up agreement. If there are exceptional circumstances, the council will consider issuing separate agreements to all parties.</w:t>
      </w:r>
    </w:p>
    <w:p w14:paraId="44393DAA" w14:textId="41035F4B" w:rsidR="0094480C" w:rsidRDefault="00591386" w:rsidP="005B3767">
      <w:pPr>
        <w:pStyle w:val="Heading3"/>
      </w:pPr>
      <w:r>
        <w:t>Do Top Up fees apply to Out of County Placements</w:t>
      </w:r>
      <w:r w:rsidR="00D34739">
        <w:t>?</w:t>
      </w:r>
    </w:p>
    <w:p w14:paraId="610C2EA2" w14:textId="4244AE6E" w:rsidR="004F31D9" w:rsidRDefault="004F31D9" w:rsidP="001E097F">
      <w:pPr>
        <w:spacing w:after="120" w:line="260" w:lineRule="exact"/>
      </w:pPr>
      <w:r>
        <w:t xml:space="preserve">If a person chooses to be placed in a setting that is outside of the local authority area, we must take responsibility to arrange the care &amp; accommodation in their chosen area. In doing so, we should have regard for the </w:t>
      </w:r>
      <w:r w:rsidR="00A55823">
        <w:t xml:space="preserve">expected </w:t>
      </w:r>
      <w:r>
        <w:t xml:space="preserve">cost of care &amp; accommodation in the chosen area and use this to set the individual’s personal budget. </w:t>
      </w:r>
      <w:r w:rsidR="009E2AA0">
        <w:t xml:space="preserve">The full </w:t>
      </w:r>
      <w:hyperlink r:id="rId9" w:history="1">
        <w:r w:rsidR="008074D7" w:rsidRPr="008104C1">
          <w:rPr>
            <w:rStyle w:val="Hyperlink"/>
            <w:i w:val="0"/>
            <w:iCs/>
          </w:rPr>
          <w:t>Out of County Place</w:t>
        </w:r>
        <w:r w:rsidR="001B188E" w:rsidRPr="008104C1">
          <w:rPr>
            <w:rStyle w:val="Hyperlink"/>
            <w:i w:val="0"/>
            <w:iCs/>
          </w:rPr>
          <w:t>ment</w:t>
        </w:r>
      </w:hyperlink>
      <w:r w:rsidR="001B188E" w:rsidRPr="00303971">
        <w:rPr>
          <w:color w:val="4472C4" w:themeColor="accent1"/>
        </w:rPr>
        <w:t xml:space="preserve"> </w:t>
      </w:r>
      <w:r w:rsidR="00224BED">
        <w:t>proforma</w:t>
      </w:r>
      <w:r w:rsidR="00D126D0">
        <w:t xml:space="preserve"> is available</w:t>
      </w:r>
      <w:r w:rsidR="008104C1">
        <w:t xml:space="preserve"> in the </w:t>
      </w:r>
      <w:hyperlink r:id="rId10" w:history="1">
        <w:r w:rsidR="004B4DC9" w:rsidRPr="00A15607">
          <w:rPr>
            <w:rStyle w:val="Hyperlink"/>
            <w:i w:val="0"/>
            <w:iCs/>
          </w:rPr>
          <w:t>Local Resource</w:t>
        </w:r>
        <w:r w:rsidR="008104C1" w:rsidRPr="00A15607">
          <w:rPr>
            <w:rStyle w:val="Hyperlink"/>
            <w:i w:val="0"/>
            <w:iCs/>
          </w:rPr>
          <w:t xml:space="preserve"> Library</w:t>
        </w:r>
      </w:hyperlink>
      <w:r w:rsidR="0055094C">
        <w:t>.</w:t>
      </w:r>
      <w:r w:rsidR="001B188E">
        <w:t xml:space="preserve"> </w:t>
      </w:r>
    </w:p>
    <w:p w14:paraId="396B95BD" w14:textId="1AC5490C" w:rsidR="004F31D9" w:rsidRPr="004F31D9" w:rsidRDefault="004F31D9" w:rsidP="001E097F">
      <w:pPr>
        <w:spacing w:after="120" w:line="260" w:lineRule="exact"/>
      </w:pPr>
      <w:r>
        <w:t xml:space="preserve">If the individual chooses more expensive provision than the council </w:t>
      </w:r>
      <w:r w:rsidR="00A55823">
        <w:t xml:space="preserve">in the chosen area </w:t>
      </w:r>
      <w:r>
        <w:t xml:space="preserve">can meet need at, then a third or first party top up </w:t>
      </w:r>
      <w:r w:rsidR="00096F4B">
        <w:t>would</w:t>
      </w:r>
      <w:r>
        <w:t xml:space="preserve"> still apply.</w:t>
      </w:r>
    </w:p>
    <w:p w14:paraId="5D367211" w14:textId="0ADED765" w:rsidR="002421AB" w:rsidRPr="002421AB" w:rsidRDefault="00D45F4E" w:rsidP="005B3767">
      <w:pPr>
        <w:pStyle w:val="Heading3"/>
      </w:pPr>
      <w:r>
        <w:t xml:space="preserve">When would the council </w:t>
      </w:r>
      <w:r w:rsidR="00CE4820">
        <w:t>amend a Personal Budget</w:t>
      </w:r>
      <w:r w:rsidR="000862FC">
        <w:t>?</w:t>
      </w:r>
    </w:p>
    <w:p w14:paraId="5B41FB2A" w14:textId="52F70BA7" w:rsidR="00DA5B86" w:rsidRDefault="00DA5B86" w:rsidP="001E097F">
      <w:pPr>
        <w:spacing w:after="120" w:line="260" w:lineRule="exact"/>
      </w:pPr>
      <w:r>
        <w:t xml:space="preserve">Section 26 of the Care Act describes setting Personal Budgets and states the personal budget </w:t>
      </w:r>
      <w:r w:rsidR="00382D8F">
        <w:t xml:space="preserve">(PB) </w:t>
      </w:r>
      <w:r>
        <w:t xml:space="preserve">must be an amount sufficient to meet an individual’s care and support needs. At least one suitable option of accommodation must be available. </w:t>
      </w:r>
    </w:p>
    <w:p w14:paraId="66B8A37E" w14:textId="2B872932" w:rsidR="00424450" w:rsidRDefault="00424450" w:rsidP="001E097F">
      <w:pPr>
        <w:spacing w:after="120" w:line="260" w:lineRule="exact"/>
      </w:pPr>
      <w:r>
        <w:t xml:space="preserve">If </w:t>
      </w:r>
      <w:r w:rsidRPr="00424450">
        <w:t xml:space="preserve">the only suitable accommodation exceeds the expected cost, the council must arrange care in the more expensive accommodation and adjust the </w:t>
      </w:r>
      <w:r w:rsidR="00382D8F">
        <w:t>PB</w:t>
      </w:r>
      <w:r w:rsidRPr="00424450">
        <w:t xml:space="preserve"> accordingly. In such circumstances, the council must not ask for the payment of a ‘top-up’ fee.</w:t>
      </w:r>
    </w:p>
    <w:p w14:paraId="43749620" w14:textId="42780D45" w:rsidR="00491E96" w:rsidRDefault="006C6BF6" w:rsidP="005C7362">
      <w:pPr>
        <w:pStyle w:val="Heading4"/>
        <w:spacing w:line="260" w:lineRule="exact"/>
      </w:pPr>
      <w:r>
        <w:t xml:space="preserve">What </w:t>
      </w:r>
      <w:r w:rsidR="00491E96">
        <w:t xml:space="preserve">should I do if the </w:t>
      </w:r>
      <w:r w:rsidR="00DA5B86">
        <w:t xml:space="preserve">only suitable accommodation available exceeds the amount in an individual’s </w:t>
      </w:r>
      <w:r w:rsidR="00DD1A17">
        <w:t>PB?</w:t>
      </w:r>
    </w:p>
    <w:p w14:paraId="2D292DF1" w14:textId="77777777" w:rsidR="00B023E9" w:rsidRPr="00B431CE" w:rsidRDefault="00491E96" w:rsidP="00E01B22">
      <w:pPr>
        <w:pStyle w:val="ListParagraph"/>
        <w:numPr>
          <w:ilvl w:val="0"/>
          <w:numId w:val="14"/>
        </w:numPr>
        <w:rPr>
          <w:lang w:val="en-US"/>
        </w:rPr>
      </w:pPr>
      <w:r w:rsidRPr="00B431CE">
        <w:rPr>
          <w:lang w:val="en-US"/>
        </w:rPr>
        <w:t>You</w:t>
      </w:r>
      <w:r w:rsidR="00DA5B86" w:rsidRPr="00B431CE">
        <w:rPr>
          <w:lang w:val="en-US"/>
        </w:rPr>
        <w:t xml:space="preserve"> should </w:t>
      </w:r>
      <w:r w:rsidRPr="00B431CE">
        <w:rPr>
          <w:lang w:val="en-US"/>
        </w:rPr>
        <w:t xml:space="preserve">negotiate with the provider </w:t>
      </w:r>
      <w:r w:rsidR="00F01F31" w:rsidRPr="00B431CE">
        <w:rPr>
          <w:lang w:val="en-US"/>
        </w:rPr>
        <w:t xml:space="preserve">to see if they are willing </w:t>
      </w:r>
      <w:r w:rsidR="00250112" w:rsidRPr="00B431CE">
        <w:rPr>
          <w:lang w:val="en-US"/>
        </w:rPr>
        <w:t>to reduce</w:t>
      </w:r>
      <w:r w:rsidR="00DA5B86" w:rsidRPr="00B431CE">
        <w:rPr>
          <w:lang w:val="en-US"/>
        </w:rPr>
        <w:t xml:space="preserve"> or waiver the top up amount. NB: The contracting officer for that home may have more success negotiating a top up waiver</w:t>
      </w:r>
      <w:r w:rsidR="00F01F31" w:rsidRPr="00B431CE">
        <w:rPr>
          <w:lang w:val="en-US"/>
        </w:rPr>
        <w:t xml:space="preserve">, so </w:t>
      </w:r>
      <w:r w:rsidR="00250112" w:rsidRPr="00B431CE">
        <w:rPr>
          <w:lang w:val="en-US"/>
        </w:rPr>
        <w:t>do ask them to help.</w:t>
      </w:r>
    </w:p>
    <w:p w14:paraId="19C9AFB6" w14:textId="56F938B7" w:rsidR="00DD3840" w:rsidRPr="000570AC" w:rsidRDefault="00DA5B86" w:rsidP="00E01B22">
      <w:pPr>
        <w:pStyle w:val="ListParagraph"/>
        <w:numPr>
          <w:ilvl w:val="0"/>
          <w:numId w:val="14"/>
        </w:numPr>
        <w:rPr>
          <w:lang w:val="en-US"/>
        </w:rPr>
      </w:pPr>
      <w:r w:rsidRPr="00B431CE">
        <w:rPr>
          <w:lang w:val="en-US"/>
        </w:rPr>
        <w:t>If negotiations</w:t>
      </w:r>
      <w:r w:rsidRPr="009A0276">
        <w:t xml:space="preserve"> are unsuccessful </w:t>
      </w:r>
      <w:r w:rsidR="00A44B76" w:rsidRPr="009A0276">
        <w:t xml:space="preserve">you will need to </w:t>
      </w:r>
      <w:r w:rsidR="0035578D" w:rsidRPr="009A0276">
        <w:t>request the council amend the person’s PB</w:t>
      </w:r>
      <w:r w:rsidR="00B8131A" w:rsidRPr="00B431CE">
        <w:rPr>
          <w:b/>
          <w:bCs/>
        </w:rPr>
        <w:t xml:space="preserve"> </w:t>
      </w:r>
    </w:p>
    <w:p w14:paraId="30CB9F30" w14:textId="207E0653" w:rsidR="005C41AA" w:rsidRPr="00FA34DB" w:rsidRDefault="0035578D" w:rsidP="001E097F">
      <w:pPr>
        <w:pStyle w:val="Heading4"/>
        <w:spacing w:line="260" w:lineRule="exact"/>
      </w:pPr>
      <w:r w:rsidRPr="00FA34DB">
        <w:t>How do I</w:t>
      </w:r>
      <w:r w:rsidR="00086EF0" w:rsidRPr="00FA34DB">
        <w:t xml:space="preserve"> request </w:t>
      </w:r>
      <w:r w:rsidRPr="00FA34DB">
        <w:t>an</w:t>
      </w:r>
      <w:r w:rsidR="00405B25" w:rsidRPr="00FA34DB">
        <w:t xml:space="preserve"> amend</w:t>
      </w:r>
      <w:r w:rsidRPr="00FA34DB">
        <w:t>ed</w:t>
      </w:r>
      <w:r w:rsidR="00405B25" w:rsidRPr="00FA34DB">
        <w:t xml:space="preserve"> Personal Budget?</w:t>
      </w:r>
    </w:p>
    <w:p w14:paraId="38FDE35C" w14:textId="77777777" w:rsidR="00B91DB9" w:rsidRPr="00262B2F" w:rsidRDefault="00165C7D" w:rsidP="00E01B22">
      <w:pPr>
        <w:pStyle w:val="ListParagraph"/>
        <w:numPr>
          <w:ilvl w:val="0"/>
          <w:numId w:val="15"/>
        </w:numPr>
        <w:rPr>
          <w:lang w:val="en-US"/>
        </w:rPr>
      </w:pPr>
      <w:r w:rsidRPr="00262B2F">
        <w:rPr>
          <w:lang w:val="en-US"/>
        </w:rPr>
        <w:t>Discuss the case with your Lead Practitioner and possibly your Locality Lead</w:t>
      </w:r>
      <w:r w:rsidR="00D72788" w:rsidRPr="00262B2F">
        <w:rPr>
          <w:lang w:val="en-US"/>
        </w:rPr>
        <w:t>.</w:t>
      </w:r>
    </w:p>
    <w:p w14:paraId="7C82D2F5" w14:textId="1DC56988" w:rsidR="00AB4966" w:rsidRPr="00262B2F" w:rsidRDefault="00D72788" w:rsidP="00E01B22">
      <w:pPr>
        <w:pStyle w:val="ListParagraph"/>
        <w:numPr>
          <w:ilvl w:val="0"/>
          <w:numId w:val="15"/>
        </w:numPr>
        <w:rPr>
          <w:lang w:val="en-US"/>
        </w:rPr>
      </w:pPr>
      <w:r w:rsidRPr="00262B2F">
        <w:rPr>
          <w:lang w:val="en-US"/>
        </w:rPr>
        <w:t xml:space="preserve">If you are all in agreement that no suitable </w:t>
      </w:r>
      <w:r w:rsidR="006644C0" w:rsidRPr="00262B2F">
        <w:rPr>
          <w:lang w:val="en-US"/>
        </w:rPr>
        <w:t>accommodation is a</w:t>
      </w:r>
      <w:r w:rsidR="00B91DB9" w:rsidRPr="00262B2F">
        <w:rPr>
          <w:lang w:val="en-US"/>
        </w:rPr>
        <w:t>ffordable</w:t>
      </w:r>
      <w:r w:rsidR="006644C0" w:rsidRPr="00262B2F">
        <w:rPr>
          <w:lang w:val="en-US"/>
        </w:rPr>
        <w:t xml:space="preserve"> within the person</w:t>
      </w:r>
      <w:r w:rsidR="00405B25" w:rsidRPr="00262B2F">
        <w:rPr>
          <w:lang w:val="en-US"/>
        </w:rPr>
        <w:t xml:space="preserve"> </w:t>
      </w:r>
      <w:r w:rsidR="00B91DB9" w:rsidRPr="00262B2F">
        <w:rPr>
          <w:lang w:val="en-US"/>
        </w:rPr>
        <w:t>PB</w:t>
      </w:r>
      <w:r w:rsidR="0035578D" w:rsidRPr="00262B2F">
        <w:rPr>
          <w:lang w:val="en-US"/>
        </w:rPr>
        <w:t>,</w:t>
      </w:r>
      <w:r w:rsidR="00B91DB9" w:rsidRPr="00262B2F">
        <w:rPr>
          <w:lang w:val="en-US"/>
        </w:rPr>
        <w:t xml:space="preserve"> an </w:t>
      </w:r>
      <w:r w:rsidR="00405B25" w:rsidRPr="00262B2F">
        <w:rPr>
          <w:lang w:val="en-US"/>
        </w:rPr>
        <w:t>application must be made and approved by the Head of Service</w:t>
      </w:r>
      <w:r w:rsidR="00AB4966" w:rsidRPr="00262B2F">
        <w:rPr>
          <w:lang w:val="en-US"/>
        </w:rPr>
        <w:t xml:space="preserve">. </w:t>
      </w:r>
    </w:p>
    <w:p w14:paraId="09F172AD" w14:textId="77777777" w:rsidR="00BF48BA" w:rsidRPr="00262B2F" w:rsidRDefault="00AB4966" w:rsidP="00E01B22">
      <w:pPr>
        <w:pStyle w:val="ListParagraph"/>
        <w:numPr>
          <w:ilvl w:val="0"/>
          <w:numId w:val="15"/>
        </w:numPr>
        <w:rPr>
          <w:lang w:val="en-US"/>
        </w:rPr>
      </w:pPr>
      <w:r w:rsidRPr="00262B2F">
        <w:rPr>
          <w:lang w:val="en-US"/>
        </w:rPr>
        <w:t xml:space="preserve">Complete </w:t>
      </w:r>
      <w:r w:rsidR="00586D93" w:rsidRPr="00262B2F">
        <w:rPr>
          <w:lang w:val="en-US"/>
        </w:rPr>
        <w:t xml:space="preserve">the Request to Amend a Personal Budget Form </w:t>
      </w:r>
    </w:p>
    <w:p w14:paraId="2E57E9BE" w14:textId="0419CC0F" w:rsidR="00E918C3" w:rsidRPr="00262B2F" w:rsidRDefault="00986B2C" w:rsidP="00E01B22">
      <w:pPr>
        <w:pStyle w:val="ListParagraph"/>
        <w:numPr>
          <w:ilvl w:val="0"/>
          <w:numId w:val="15"/>
        </w:numPr>
        <w:rPr>
          <w:lang w:val="en-US"/>
        </w:rPr>
      </w:pPr>
      <w:r w:rsidRPr="00262B2F">
        <w:rPr>
          <w:lang w:val="en-US"/>
        </w:rPr>
        <w:t>Approved Amended PB Forms</w:t>
      </w:r>
      <w:r w:rsidR="00B44682" w:rsidRPr="00262B2F">
        <w:rPr>
          <w:lang w:val="en-US"/>
        </w:rPr>
        <w:t xml:space="preserve"> must be indexed on</w:t>
      </w:r>
      <w:r w:rsidRPr="00262B2F">
        <w:rPr>
          <w:lang w:val="en-US"/>
        </w:rPr>
        <w:t xml:space="preserve">to the </w:t>
      </w:r>
      <w:r w:rsidR="00B44682" w:rsidRPr="00262B2F">
        <w:rPr>
          <w:lang w:val="en-US"/>
        </w:rPr>
        <w:t>Mosaic</w:t>
      </w:r>
      <w:r w:rsidRPr="00262B2F">
        <w:rPr>
          <w:lang w:val="en-US"/>
        </w:rPr>
        <w:t xml:space="preserve"> record</w:t>
      </w:r>
      <w:r w:rsidR="00E918C3" w:rsidRPr="00262B2F">
        <w:rPr>
          <w:lang w:val="en-US"/>
        </w:rPr>
        <w:t xml:space="preserve"> and the increase PB recorded on the persons Care &amp; Support Plan.</w:t>
      </w:r>
    </w:p>
    <w:p w14:paraId="470BB2F3" w14:textId="2F5A6D8F" w:rsidR="00405B25" w:rsidRDefault="00BF52BB" w:rsidP="00E01B22">
      <w:pPr>
        <w:pStyle w:val="ListParagraph"/>
        <w:numPr>
          <w:ilvl w:val="0"/>
          <w:numId w:val="15"/>
        </w:numPr>
        <w:rPr>
          <w:lang w:val="en-US"/>
        </w:rPr>
      </w:pPr>
      <w:r w:rsidRPr="00262B2F">
        <w:rPr>
          <w:lang w:val="en-US"/>
        </w:rPr>
        <w:t>Review</w:t>
      </w:r>
      <w:r w:rsidRPr="00507734">
        <w:rPr>
          <w:lang w:val="en-US"/>
        </w:rPr>
        <w:t xml:space="preserve"> this arrangement</w:t>
      </w:r>
      <w:r w:rsidR="00405B25" w:rsidRPr="00507734">
        <w:rPr>
          <w:lang w:val="en-US"/>
        </w:rPr>
        <w:t xml:space="preserve"> annually or when there are any changes to the person’s situation.</w:t>
      </w:r>
    </w:p>
    <w:p w14:paraId="2F02498B" w14:textId="083D3B9C" w:rsidR="002421AB" w:rsidRDefault="00C337D7" w:rsidP="005B3767">
      <w:pPr>
        <w:pStyle w:val="Heading3"/>
      </w:pPr>
      <w:bookmarkStart w:id="0" w:name="_Hlk95585248"/>
      <w:r>
        <w:t>Where do I find Top</w:t>
      </w:r>
      <w:r w:rsidR="00DC4FE3">
        <w:t xml:space="preserve"> Up agreement </w:t>
      </w:r>
      <w:r>
        <w:t xml:space="preserve">forms and what needs to be </w:t>
      </w:r>
      <w:r w:rsidR="00DC4FE3">
        <w:t>recorded</w:t>
      </w:r>
      <w:r w:rsidR="002421AB" w:rsidRPr="002421AB">
        <w:t>?</w:t>
      </w:r>
    </w:p>
    <w:p w14:paraId="2C466257" w14:textId="2721D017" w:rsidR="007F7F00" w:rsidRPr="00306D16" w:rsidRDefault="00306D16" w:rsidP="001E097F">
      <w:pPr>
        <w:spacing w:after="120" w:line="260" w:lineRule="exact"/>
        <w:rPr>
          <w:b/>
          <w:bCs/>
        </w:rPr>
      </w:pPr>
      <w:r w:rsidRPr="00306D16">
        <w:rPr>
          <w:b/>
          <w:bCs/>
        </w:rPr>
        <w:t xml:space="preserve">Please be aware; </w:t>
      </w:r>
      <w:r w:rsidR="00DA6A76" w:rsidRPr="00306D16">
        <w:rPr>
          <w:b/>
          <w:bCs/>
        </w:rPr>
        <w:t>Whilst the council pay providers the net cost of care</w:t>
      </w:r>
      <w:r w:rsidR="005C40C1" w:rsidRPr="00306D16">
        <w:rPr>
          <w:b/>
          <w:bCs/>
        </w:rPr>
        <w:t xml:space="preserve"> (which excludes the customer contribution and any </w:t>
      </w:r>
      <w:r w:rsidR="007F7F00" w:rsidRPr="00306D16">
        <w:rPr>
          <w:b/>
          <w:bCs/>
        </w:rPr>
        <w:t>top up) top ups</w:t>
      </w:r>
      <w:r w:rsidR="000F75C1" w:rsidRPr="00306D16">
        <w:rPr>
          <w:b/>
          <w:bCs/>
        </w:rPr>
        <w:t xml:space="preserve"> will be a </w:t>
      </w:r>
      <w:r w:rsidR="007F7F00" w:rsidRPr="00306D16">
        <w:rPr>
          <w:b/>
          <w:bCs/>
        </w:rPr>
        <w:t>three-</w:t>
      </w:r>
      <w:r w:rsidR="00944E31" w:rsidRPr="00306D16">
        <w:rPr>
          <w:b/>
          <w:bCs/>
        </w:rPr>
        <w:t>party</w:t>
      </w:r>
      <w:r w:rsidR="000F75C1" w:rsidRPr="00306D16">
        <w:rPr>
          <w:b/>
          <w:bCs/>
        </w:rPr>
        <w:t xml:space="preserve"> contract</w:t>
      </w:r>
      <w:r w:rsidR="000B0186">
        <w:rPr>
          <w:b/>
          <w:bCs/>
        </w:rPr>
        <w:t>. (</w:t>
      </w:r>
      <w:r w:rsidR="000B0186" w:rsidRPr="00306D16">
        <w:rPr>
          <w:b/>
          <w:bCs/>
        </w:rPr>
        <w:t>The</w:t>
      </w:r>
      <w:r w:rsidR="000F75C1" w:rsidRPr="00306D16">
        <w:rPr>
          <w:b/>
          <w:bCs/>
        </w:rPr>
        <w:t xml:space="preserve"> Council</w:t>
      </w:r>
      <w:r w:rsidR="00944E31" w:rsidRPr="00306D16">
        <w:rPr>
          <w:b/>
          <w:bCs/>
        </w:rPr>
        <w:t>, the Provider and the Third or First Party</w:t>
      </w:r>
      <w:r w:rsidR="000B0186">
        <w:rPr>
          <w:b/>
          <w:bCs/>
        </w:rPr>
        <w:t>)</w:t>
      </w:r>
      <w:r w:rsidR="00944E31" w:rsidRPr="00306D16">
        <w:rPr>
          <w:b/>
          <w:bCs/>
        </w:rPr>
        <w:t xml:space="preserve"> </w:t>
      </w:r>
    </w:p>
    <w:p w14:paraId="302474B0" w14:textId="1EBA2003" w:rsidR="00C53334" w:rsidRDefault="00944E31" w:rsidP="001E097F">
      <w:pPr>
        <w:spacing w:after="120" w:line="260" w:lineRule="exact"/>
        <w:rPr>
          <w:b/>
          <w:bCs/>
        </w:rPr>
      </w:pPr>
      <w:r w:rsidRPr="00306D16">
        <w:rPr>
          <w:b/>
          <w:bCs/>
        </w:rPr>
        <w:t xml:space="preserve">Once </w:t>
      </w:r>
      <w:r w:rsidR="00B62E4A" w:rsidRPr="00306D16">
        <w:rPr>
          <w:b/>
          <w:bCs/>
        </w:rPr>
        <w:t>the council pay</w:t>
      </w:r>
      <w:r w:rsidR="006F2930" w:rsidRPr="00306D16">
        <w:rPr>
          <w:b/>
          <w:bCs/>
        </w:rPr>
        <w:t xml:space="preserve"> provider</w:t>
      </w:r>
      <w:r w:rsidR="00306D16">
        <w:rPr>
          <w:b/>
          <w:bCs/>
        </w:rPr>
        <w:t>s the</w:t>
      </w:r>
      <w:r w:rsidR="00B62E4A" w:rsidRPr="00306D16">
        <w:rPr>
          <w:b/>
          <w:bCs/>
        </w:rPr>
        <w:t xml:space="preserve"> gross cost</w:t>
      </w:r>
      <w:r w:rsidR="006F2930" w:rsidRPr="00306D16">
        <w:rPr>
          <w:b/>
          <w:bCs/>
        </w:rPr>
        <w:t xml:space="preserve"> of care</w:t>
      </w:r>
      <w:r w:rsidR="00306D16">
        <w:rPr>
          <w:b/>
          <w:bCs/>
        </w:rPr>
        <w:t xml:space="preserve">, </w:t>
      </w:r>
      <w:r w:rsidR="0063088D">
        <w:rPr>
          <w:b/>
          <w:bCs/>
        </w:rPr>
        <w:t xml:space="preserve">top ups will move to a </w:t>
      </w:r>
      <w:r w:rsidR="000B0186">
        <w:rPr>
          <w:b/>
          <w:bCs/>
        </w:rPr>
        <w:t>two-party</w:t>
      </w:r>
      <w:r w:rsidR="0063088D">
        <w:rPr>
          <w:b/>
          <w:bCs/>
        </w:rPr>
        <w:t xml:space="preserve"> contract</w:t>
      </w:r>
      <w:r w:rsidR="000B0186">
        <w:rPr>
          <w:b/>
          <w:bCs/>
        </w:rPr>
        <w:t xml:space="preserve"> </w:t>
      </w:r>
      <w:r w:rsidR="00887DB3">
        <w:rPr>
          <w:b/>
          <w:bCs/>
        </w:rPr>
        <w:t xml:space="preserve">(The </w:t>
      </w:r>
      <w:r w:rsidR="000B0186" w:rsidRPr="000B0186">
        <w:rPr>
          <w:b/>
          <w:bCs/>
        </w:rPr>
        <w:t>Council and the Third or First Party)</w:t>
      </w:r>
      <w:r w:rsidR="00887DB3">
        <w:rPr>
          <w:b/>
          <w:bCs/>
        </w:rPr>
        <w:t>.</w:t>
      </w:r>
    </w:p>
    <w:p w14:paraId="656AE7AF" w14:textId="3539DA97" w:rsidR="00887DB3" w:rsidRDefault="00887DB3" w:rsidP="001E097F">
      <w:pPr>
        <w:spacing w:after="120" w:line="260" w:lineRule="exact"/>
        <w:rPr>
          <w:b/>
          <w:bCs/>
        </w:rPr>
      </w:pPr>
      <w:r>
        <w:rPr>
          <w:b/>
          <w:bCs/>
        </w:rPr>
        <w:t xml:space="preserve">The following </w:t>
      </w:r>
      <w:r w:rsidR="003C6FE8">
        <w:rPr>
          <w:b/>
          <w:bCs/>
        </w:rPr>
        <w:t xml:space="preserve">guidance is only relevant while the council </w:t>
      </w:r>
      <w:r w:rsidR="003949C4">
        <w:rPr>
          <w:b/>
          <w:bCs/>
        </w:rPr>
        <w:t>is paying net costs.</w:t>
      </w:r>
    </w:p>
    <w:p w14:paraId="6FAEF81F" w14:textId="77777777" w:rsidR="00832DA9" w:rsidRDefault="00C77004" w:rsidP="001E097F">
      <w:pPr>
        <w:spacing w:after="120" w:line="260" w:lineRule="exact"/>
        <w:rPr>
          <w:b/>
          <w:bCs/>
        </w:rPr>
      </w:pPr>
      <w:r>
        <w:rPr>
          <w:b/>
          <w:bCs/>
        </w:rPr>
        <w:t>The</w:t>
      </w:r>
      <w:r w:rsidR="00C55968">
        <w:rPr>
          <w:b/>
          <w:bCs/>
        </w:rPr>
        <w:t xml:space="preserve"> </w:t>
      </w:r>
      <w:r w:rsidR="00832DA9">
        <w:rPr>
          <w:b/>
          <w:bCs/>
        </w:rPr>
        <w:t>Top Up</w:t>
      </w:r>
      <w:r w:rsidR="00C55968">
        <w:rPr>
          <w:b/>
          <w:bCs/>
        </w:rPr>
        <w:t xml:space="preserve"> forms </w:t>
      </w:r>
      <w:r w:rsidR="00DB1B26">
        <w:rPr>
          <w:b/>
          <w:bCs/>
        </w:rPr>
        <w:t>should be accessed from</w:t>
      </w:r>
      <w:r w:rsidR="00C55968">
        <w:rPr>
          <w:b/>
          <w:bCs/>
        </w:rPr>
        <w:t xml:space="preserve"> Mosaic </w:t>
      </w:r>
      <w:r w:rsidR="00DB1B26">
        <w:rPr>
          <w:b/>
          <w:bCs/>
        </w:rPr>
        <w:t xml:space="preserve">Forms as </w:t>
      </w:r>
      <w:proofErr w:type="gramStart"/>
      <w:r w:rsidR="00DB1B26">
        <w:rPr>
          <w:b/>
          <w:bCs/>
        </w:rPr>
        <w:t>this pulls</w:t>
      </w:r>
      <w:proofErr w:type="gramEnd"/>
      <w:r w:rsidR="00DB1B26">
        <w:rPr>
          <w:b/>
          <w:bCs/>
        </w:rPr>
        <w:t xml:space="preserve"> through the persons </w:t>
      </w:r>
      <w:proofErr w:type="spellStart"/>
      <w:r w:rsidR="00DB1B26">
        <w:rPr>
          <w:b/>
          <w:bCs/>
        </w:rPr>
        <w:t>Mosiac</w:t>
      </w:r>
      <w:proofErr w:type="spellEnd"/>
      <w:r w:rsidR="00910D2C">
        <w:rPr>
          <w:b/>
          <w:bCs/>
        </w:rPr>
        <w:t xml:space="preserve"> ref No</w:t>
      </w:r>
      <w:r w:rsidR="00832DA9">
        <w:rPr>
          <w:b/>
          <w:bCs/>
        </w:rPr>
        <w:t>.</w:t>
      </w:r>
    </w:p>
    <w:p w14:paraId="0783AC2C" w14:textId="601E7E4E" w:rsidR="00167F11" w:rsidRPr="00306D16" w:rsidRDefault="0024448D" w:rsidP="001E097F">
      <w:pPr>
        <w:spacing w:after="120" w:line="260" w:lineRule="exact"/>
        <w:rPr>
          <w:b/>
          <w:bCs/>
        </w:rPr>
      </w:pPr>
      <w:r>
        <w:rPr>
          <w:b/>
          <w:bCs/>
        </w:rPr>
        <w:t>The Amend PB is accessed via</w:t>
      </w:r>
      <w:r w:rsidR="00BD10D3">
        <w:rPr>
          <w:b/>
          <w:bCs/>
        </w:rPr>
        <w:t xml:space="preserve"> the </w:t>
      </w:r>
      <w:hyperlink r:id="rId11" w:history="1">
        <w:r w:rsidR="00A15607" w:rsidRPr="00A15607">
          <w:rPr>
            <w:rStyle w:val="Hyperlink"/>
            <w:i w:val="0"/>
            <w:iCs/>
          </w:rPr>
          <w:t>Local Resource Library</w:t>
        </w:r>
      </w:hyperlink>
      <w:r w:rsidR="00C302D7">
        <w:t xml:space="preserve"> </w:t>
      </w:r>
      <w:r w:rsidR="00BD10D3">
        <w:rPr>
          <w:rStyle w:val="Hyperlink"/>
          <w:i w:val="0"/>
          <w:iCs/>
        </w:rPr>
        <w:t xml:space="preserve">  </w:t>
      </w:r>
    </w:p>
    <w:p w14:paraId="718DCE78" w14:textId="46A91A5E" w:rsidR="00C337D7" w:rsidRDefault="000B076D" w:rsidP="005C7362">
      <w:pPr>
        <w:pStyle w:val="Heading4"/>
        <w:spacing w:line="260" w:lineRule="exact"/>
        <w:ind w:firstLine="284"/>
      </w:pPr>
      <w:r>
        <w:t xml:space="preserve">First Party Top Up </w:t>
      </w:r>
      <w:r w:rsidRPr="00953A9D">
        <w:t>Form</w:t>
      </w:r>
      <w:r w:rsidR="00BD10D3">
        <w:t xml:space="preserve"> </w:t>
      </w:r>
    </w:p>
    <w:p w14:paraId="09327C66" w14:textId="606564FC" w:rsidR="005A155A" w:rsidRPr="005A155A" w:rsidRDefault="0019050C" w:rsidP="000A4FB8">
      <w:pPr>
        <w:pStyle w:val="ListParagraph"/>
        <w:numPr>
          <w:ilvl w:val="0"/>
          <w:numId w:val="0"/>
        </w:numPr>
        <w:ind w:left="851"/>
        <w:rPr>
          <w:u w:val="single"/>
        </w:rPr>
      </w:pPr>
      <w:bookmarkStart w:id="1" w:name="_Hlk103846085"/>
      <w:bookmarkStart w:id="2" w:name="_Hlk104212228"/>
      <w:r>
        <w:rPr>
          <w:u w:val="single"/>
        </w:rPr>
        <w:t>THIS AGREEMENT</w:t>
      </w:r>
    </w:p>
    <w:p w14:paraId="3A37AA38" w14:textId="70DB0D9F" w:rsidR="00337AB1" w:rsidRDefault="00337AB1" w:rsidP="000A4FB8">
      <w:pPr>
        <w:pStyle w:val="ListParagraph"/>
        <w:numPr>
          <w:ilvl w:val="0"/>
          <w:numId w:val="0"/>
        </w:numPr>
        <w:ind w:left="851"/>
      </w:pPr>
      <w:r>
        <w:t>The date</w:t>
      </w:r>
      <w:r w:rsidR="005A155A">
        <w:t xml:space="preserve"> needs to be </w:t>
      </w:r>
      <w:proofErr w:type="gramStart"/>
      <w:r w:rsidR="005A155A">
        <w:t>entered</w:t>
      </w:r>
      <w:proofErr w:type="gramEnd"/>
    </w:p>
    <w:p w14:paraId="1EA69249" w14:textId="00FA45B7" w:rsidR="005A155A" w:rsidRPr="005A155A" w:rsidRDefault="005A155A" w:rsidP="000A4FB8">
      <w:pPr>
        <w:pStyle w:val="ListParagraph"/>
        <w:numPr>
          <w:ilvl w:val="0"/>
          <w:numId w:val="0"/>
        </w:numPr>
        <w:ind w:left="851"/>
        <w:rPr>
          <w:u w:val="single"/>
        </w:rPr>
      </w:pPr>
      <w:r w:rsidRPr="005A155A">
        <w:rPr>
          <w:u w:val="single"/>
        </w:rPr>
        <w:t>B</w:t>
      </w:r>
      <w:r w:rsidR="0019050C">
        <w:rPr>
          <w:u w:val="single"/>
        </w:rPr>
        <w:t>ETWEEN</w:t>
      </w:r>
    </w:p>
    <w:p w14:paraId="3E0E49DA" w14:textId="0800CF63" w:rsidR="000A4FB8" w:rsidRDefault="000A4FB8" w:rsidP="00E01B22">
      <w:pPr>
        <w:pStyle w:val="ListParagraph"/>
        <w:numPr>
          <w:ilvl w:val="0"/>
          <w:numId w:val="16"/>
        </w:numPr>
        <w:ind w:left="851" w:hanging="284"/>
      </w:pPr>
      <w:r>
        <w:t xml:space="preserve">Lincolnshire County Council is already </w:t>
      </w:r>
      <w:proofErr w:type="gramStart"/>
      <w:r>
        <w:t>entered</w:t>
      </w:r>
      <w:proofErr w:type="gramEnd"/>
    </w:p>
    <w:p w14:paraId="1C0DD467" w14:textId="288D5285" w:rsidR="007E0E8E" w:rsidRDefault="00337AB1" w:rsidP="00337AB1">
      <w:pPr>
        <w:pStyle w:val="ListParagraph"/>
        <w:numPr>
          <w:ilvl w:val="0"/>
          <w:numId w:val="16"/>
        </w:numPr>
        <w:ind w:left="851" w:hanging="284"/>
      </w:pPr>
      <w:r>
        <w:t>The person or representative’s name</w:t>
      </w:r>
      <w:r w:rsidR="000A4FB8">
        <w:t xml:space="preserve"> needs to be recorded </w:t>
      </w:r>
      <w:proofErr w:type="gramStart"/>
      <w:r w:rsidR="000A4FB8">
        <w:t>here</w:t>
      </w:r>
      <w:proofErr w:type="gramEnd"/>
    </w:p>
    <w:p w14:paraId="7FF51ABD" w14:textId="455371F0" w:rsidR="00337AB1" w:rsidRDefault="00337AB1" w:rsidP="00E01B22">
      <w:pPr>
        <w:pStyle w:val="ListParagraph"/>
        <w:numPr>
          <w:ilvl w:val="0"/>
          <w:numId w:val="16"/>
        </w:numPr>
        <w:ind w:left="851" w:hanging="284"/>
      </w:pPr>
      <w:r>
        <w:t xml:space="preserve">The care home organisations name </w:t>
      </w:r>
      <w:r w:rsidR="00FD6B68">
        <w:t>i.e.,</w:t>
      </w:r>
      <w:r>
        <w:t xml:space="preserve"> Tanglewood Care Homes</w:t>
      </w:r>
      <w:r w:rsidR="000A4FB8">
        <w:t xml:space="preserve"> needs to be recorded </w:t>
      </w:r>
      <w:proofErr w:type="gramStart"/>
      <w:r w:rsidR="000A4FB8">
        <w:t>here</w:t>
      </w:r>
      <w:proofErr w:type="gramEnd"/>
    </w:p>
    <w:p w14:paraId="1C8A7B91" w14:textId="3F327F80" w:rsidR="000A4FB8" w:rsidRDefault="000A4FB8" w:rsidP="000A4FB8">
      <w:pPr>
        <w:pStyle w:val="ListParagraph"/>
        <w:numPr>
          <w:ilvl w:val="0"/>
          <w:numId w:val="0"/>
        </w:numPr>
        <w:ind w:left="851"/>
        <w:rPr>
          <w:u w:val="single"/>
        </w:rPr>
      </w:pPr>
      <w:r w:rsidRPr="005A155A">
        <w:rPr>
          <w:u w:val="single"/>
        </w:rPr>
        <w:t>W</w:t>
      </w:r>
      <w:r w:rsidR="0019050C">
        <w:rPr>
          <w:u w:val="single"/>
        </w:rPr>
        <w:t>HERAS</w:t>
      </w:r>
    </w:p>
    <w:p w14:paraId="442ED910" w14:textId="2A091F2B" w:rsidR="000A4FB8" w:rsidRDefault="000A4FB8" w:rsidP="000A4FB8">
      <w:pPr>
        <w:pStyle w:val="ListParagraph"/>
        <w:numPr>
          <w:ilvl w:val="0"/>
          <w:numId w:val="0"/>
        </w:numPr>
        <w:ind w:left="851"/>
      </w:pPr>
      <w:r>
        <w:t xml:space="preserve">Insert name of resident, name of room number &amp; name of care home </w:t>
      </w:r>
      <w:r w:rsidR="00FD6B68">
        <w:t>i.e.,</w:t>
      </w:r>
      <w:r>
        <w:t xml:space="preserve"> </w:t>
      </w:r>
      <w:r w:rsidR="005A155A">
        <w:t>Hunters Creek</w:t>
      </w:r>
    </w:p>
    <w:p w14:paraId="27016CD4" w14:textId="4AEBF483" w:rsidR="005A155A" w:rsidRDefault="005A155A" w:rsidP="000A4FB8">
      <w:pPr>
        <w:pStyle w:val="ListParagraph"/>
        <w:numPr>
          <w:ilvl w:val="0"/>
          <w:numId w:val="0"/>
        </w:numPr>
        <w:ind w:left="851"/>
      </w:pPr>
      <w:r w:rsidRPr="005A155A">
        <w:t>The cost of the accommodation (</w:t>
      </w:r>
      <w:r>
        <w:t>the amount the provider is going to charge</w:t>
      </w:r>
      <w:r w:rsidRPr="005A155A">
        <w:t>)</w:t>
      </w:r>
      <w:r>
        <w:t xml:space="preserve"> and the amount in the persons PB (the councils expected cost) needs to be entered here.</w:t>
      </w:r>
    </w:p>
    <w:p w14:paraId="591012D7" w14:textId="06AFDBCF" w:rsidR="0019050C" w:rsidRDefault="0019050C" w:rsidP="000A4FB8">
      <w:pPr>
        <w:pStyle w:val="ListParagraph"/>
        <w:numPr>
          <w:ilvl w:val="0"/>
          <w:numId w:val="0"/>
        </w:numPr>
        <w:ind w:left="851"/>
        <w:rPr>
          <w:u w:val="single"/>
        </w:rPr>
      </w:pPr>
      <w:r w:rsidRPr="0019050C">
        <w:rPr>
          <w:u w:val="single"/>
        </w:rPr>
        <w:t>IT IS NOW HEARBY AGREED</w:t>
      </w:r>
    </w:p>
    <w:p w14:paraId="2390522B" w14:textId="62BF2D64" w:rsidR="0019050C" w:rsidRDefault="0019050C" w:rsidP="000A4FB8">
      <w:pPr>
        <w:pStyle w:val="ListParagraph"/>
        <w:numPr>
          <w:ilvl w:val="0"/>
          <w:numId w:val="0"/>
        </w:numPr>
        <w:ind w:left="851"/>
      </w:pPr>
      <w:r w:rsidRPr="0019050C">
        <w:t>Enter</w:t>
      </w:r>
      <w:r>
        <w:t xml:space="preserve"> the First Party Top Up amount along with the start date of the </w:t>
      </w:r>
      <w:proofErr w:type="gramStart"/>
      <w:r>
        <w:t>FPTU</w:t>
      </w:r>
      <w:proofErr w:type="gramEnd"/>
    </w:p>
    <w:p w14:paraId="5B3D45A5" w14:textId="059ACB73" w:rsidR="0019050C" w:rsidRDefault="0019050C" w:rsidP="000A4FB8">
      <w:pPr>
        <w:pStyle w:val="ListParagraph"/>
        <w:numPr>
          <w:ilvl w:val="0"/>
          <w:numId w:val="0"/>
        </w:numPr>
        <w:ind w:left="851"/>
      </w:pPr>
      <w:r>
        <w:t xml:space="preserve">All parties must sign and print </w:t>
      </w:r>
      <w:r w:rsidR="00C72D4A">
        <w:t>their name and enter their designation (</w:t>
      </w:r>
      <w:r w:rsidR="00FD6B68">
        <w:t>i.e.,</w:t>
      </w:r>
      <w:r w:rsidR="00C72D4A">
        <w:t xml:space="preserve"> Community Care Officer, Resident or Registered Manager)</w:t>
      </w:r>
    </w:p>
    <w:p w14:paraId="658E2D50" w14:textId="5051E98C" w:rsidR="00C72D4A" w:rsidRPr="00D37EA3" w:rsidRDefault="00D37EA3" w:rsidP="00C72D4A">
      <w:pPr>
        <w:rPr>
          <w:b/>
          <w:bCs/>
        </w:rPr>
      </w:pPr>
      <w:r w:rsidRPr="00D37EA3">
        <w:rPr>
          <w:b/>
          <w:bCs/>
        </w:rPr>
        <w:t xml:space="preserve">NB: </w:t>
      </w:r>
      <w:r w:rsidR="00C72D4A" w:rsidRPr="00D37EA3">
        <w:rPr>
          <w:b/>
          <w:bCs/>
        </w:rPr>
        <w:t xml:space="preserve">Copies of the agreement must be provided to the customer, the provider, the contracting </w:t>
      </w:r>
      <w:r w:rsidR="00FD6B68" w:rsidRPr="00D37EA3">
        <w:rPr>
          <w:b/>
          <w:bCs/>
        </w:rPr>
        <w:t>team,</w:t>
      </w:r>
      <w:r w:rsidR="00C72D4A" w:rsidRPr="00D37EA3">
        <w:rPr>
          <w:b/>
          <w:bCs/>
        </w:rPr>
        <w:t xml:space="preserve"> and a copy indexed on to Mosaic.</w:t>
      </w:r>
    </w:p>
    <w:bookmarkEnd w:id="1"/>
    <w:bookmarkEnd w:id="2"/>
    <w:p w14:paraId="027B2A20" w14:textId="61D1DB81" w:rsidR="008F7793" w:rsidRDefault="000B076D" w:rsidP="00EC725D">
      <w:pPr>
        <w:pStyle w:val="Heading4"/>
        <w:spacing w:line="260" w:lineRule="exact"/>
        <w:ind w:firstLine="284"/>
      </w:pPr>
      <w:r>
        <w:t>Third Party Top Up Form</w:t>
      </w:r>
      <w:r w:rsidR="00CB5796">
        <w:t xml:space="preserve">  </w:t>
      </w:r>
    </w:p>
    <w:p w14:paraId="5A046F7A" w14:textId="74723301" w:rsidR="00D37EA3" w:rsidRPr="00D37EA3" w:rsidRDefault="00D37EA3" w:rsidP="00B527EF">
      <w:pPr>
        <w:pStyle w:val="CheckList"/>
        <w:numPr>
          <w:ilvl w:val="0"/>
          <w:numId w:val="0"/>
        </w:numPr>
        <w:spacing w:before="0" w:after="0"/>
        <w:ind w:left="851"/>
        <w:rPr>
          <w:u w:val="single"/>
        </w:rPr>
      </w:pPr>
      <w:r w:rsidRPr="00D37EA3">
        <w:rPr>
          <w:u w:val="single"/>
        </w:rPr>
        <w:t>THIS AGREEMENT</w:t>
      </w:r>
    </w:p>
    <w:p w14:paraId="7735899D" w14:textId="77777777" w:rsidR="00D37EA3" w:rsidRDefault="00D37EA3" w:rsidP="00D37EA3">
      <w:pPr>
        <w:pStyle w:val="CheckList"/>
        <w:numPr>
          <w:ilvl w:val="0"/>
          <w:numId w:val="0"/>
        </w:numPr>
        <w:ind w:left="851"/>
      </w:pPr>
      <w:r>
        <w:t xml:space="preserve">The date needs to be </w:t>
      </w:r>
      <w:proofErr w:type="gramStart"/>
      <w:r>
        <w:t>entered</w:t>
      </w:r>
      <w:proofErr w:type="gramEnd"/>
    </w:p>
    <w:p w14:paraId="5BED3442" w14:textId="77777777" w:rsidR="00D37EA3" w:rsidRPr="00D37EA3" w:rsidRDefault="00D37EA3" w:rsidP="00D37EA3">
      <w:pPr>
        <w:pStyle w:val="CheckList"/>
        <w:numPr>
          <w:ilvl w:val="0"/>
          <w:numId w:val="0"/>
        </w:numPr>
        <w:ind w:left="851"/>
        <w:rPr>
          <w:u w:val="single"/>
        </w:rPr>
      </w:pPr>
      <w:r w:rsidRPr="00D37EA3">
        <w:rPr>
          <w:u w:val="single"/>
        </w:rPr>
        <w:t>BETWEEN</w:t>
      </w:r>
    </w:p>
    <w:p w14:paraId="35FABB4B" w14:textId="77777777" w:rsidR="00D37EA3" w:rsidRDefault="00D37EA3" w:rsidP="00D37EA3">
      <w:pPr>
        <w:pStyle w:val="CheckList"/>
        <w:numPr>
          <w:ilvl w:val="0"/>
          <w:numId w:val="0"/>
        </w:numPr>
        <w:ind w:left="851" w:hanging="284"/>
      </w:pPr>
      <w:r>
        <w:t>1.</w:t>
      </w:r>
      <w:r>
        <w:tab/>
        <w:t>Lincolnshire County Council is already entered</w:t>
      </w:r>
    </w:p>
    <w:p w14:paraId="6EEFF4A0" w14:textId="6B4DB7D1" w:rsidR="00D37EA3" w:rsidRDefault="00D37EA3" w:rsidP="00D37EA3">
      <w:pPr>
        <w:pStyle w:val="CheckList"/>
        <w:numPr>
          <w:ilvl w:val="0"/>
          <w:numId w:val="0"/>
        </w:numPr>
        <w:ind w:left="851" w:hanging="284"/>
      </w:pPr>
      <w:r>
        <w:t>2.</w:t>
      </w:r>
      <w:r>
        <w:tab/>
        <w:t>The Third Party’s name needs to be recorded here</w:t>
      </w:r>
    </w:p>
    <w:p w14:paraId="068889CD" w14:textId="01E26EAD" w:rsidR="00D37EA3" w:rsidRDefault="00D37EA3" w:rsidP="00D37EA3">
      <w:pPr>
        <w:pStyle w:val="CheckList"/>
        <w:numPr>
          <w:ilvl w:val="0"/>
          <w:numId w:val="0"/>
        </w:numPr>
        <w:ind w:left="851" w:hanging="284"/>
      </w:pPr>
      <w:r>
        <w:t>3.</w:t>
      </w:r>
      <w:r>
        <w:tab/>
        <w:t xml:space="preserve">The care home organisations name </w:t>
      </w:r>
      <w:r w:rsidR="00FD6B68">
        <w:t>i.e.,</w:t>
      </w:r>
      <w:r>
        <w:t xml:space="preserve"> Tanglewood Care Homes needs to be recorded here</w:t>
      </w:r>
    </w:p>
    <w:p w14:paraId="3F1B31B3" w14:textId="77777777" w:rsidR="00D37EA3" w:rsidRDefault="00D37EA3" w:rsidP="00D37EA3">
      <w:pPr>
        <w:pStyle w:val="CheckList"/>
        <w:numPr>
          <w:ilvl w:val="0"/>
          <w:numId w:val="0"/>
        </w:numPr>
        <w:ind w:left="851"/>
      </w:pPr>
      <w:r>
        <w:t>WHERAS</w:t>
      </w:r>
    </w:p>
    <w:p w14:paraId="114E6AA9" w14:textId="79D60A77" w:rsidR="00D37EA3" w:rsidRDefault="00D37EA3" w:rsidP="00D37EA3">
      <w:pPr>
        <w:pStyle w:val="CheckList"/>
        <w:numPr>
          <w:ilvl w:val="0"/>
          <w:numId w:val="0"/>
        </w:numPr>
        <w:ind w:left="851"/>
      </w:pPr>
      <w:r>
        <w:t xml:space="preserve">Insert name of resident, name of room number &amp; name of care home </w:t>
      </w:r>
      <w:r w:rsidR="00FD6B68">
        <w:t>i.e.,</w:t>
      </w:r>
      <w:r>
        <w:t xml:space="preserve"> Hunters Creek</w:t>
      </w:r>
    </w:p>
    <w:p w14:paraId="085E8594" w14:textId="77777777" w:rsidR="00D37EA3" w:rsidRDefault="00D37EA3" w:rsidP="00D37EA3">
      <w:pPr>
        <w:pStyle w:val="CheckList"/>
        <w:numPr>
          <w:ilvl w:val="0"/>
          <w:numId w:val="0"/>
        </w:numPr>
        <w:ind w:left="851"/>
      </w:pPr>
      <w:r>
        <w:t>The cost of the accommodation (the amount the provider is going to charge) and the amount in the persons PB (the councils expected cost) needs to be entered here.</w:t>
      </w:r>
    </w:p>
    <w:p w14:paraId="2D372A60" w14:textId="77777777" w:rsidR="00D37EA3" w:rsidRPr="00D37EA3" w:rsidRDefault="00D37EA3" w:rsidP="00D37EA3">
      <w:pPr>
        <w:pStyle w:val="CheckList"/>
        <w:numPr>
          <w:ilvl w:val="0"/>
          <w:numId w:val="0"/>
        </w:numPr>
        <w:ind w:left="851"/>
        <w:rPr>
          <w:u w:val="single"/>
        </w:rPr>
      </w:pPr>
      <w:r w:rsidRPr="00D37EA3">
        <w:rPr>
          <w:u w:val="single"/>
        </w:rPr>
        <w:t>IT IS NOW HEARBY AGREED</w:t>
      </w:r>
    </w:p>
    <w:p w14:paraId="386173C6" w14:textId="77777777" w:rsidR="00D37EA3" w:rsidRDefault="00D37EA3" w:rsidP="00D37EA3">
      <w:pPr>
        <w:pStyle w:val="CheckList"/>
        <w:numPr>
          <w:ilvl w:val="0"/>
          <w:numId w:val="0"/>
        </w:numPr>
        <w:ind w:left="851"/>
      </w:pPr>
      <w:r>
        <w:t xml:space="preserve">Enter the First Party Top Up amount along with the start date of the </w:t>
      </w:r>
      <w:proofErr w:type="gramStart"/>
      <w:r>
        <w:t>FPTU</w:t>
      </w:r>
      <w:proofErr w:type="gramEnd"/>
    </w:p>
    <w:p w14:paraId="0DA3570A" w14:textId="3125BB8B" w:rsidR="00D37EA3" w:rsidRDefault="00D37EA3" w:rsidP="00D37EA3">
      <w:pPr>
        <w:pStyle w:val="CheckList"/>
        <w:numPr>
          <w:ilvl w:val="0"/>
          <w:numId w:val="0"/>
        </w:numPr>
        <w:ind w:left="851"/>
      </w:pPr>
      <w:r>
        <w:t>All parties must sign and print their name and enter their designation (</w:t>
      </w:r>
      <w:r w:rsidR="00FD6B68">
        <w:t>i.e.,</w:t>
      </w:r>
      <w:r>
        <w:t xml:space="preserve"> Community Care Officer, </w:t>
      </w:r>
      <w:r w:rsidR="00FD6B68">
        <w:t>Third Party</w:t>
      </w:r>
      <w:r>
        <w:t xml:space="preserve"> or Registered Manager)</w:t>
      </w:r>
    </w:p>
    <w:p w14:paraId="798AE9AB" w14:textId="239BCD32" w:rsidR="00D37EA3" w:rsidRPr="00D37EA3" w:rsidRDefault="00D37EA3" w:rsidP="00D37EA3">
      <w:pPr>
        <w:pStyle w:val="CheckList"/>
        <w:numPr>
          <w:ilvl w:val="0"/>
          <w:numId w:val="0"/>
        </w:numPr>
        <w:ind w:left="567"/>
        <w:rPr>
          <w:b/>
          <w:bCs/>
        </w:rPr>
      </w:pPr>
      <w:r w:rsidRPr="00D37EA3">
        <w:rPr>
          <w:b/>
          <w:bCs/>
        </w:rPr>
        <w:t xml:space="preserve">NB: Copies of the agreement must be provided to the customer, the provider, the contracting </w:t>
      </w:r>
      <w:r w:rsidR="00FD6B68" w:rsidRPr="00D37EA3">
        <w:rPr>
          <w:b/>
          <w:bCs/>
        </w:rPr>
        <w:t>team,</w:t>
      </w:r>
      <w:r w:rsidRPr="00D37EA3">
        <w:rPr>
          <w:b/>
          <w:bCs/>
        </w:rPr>
        <w:t xml:space="preserve"> and a copy indexed on to Mosaic.</w:t>
      </w:r>
    </w:p>
    <w:p w14:paraId="7A7AF6D8" w14:textId="7C47EC70" w:rsidR="000B076D" w:rsidRDefault="000B076D" w:rsidP="005C7362">
      <w:pPr>
        <w:pStyle w:val="Heading4"/>
        <w:spacing w:line="260" w:lineRule="exact"/>
        <w:ind w:firstLine="284"/>
      </w:pPr>
      <w:r>
        <w:t>Top Up Waiver Form</w:t>
      </w:r>
    </w:p>
    <w:p w14:paraId="62062960" w14:textId="1D60B85A" w:rsidR="00FD6B68" w:rsidRDefault="00FD6B68" w:rsidP="002A05B5">
      <w:pPr>
        <w:spacing w:line="260" w:lineRule="exact"/>
        <w:ind w:left="567"/>
      </w:pPr>
      <w:r>
        <w:t>Enter the name of the provider, the name of the resident and the room number.</w:t>
      </w:r>
    </w:p>
    <w:p w14:paraId="228D17D5" w14:textId="7FDB2119" w:rsidR="002A05B5" w:rsidRDefault="002A05B5" w:rsidP="002A05B5">
      <w:pPr>
        <w:spacing w:line="260" w:lineRule="exact"/>
        <w:ind w:left="567"/>
      </w:pPr>
      <w:r>
        <w:t>Enter the providers agreed charge for the room (expected cost)</w:t>
      </w:r>
    </w:p>
    <w:p w14:paraId="1491B1DF" w14:textId="577D1FEF" w:rsidR="002A05B5" w:rsidRDefault="002A05B5" w:rsidP="002A05B5">
      <w:pPr>
        <w:spacing w:line="260" w:lineRule="exact"/>
        <w:ind w:left="567"/>
      </w:pPr>
      <w:r>
        <w:t>The Provider and Practitioner sign and date</w:t>
      </w:r>
    </w:p>
    <w:p w14:paraId="763EF5FA" w14:textId="341F55E7" w:rsidR="002A05B5" w:rsidRPr="002A05B5" w:rsidRDefault="002A05B5" w:rsidP="00F14A4F">
      <w:pPr>
        <w:spacing w:line="260" w:lineRule="exact"/>
        <w:ind w:left="284"/>
        <w:rPr>
          <w:b/>
          <w:bCs/>
        </w:rPr>
      </w:pPr>
      <w:r w:rsidRPr="002A05B5">
        <w:rPr>
          <w:b/>
          <w:bCs/>
        </w:rPr>
        <w:t>NB: Copies of the agreement must be provided to the provider, the contracting team, and a copy indexed on to Mosaic.</w:t>
      </w:r>
    </w:p>
    <w:bookmarkEnd w:id="0"/>
    <w:p w14:paraId="1779122E" w14:textId="695CE59C" w:rsidR="002421AB" w:rsidRDefault="000B076D" w:rsidP="005C7362">
      <w:pPr>
        <w:pStyle w:val="Heading4"/>
        <w:spacing w:line="260" w:lineRule="exact"/>
        <w:ind w:firstLine="284"/>
      </w:pPr>
      <w:r>
        <w:t xml:space="preserve">Request </w:t>
      </w:r>
      <w:r w:rsidR="00B677C7">
        <w:t>to Amend PB Form</w:t>
      </w:r>
    </w:p>
    <w:p w14:paraId="7C22C668" w14:textId="7A624C74" w:rsidR="006D33BF" w:rsidRPr="00E943B8" w:rsidRDefault="00E943B8" w:rsidP="00E943B8">
      <w:pPr>
        <w:pStyle w:val="xxmsonormal"/>
        <w:rPr>
          <w:rStyle w:val="Hyperlink"/>
          <w:i w:val="0"/>
          <w:color w:val="auto"/>
          <w:u w:val="none"/>
        </w:rPr>
      </w:pPr>
      <w:r>
        <w:rPr>
          <w:b/>
          <w:bCs/>
        </w:rPr>
        <w:tab/>
      </w:r>
      <w:hyperlink r:id="rId12" w:history="1">
        <w:r>
          <w:rPr>
            <w:rStyle w:val="Hyperlink"/>
          </w:rPr>
          <w:t>Amend Personal Budget F</w:t>
        </w:r>
        <w:r>
          <w:rPr>
            <w:rStyle w:val="Hyperlink"/>
          </w:rPr>
          <w:t>o</w:t>
        </w:r>
        <w:r>
          <w:rPr>
            <w:rStyle w:val="Hyperlink"/>
          </w:rPr>
          <w:t>rm</w:t>
        </w:r>
      </w:hyperlink>
    </w:p>
    <w:p w14:paraId="0022EEE6" w14:textId="77777777" w:rsidR="00D7230E" w:rsidRDefault="00D7230E" w:rsidP="00E01B22">
      <w:pPr>
        <w:pStyle w:val="ListParagraph"/>
        <w:numPr>
          <w:ilvl w:val="0"/>
          <w:numId w:val="16"/>
        </w:numPr>
        <w:ind w:left="851" w:hanging="284"/>
      </w:pPr>
      <w:r>
        <w:t xml:space="preserve">Explain why the persons PB is not sufficient to meet their care and support needs. </w:t>
      </w:r>
    </w:p>
    <w:p w14:paraId="5733AAC5" w14:textId="77777777" w:rsidR="00D7230E" w:rsidRDefault="00D7230E" w:rsidP="00E01B22">
      <w:pPr>
        <w:pStyle w:val="ListParagraph"/>
        <w:numPr>
          <w:ilvl w:val="0"/>
          <w:numId w:val="16"/>
        </w:numPr>
        <w:ind w:left="851" w:hanging="284"/>
      </w:pPr>
      <w:r>
        <w:t xml:space="preserve">Your explanation will be crucial to justify an increase to the PB and should </w:t>
      </w:r>
      <w:proofErr w:type="gramStart"/>
      <w:r>
        <w:t>include</w:t>
      </w:r>
      <w:proofErr w:type="gramEnd"/>
    </w:p>
    <w:p w14:paraId="742B30C4" w14:textId="77777777" w:rsidR="00D7230E" w:rsidRDefault="00D7230E" w:rsidP="00E01B22">
      <w:pPr>
        <w:pStyle w:val="ListParagraph"/>
        <w:numPr>
          <w:ilvl w:val="0"/>
          <w:numId w:val="16"/>
        </w:numPr>
        <w:ind w:left="851" w:hanging="284"/>
      </w:pPr>
      <w:r>
        <w:t>Options you have tried to find care and accommodation that is affordable within the persons PB.</w:t>
      </w:r>
    </w:p>
    <w:p w14:paraId="37FAB854" w14:textId="77777777" w:rsidR="00D7230E" w:rsidRDefault="00D7230E" w:rsidP="00E01B22">
      <w:pPr>
        <w:pStyle w:val="ListParagraph"/>
        <w:numPr>
          <w:ilvl w:val="0"/>
          <w:numId w:val="16"/>
        </w:numPr>
        <w:ind w:left="851" w:hanging="284"/>
      </w:pPr>
      <w:r>
        <w:lastRenderedPageBreak/>
        <w:t>Describing the outcomes that cannot be met in accommodation within the persons PB – Tell the people’s story.</w:t>
      </w:r>
    </w:p>
    <w:p w14:paraId="02CB8F72" w14:textId="6571DC08" w:rsidR="008C53DF" w:rsidRDefault="00D7230E" w:rsidP="00E01B22">
      <w:pPr>
        <w:pStyle w:val="ListParagraph"/>
        <w:numPr>
          <w:ilvl w:val="0"/>
          <w:numId w:val="16"/>
        </w:numPr>
        <w:ind w:left="851" w:hanging="284"/>
      </w:pPr>
      <w:r>
        <w:t>Be realistic about options to review the increased PB – is this a temporary solution while alternative accommodation becomes available?</w:t>
      </w:r>
    </w:p>
    <w:p w14:paraId="3DB963AD" w14:textId="272C393F" w:rsidR="002421AB" w:rsidRDefault="009D56CB" w:rsidP="00482586">
      <w:pPr>
        <w:pStyle w:val="Heading3"/>
      </w:pPr>
      <w:r>
        <w:t xml:space="preserve">What happens if </w:t>
      </w:r>
      <w:r w:rsidRPr="005B3767">
        <w:t>there</w:t>
      </w:r>
      <w:r>
        <w:t xml:space="preserve"> is </w:t>
      </w:r>
      <w:r w:rsidR="00192E3E">
        <w:t>no third party willi</w:t>
      </w:r>
      <w:r w:rsidR="0006491E">
        <w:t>ng or able to pay the Top Up</w:t>
      </w:r>
      <w:r w:rsidR="002421AB" w:rsidRPr="002421AB">
        <w:t>?</w:t>
      </w:r>
    </w:p>
    <w:p w14:paraId="6BFAA418" w14:textId="62188A67" w:rsidR="00F8465D" w:rsidRDefault="00CC5CE7" w:rsidP="00CD3747">
      <w:pPr>
        <w:pStyle w:val="ListParagraph"/>
        <w:numPr>
          <w:ilvl w:val="0"/>
          <w:numId w:val="17"/>
        </w:numPr>
      </w:pPr>
      <w:r>
        <w:t>You</w:t>
      </w:r>
      <w:r w:rsidR="00CF4A19" w:rsidRPr="00CF4A19">
        <w:t xml:space="preserve"> should facilitate negotiations</w:t>
      </w:r>
      <w:r w:rsidR="004D00DA">
        <w:t xml:space="preserve"> with the provider </w:t>
      </w:r>
      <w:r w:rsidR="00F659BC">
        <w:t>to see if they are prepared to apply a reduced</w:t>
      </w:r>
      <w:r w:rsidR="00F8465D">
        <w:t xml:space="preserve"> </w:t>
      </w:r>
      <w:r w:rsidR="00F659BC">
        <w:t>or waiver</w:t>
      </w:r>
      <w:r w:rsidR="00F8465D">
        <w:t>ed top up</w:t>
      </w:r>
      <w:r w:rsidR="00FC31C3">
        <w:t>.</w:t>
      </w:r>
    </w:p>
    <w:p w14:paraId="7B7D1409" w14:textId="02B8A8D1" w:rsidR="00FC31C3" w:rsidRDefault="00CC5CE7" w:rsidP="00841206">
      <w:pPr>
        <w:pStyle w:val="ListParagraph"/>
        <w:numPr>
          <w:ilvl w:val="0"/>
          <w:numId w:val="17"/>
        </w:numPr>
      </w:pPr>
      <w:r>
        <w:t>You</w:t>
      </w:r>
      <w:r w:rsidR="00FC31C3">
        <w:t xml:space="preserve"> should explore with the person to see if </w:t>
      </w:r>
      <w:r w:rsidR="00FC31C3" w:rsidRPr="00841206">
        <w:rPr>
          <w:lang w:val="en-US"/>
        </w:rPr>
        <w:t xml:space="preserve">an alternative Third Party can be located to take on the payment arrangements. </w:t>
      </w:r>
      <w:r w:rsidR="00D71E5F" w:rsidRPr="00841206">
        <w:rPr>
          <w:lang w:val="en-US"/>
        </w:rPr>
        <w:t>If there is, t</w:t>
      </w:r>
      <w:r w:rsidR="00FC31C3" w:rsidRPr="00841206">
        <w:rPr>
          <w:lang w:val="en-US"/>
        </w:rPr>
        <w:t>hey will need to be issued with and sign a new TPTU agreement.</w:t>
      </w:r>
    </w:p>
    <w:p w14:paraId="239F713F" w14:textId="79D32646" w:rsidR="006715A2" w:rsidRPr="007866B9" w:rsidRDefault="00F8465D" w:rsidP="001E097F">
      <w:pPr>
        <w:spacing w:after="120" w:line="260" w:lineRule="exact"/>
        <w:rPr>
          <w:b/>
          <w:bCs/>
        </w:rPr>
      </w:pPr>
      <w:r w:rsidRPr="007866B9">
        <w:rPr>
          <w:b/>
          <w:bCs/>
        </w:rPr>
        <w:t xml:space="preserve">NB: The </w:t>
      </w:r>
      <w:r w:rsidR="00CF4A19" w:rsidRPr="007866B9">
        <w:rPr>
          <w:b/>
          <w:bCs/>
        </w:rPr>
        <w:t xml:space="preserve">provider and the individual should NOT be left to deal with this. </w:t>
      </w:r>
    </w:p>
    <w:p w14:paraId="3B22D70D" w14:textId="4A686ACF" w:rsidR="006715A2" w:rsidRDefault="006715A2" w:rsidP="00841206">
      <w:pPr>
        <w:pStyle w:val="ListParagraph"/>
        <w:numPr>
          <w:ilvl w:val="0"/>
          <w:numId w:val="18"/>
        </w:numPr>
      </w:pPr>
      <w:r w:rsidRPr="006715A2">
        <w:t xml:space="preserve">If no Third Party is available and it is not possible to negotiate a part or full waiver, then discussions must take place </w:t>
      </w:r>
      <w:r w:rsidRPr="007866B9">
        <w:t>regarding</w:t>
      </w:r>
      <w:r w:rsidRPr="006715A2">
        <w:t xml:space="preserve"> potential transfer to a Home with no or less of a Top Up</w:t>
      </w:r>
      <w:r w:rsidR="007834AC">
        <w:t>.</w:t>
      </w:r>
    </w:p>
    <w:p w14:paraId="22D67160" w14:textId="2A9ACD0A" w:rsidR="008925B8" w:rsidRPr="008925B8" w:rsidRDefault="008925B8" w:rsidP="001E097F">
      <w:pPr>
        <w:spacing w:after="120" w:line="260" w:lineRule="exact"/>
        <w:rPr>
          <w:b/>
          <w:bCs/>
        </w:rPr>
      </w:pPr>
      <w:r w:rsidRPr="008925B8">
        <w:rPr>
          <w:b/>
          <w:bCs/>
        </w:rPr>
        <w:t>Always remember with any case where there may be consideration of a move</w:t>
      </w:r>
      <w:r w:rsidR="00841206">
        <w:rPr>
          <w:b/>
          <w:bCs/>
        </w:rPr>
        <w:t>,</w:t>
      </w:r>
      <w:r w:rsidRPr="008925B8">
        <w:rPr>
          <w:b/>
          <w:bCs/>
        </w:rPr>
        <w:t xml:space="preserve"> a reassessment must be done.</w:t>
      </w:r>
    </w:p>
    <w:p w14:paraId="4D54015F" w14:textId="7FB145F8" w:rsidR="00CF4A19" w:rsidRPr="00CF4A19" w:rsidRDefault="00CF4A19" w:rsidP="00841206">
      <w:pPr>
        <w:pStyle w:val="ListParagraph"/>
        <w:numPr>
          <w:ilvl w:val="0"/>
          <w:numId w:val="18"/>
        </w:numPr>
      </w:pPr>
      <w:r w:rsidRPr="00CF4A19">
        <w:t xml:space="preserve">If it is not possible to identify an alternative Home that can meet need with no or lower Top </w:t>
      </w:r>
      <w:r w:rsidR="00841206" w:rsidRPr="00CF4A19">
        <w:t>Up,</w:t>
      </w:r>
      <w:r w:rsidRPr="00CF4A19">
        <w:t xml:space="preserve"> then we need to approach the Head of Service to request an increase in the PB to meet the cost of the more expensive accommodation.</w:t>
      </w:r>
    </w:p>
    <w:p w14:paraId="3BC3F315" w14:textId="11B3A56E" w:rsidR="00D14F83" w:rsidRPr="00D14F83" w:rsidRDefault="006D66EF" w:rsidP="005B3767">
      <w:pPr>
        <w:pStyle w:val="Heading3"/>
      </w:pPr>
      <w:r>
        <w:t>Complaints</w:t>
      </w:r>
      <w:r w:rsidR="00CB0A17">
        <w:t xml:space="preserve"> </w:t>
      </w:r>
      <w:r w:rsidR="00835231">
        <w:t xml:space="preserve">received about Top Ups and what have we learnt </w:t>
      </w:r>
      <w:r>
        <w:t xml:space="preserve">from </w:t>
      </w:r>
      <w:proofErr w:type="gramStart"/>
      <w:r>
        <w:t>them</w:t>
      </w:r>
      <w:proofErr w:type="gramEnd"/>
    </w:p>
    <w:p w14:paraId="39F02B84" w14:textId="77777777" w:rsidR="00936C0D" w:rsidRDefault="00E2643B" w:rsidP="001E097F">
      <w:pPr>
        <w:spacing w:after="120" w:line="260" w:lineRule="exact"/>
      </w:pPr>
      <w:r>
        <w:t xml:space="preserve">Finance and poor communication </w:t>
      </w:r>
      <w:r w:rsidR="000A03C6">
        <w:t xml:space="preserve">remain </w:t>
      </w:r>
      <w:r w:rsidR="00B93895">
        <w:t>the</w:t>
      </w:r>
      <w:r w:rsidR="000A03C6">
        <w:t xml:space="preserve"> highest cause for </w:t>
      </w:r>
      <w:r w:rsidR="00B93895">
        <w:t xml:space="preserve">customer </w:t>
      </w:r>
      <w:r w:rsidR="000A03C6">
        <w:t>complaint</w:t>
      </w:r>
      <w:r w:rsidR="00B93895">
        <w:t xml:space="preserve">. </w:t>
      </w:r>
    </w:p>
    <w:p w14:paraId="624DE428" w14:textId="43FD33D7" w:rsidR="00D14F83" w:rsidRDefault="00A52448" w:rsidP="005C7362">
      <w:pPr>
        <w:pStyle w:val="Heading4"/>
        <w:spacing w:line="260" w:lineRule="exact"/>
      </w:pPr>
      <w:r>
        <w:t>Complaint</w:t>
      </w:r>
      <w:r w:rsidR="00FC31C3">
        <w:t>s</w:t>
      </w:r>
      <w:r w:rsidR="00F0074F">
        <w:t xml:space="preserve"> in relation to Top Ups</w:t>
      </w:r>
      <w:r w:rsidR="009D0E6C">
        <w:t xml:space="preserve"> and non-compliance with The Care Act</w:t>
      </w:r>
    </w:p>
    <w:p w14:paraId="6136C0D3" w14:textId="595BC471" w:rsidR="00D14F83" w:rsidRPr="00646FE5" w:rsidRDefault="006F3E34" w:rsidP="00C758D7">
      <w:pPr>
        <w:pStyle w:val="Heading5"/>
      </w:pPr>
      <w:r w:rsidRPr="00646FE5">
        <w:t>Choice of accommodation</w:t>
      </w:r>
    </w:p>
    <w:p w14:paraId="6252057B" w14:textId="260CAC79" w:rsidR="008D5DD5" w:rsidRPr="005033E5" w:rsidRDefault="008D5DD5" w:rsidP="00E01B22">
      <w:pPr>
        <w:pStyle w:val="ListParagraph"/>
        <w:numPr>
          <w:ilvl w:val="0"/>
          <w:numId w:val="16"/>
        </w:numPr>
        <w:ind w:left="851" w:hanging="284"/>
      </w:pPr>
      <w:r>
        <w:t>Where we were not able to evidence that we had offered</w:t>
      </w:r>
      <w:r w:rsidR="00F252E7">
        <w:t xml:space="preserve"> suitable </w:t>
      </w:r>
      <w:r w:rsidR="008404CE">
        <w:t>accommodation</w:t>
      </w:r>
      <w:r w:rsidR="00F252E7">
        <w:t xml:space="preserve"> that </w:t>
      </w:r>
      <w:r w:rsidR="00BC4F92">
        <w:t xml:space="preserve">did not have a top up, even if the </w:t>
      </w:r>
      <w:r w:rsidR="00EF5081">
        <w:t>person had ch</w:t>
      </w:r>
      <w:r w:rsidR="008404CE">
        <w:t>osen accom</w:t>
      </w:r>
      <w:r w:rsidR="001477A1">
        <w:t xml:space="preserve">modation with a top up, we need to demonstrate </w:t>
      </w:r>
      <w:r w:rsidR="00E31E1A">
        <w:t>there was an affordable alternative</w:t>
      </w:r>
      <w:r w:rsidR="00F0074F">
        <w:t>.</w:t>
      </w:r>
    </w:p>
    <w:p w14:paraId="751E494E" w14:textId="77777777" w:rsidR="009631D5" w:rsidRPr="00772390" w:rsidRDefault="00CD412A" w:rsidP="00C758D7">
      <w:pPr>
        <w:pStyle w:val="Heading5"/>
      </w:pPr>
      <w:r w:rsidRPr="00772390">
        <w:t>Poor advice</w:t>
      </w:r>
    </w:p>
    <w:p w14:paraId="0C9046E2" w14:textId="3AA39D40" w:rsidR="00D14F83" w:rsidRDefault="004D3254" w:rsidP="00E01B22">
      <w:pPr>
        <w:pStyle w:val="ListParagraph"/>
        <w:numPr>
          <w:ilvl w:val="0"/>
          <w:numId w:val="16"/>
        </w:numPr>
        <w:ind w:left="851" w:hanging="284"/>
      </w:pPr>
      <w:r>
        <w:t>A</w:t>
      </w:r>
      <w:r w:rsidR="00B574F2">
        <w:t>bout the use of First- &amp; Third-Party Top Ups</w:t>
      </w:r>
      <w:r w:rsidR="002F77C4">
        <w:t xml:space="preserve"> </w:t>
      </w:r>
    </w:p>
    <w:p w14:paraId="367351EE" w14:textId="5969C07C" w:rsidR="00B574F2" w:rsidRDefault="002F77C4" w:rsidP="00E01B22">
      <w:pPr>
        <w:pStyle w:val="ListParagraph"/>
        <w:numPr>
          <w:ilvl w:val="0"/>
          <w:numId w:val="16"/>
        </w:numPr>
        <w:ind w:left="851" w:hanging="284"/>
      </w:pPr>
      <w:r>
        <w:t>Leading to</w:t>
      </w:r>
      <w:r w:rsidR="00435450">
        <w:t xml:space="preserve"> c</w:t>
      </w:r>
      <w:r w:rsidR="004D7C66">
        <w:t>onfusion</w:t>
      </w:r>
      <w:r w:rsidR="000F7FC7">
        <w:t xml:space="preserve"> </w:t>
      </w:r>
      <w:r w:rsidR="00435450">
        <w:t>&amp;</w:t>
      </w:r>
      <w:r w:rsidR="000F7FC7">
        <w:t xml:space="preserve"> people committing to pay when they </w:t>
      </w:r>
      <w:r w:rsidR="009D239A">
        <w:t>have not</w:t>
      </w:r>
      <w:r w:rsidR="000F7FC7">
        <w:t xml:space="preserve"> understood</w:t>
      </w:r>
      <w:r w:rsidR="00435450">
        <w:t xml:space="preserve"> what they are undertaking or their </w:t>
      </w:r>
      <w:proofErr w:type="gramStart"/>
      <w:r w:rsidR="00435450">
        <w:t>options</w:t>
      </w:r>
      <w:proofErr w:type="gramEnd"/>
    </w:p>
    <w:p w14:paraId="15FBF29E" w14:textId="51E41166" w:rsidR="00D14F83" w:rsidRPr="00772390" w:rsidRDefault="00B37E41" w:rsidP="00C758D7">
      <w:pPr>
        <w:pStyle w:val="Heading5"/>
      </w:pPr>
      <w:r w:rsidRPr="00772390">
        <w:t>Provider Causation</w:t>
      </w:r>
    </w:p>
    <w:p w14:paraId="357C4BC6" w14:textId="211EBE14" w:rsidR="00B37E41" w:rsidRDefault="00BD6317" w:rsidP="00E01B22">
      <w:pPr>
        <w:pStyle w:val="ListParagraph"/>
        <w:numPr>
          <w:ilvl w:val="0"/>
          <w:numId w:val="16"/>
        </w:numPr>
        <w:ind w:left="851" w:hanging="284"/>
      </w:pPr>
      <w:r>
        <w:t xml:space="preserve">Providers have charged the wrong </w:t>
      </w:r>
      <w:proofErr w:type="gramStart"/>
      <w:r>
        <w:t>rates</w:t>
      </w:r>
      <w:proofErr w:type="gramEnd"/>
    </w:p>
    <w:p w14:paraId="336EC2B5" w14:textId="1A80FE6C" w:rsidR="006E0B88" w:rsidRDefault="00FC31C3" w:rsidP="00E01B22">
      <w:pPr>
        <w:pStyle w:val="ListParagraph"/>
        <w:numPr>
          <w:ilvl w:val="0"/>
          <w:numId w:val="16"/>
        </w:numPr>
        <w:ind w:left="851" w:hanging="284"/>
      </w:pPr>
      <w:r>
        <w:t xml:space="preserve">Providers </w:t>
      </w:r>
      <w:r w:rsidR="006E0B88">
        <w:t xml:space="preserve">administration has been </w:t>
      </w:r>
      <w:proofErr w:type="gramStart"/>
      <w:r w:rsidR="006E0B88">
        <w:t>poor</w:t>
      </w:r>
      <w:proofErr w:type="gramEnd"/>
    </w:p>
    <w:p w14:paraId="71DCFFD9" w14:textId="6AEE83AE" w:rsidR="006E0B88" w:rsidRDefault="00FC31C3" w:rsidP="00E01B22">
      <w:pPr>
        <w:pStyle w:val="ListParagraph"/>
        <w:numPr>
          <w:ilvl w:val="0"/>
          <w:numId w:val="16"/>
        </w:numPr>
        <w:ind w:left="851" w:hanging="284"/>
      </w:pPr>
      <w:r>
        <w:t>Providers</w:t>
      </w:r>
      <w:r w:rsidR="0080500B">
        <w:t xml:space="preserve"> have lacked contractual </w:t>
      </w:r>
      <w:proofErr w:type="gramStart"/>
      <w:r w:rsidR="0080500B">
        <w:t>understanding</w:t>
      </w:r>
      <w:proofErr w:type="gramEnd"/>
    </w:p>
    <w:p w14:paraId="14F2EFA1" w14:textId="265530E0" w:rsidR="00B37E41" w:rsidRPr="00772390" w:rsidRDefault="00D97FDA" w:rsidP="00C758D7">
      <w:pPr>
        <w:pStyle w:val="Heading5"/>
      </w:pPr>
      <w:r w:rsidRPr="00772390">
        <w:t xml:space="preserve">Poor </w:t>
      </w:r>
      <w:r w:rsidR="001D723B" w:rsidRPr="00772390">
        <w:t xml:space="preserve">communication and clarification </w:t>
      </w:r>
    </w:p>
    <w:p w14:paraId="2D40D765" w14:textId="191837B7" w:rsidR="001D723B" w:rsidRDefault="001D723B" w:rsidP="00E01B22">
      <w:pPr>
        <w:pStyle w:val="ListParagraph"/>
        <w:numPr>
          <w:ilvl w:val="0"/>
          <w:numId w:val="16"/>
        </w:numPr>
        <w:ind w:left="851" w:hanging="284"/>
      </w:pPr>
      <w:r>
        <w:t xml:space="preserve">When things started to go wrong, we missed opportunities to </w:t>
      </w:r>
      <w:r w:rsidR="00666F6E">
        <w:t>pause</w:t>
      </w:r>
      <w:r w:rsidR="00BD4183">
        <w:t xml:space="preserve">, intervene to prevent situations </w:t>
      </w:r>
      <w:proofErr w:type="gramStart"/>
      <w:r w:rsidR="00BD4183">
        <w:t>escalating</w:t>
      </w:r>
      <w:proofErr w:type="gramEnd"/>
    </w:p>
    <w:p w14:paraId="511E2EF6" w14:textId="0303BC80" w:rsidR="0034079C" w:rsidRDefault="0034079C" w:rsidP="0034079C">
      <w:pPr>
        <w:pStyle w:val="ListParagraph"/>
        <w:numPr>
          <w:ilvl w:val="0"/>
          <w:numId w:val="16"/>
        </w:numPr>
        <w:ind w:left="851" w:hanging="284"/>
      </w:pPr>
      <w:r>
        <w:t xml:space="preserve">When health funded placements ended, the person was not informed early enough of the current accommodation cost, alternative options, and implications of remaining in accommodation that exceeded their </w:t>
      </w:r>
      <w:proofErr w:type="gramStart"/>
      <w:r>
        <w:t>PB</w:t>
      </w:r>
      <w:proofErr w:type="gramEnd"/>
    </w:p>
    <w:p w14:paraId="2DBB7BBA" w14:textId="35B4557C" w:rsidR="001D723B" w:rsidRPr="00772390" w:rsidRDefault="00975039" w:rsidP="00C758D7">
      <w:pPr>
        <w:pStyle w:val="Heading5"/>
      </w:pPr>
      <w:r w:rsidRPr="00772390">
        <w:t>Lack of support to families</w:t>
      </w:r>
    </w:p>
    <w:p w14:paraId="6240532E" w14:textId="66C459C8" w:rsidR="00975039" w:rsidRDefault="0049246D" w:rsidP="00E01B22">
      <w:pPr>
        <w:pStyle w:val="ListParagraph"/>
        <w:numPr>
          <w:ilvl w:val="0"/>
          <w:numId w:val="16"/>
        </w:numPr>
        <w:ind w:left="851" w:hanging="284"/>
      </w:pPr>
      <w:r>
        <w:t>Not advocating on be</w:t>
      </w:r>
      <w:r w:rsidR="001655CE">
        <w:t xml:space="preserve">half of </w:t>
      </w:r>
      <w:r w:rsidR="007E47EC">
        <w:t>person/rep</w:t>
      </w:r>
      <w:r w:rsidR="001655CE">
        <w:t xml:space="preserve">, leaving </w:t>
      </w:r>
      <w:r w:rsidR="007E47EC">
        <w:t xml:space="preserve">them </w:t>
      </w:r>
      <w:r w:rsidR="001655CE">
        <w:t>to deal with providers</w:t>
      </w:r>
      <w:r w:rsidR="00FA73DD">
        <w:t xml:space="preserve"> where there is an u</w:t>
      </w:r>
      <w:r w:rsidR="00336646">
        <w:t>nequal bargaining power</w:t>
      </w:r>
      <w:r w:rsidR="00152D3A">
        <w:t>.</w:t>
      </w:r>
    </w:p>
    <w:p w14:paraId="4611E689" w14:textId="66BD209B" w:rsidR="007E47EC" w:rsidRDefault="007E47EC" w:rsidP="00E01B22">
      <w:pPr>
        <w:pStyle w:val="ListParagraph"/>
        <w:numPr>
          <w:ilvl w:val="0"/>
          <w:numId w:val="16"/>
        </w:numPr>
        <w:ind w:left="851" w:hanging="284"/>
      </w:pPr>
      <w:r>
        <w:t>Not protecting person/rep from poor advic</w:t>
      </w:r>
      <w:r w:rsidR="00040C8F">
        <w:t>e</w:t>
      </w:r>
    </w:p>
    <w:p w14:paraId="0098C576" w14:textId="345AA7FD" w:rsidR="00040C8F" w:rsidRDefault="00A52448" w:rsidP="005C7362">
      <w:pPr>
        <w:pStyle w:val="Heading4"/>
        <w:spacing w:line="260" w:lineRule="exact"/>
      </w:pPr>
      <w:r>
        <w:t>What have we</w:t>
      </w:r>
      <w:r w:rsidR="00040C8F" w:rsidRPr="00040C8F">
        <w:t xml:space="preserve"> learnt from those complaints</w:t>
      </w:r>
      <w:r>
        <w:t>?</w:t>
      </w:r>
    </w:p>
    <w:p w14:paraId="78B44BD6" w14:textId="760BEB1A" w:rsidR="00BD4183" w:rsidRDefault="00257829" w:rsidP="00C758D7">
      <w:pPr>
        <w:pStyle w:val="Heading5"/>
      </w:pPr>
      <w:r>
        <w:t>Timely Information</w:t>
      </w:r>
    </w:p>
    <w:p w14:paraId="424739DC" w14:textId="3D7DA473" w:rsidR="006B0DC9" w:rsidRDefault="00E159B4" w:rsidP="00E01B22">
      <w:pPr>
        <w:pStyle w:val="ListParagraph"/>
        <w:numPr>
          <w:ilvl w:val="0"/>
          <w:numId w:val="16"/>
        </w:numPr>
        <w:ind w:left="851" w:hanging="284"/>
      </w:pPr>
      <w:r>
        <w:t xml:space="preserve">Providing information </w:t>
      </w:r>
      <w:r w:rsidR="008D423A">
        <w:t xml:space="preserve">as early as possible, even if that may be directing them to the </w:t>
      </w:r>
      <w:r w:rsidR="0097319A">
        <w:t>council’s</w:t>
      </w:r>
      <w:r w:rsidR="008D423A">
        <w:t xml:space="preserve"> website or issu</w:t>
      </w:r>
      <w:r w:rsidR="00C60AFD">
        <w:t>ing factsheets.</w:t>
      </w:r>
    </w:p>
    <w:p w14:paraId="5C6DB0A8" w14:textId="1DDB8C75" w:rsidR="00257829" w:rsidRDefault="00257829" w:rsidP="00C758D7">
      <w:pPr>
        <w:pStyle w:val="Heading5"/>
      </w:pPr>
      <w:r>
        <w:t>Choice</w:t>
      </w:r>
    </w:p>
    <w:p w14:paraId="0AA81FBD" w14:textId="7B98DFA4" w:rsidR="00C60AFD" w:rsidRDefault="00C60AFD" w:rsidP="00E01B22">
      <w:pPr>
        <w:pStyle w:val="ListParagraph"/>
        <w:numPr>
          <w:ilvl w:val="0"/>
          <w:numId w:val="16"/>
        </w:numPr>
        <w:ind w:left="851" w:hanging="284"/>
      </w:pPr>
      <w:r>
        <w:t>Offering appropriate choice</w:t>
      </w:r>
    </w:p>
    <w:p w14:paraId="5189DC4D" w14:textId="4ECA804A" w:rsidR="00257829" w:rsidRDefault="00257829" w:rsidP="00C758D7">
      <w:pPr>
        <w:pStyle w:val="Heading5"/>
      </w:pPr>
      <w:r>
        <w:t>Supp</w:t>
      </w:r>
      <w:r w:rsidR="00783D6D">
        <w:t>ort to the person or family rep</w:t>
      </w:r>
    </w:p>
    <w:p w14:paraId="49A87FB5" w14:textId="0C4AACB7" w:rsidR="007642E3" w:rsidRDefault="007642E3" w:rsidP="00E01B22">
      <w:pPr>
        <w:pStyle w:val="ListParagraph"/>
        <w:numPr>
          <w:ilvl w:val="0"/>
          <w:numId w:val="16"/>
        </w:numPr>
        <w:ind w:left="851" w:hanging="284"/>
      </w:pPr>
      <w:r>
        <w:t xml:space="preserve">Advocating on behalf of </w:t>
      </w:r>
      <w:r w:rsidR="00E065E8">
        <w:t>person/families</w:t>
      </w:r>
    </w:p>
    <w:p w14:paraId="27D0A519" w14:textId="4E7A8130" w:rsidR="00E065E8" w:rsidRDefault="00E065E8" w:rsidP="00E01B22">
      <w:pPr>
        <w:pStyle w:val="ListParagraph"/>
        <w:numPr>
          <w:ilvl w:val="0"/>
          <w:numId w:val="16"/>
        </w:numPr>
        <w:ind w:left="851" w:hanging="284"/>
      </w:pPr>
      <w:r>
        <w:t>Being firmly in the middle of any negotiations</w:t>
      </w:r>
      <w:r w:rsidR="0097319A">
        <w:t xml:space="preserve"> between </w:t>
      </w:r>
      <w:r w:rsidR="00334469">
        <w:t>person/f</w:t>
      </w:r>
      <w:r w:rsidR="00C37108">
        <w:t xml:space="preserve">amilies and providers of services we have </w:t>
      </w:r>
      <w:proofErr w:type="gramStart"/>
      <w:r w:rsidR="00C37108">
        <w:t>commissioned</w:t>
      </w:r>
      <w:proofErr w:type="gramEnd"/>
    </w:p>
    <w:p w14:paraId="71524F42" w14:textId="7B43AF26" w:rsidR="00C37108" w:rsidRDefault="00C37108" w:rsidP="00E01B22">
      <w:pPr>
        <w:pStyle w:val="ListParagraph"/>
        <w:numPr>
          <w:ilvl w:val="0"/>
          <w:numId w:val="16"/>
        </w:numPr>
        <w:ind w:left="851" w:hanging="284"/>
      </w:pPr>
      <w:r>
        <w:t xml:space="preserve">Not leaving the </w:t>
      </w:r>
      <w:r w:rsidR="00334469">
        <w:t xml:space="preserve">person/family to deal with </w:t>
      </w:r>
      <w:r w:rsidR="00F03BA5">
        <w:t xml:space="preserve">provider </w:t>
      </w:r>
      <w:r w:rsidR="00334469">
        <w:t xml:space="preserve">disputes </w:t>
      </w:r>
      <w:proofErr w:type="gramStart"/>
      <w:r w:rsidR="00334469">
        <w:t>alon</w:t>
      </w:r>
      <w:r w:rsidR="00F03BA5">
        <w:t>e</w:t>
      </w:r>
      <w:proofErr w:type="gramEnd"/>
    </w:p>
    <w:p w14:paraId="6EA34C0C" w14:textId="771BDEA1" w:rsidR="00640A2B" w:rsidRDefault="00640A2B" w:rsidP="00766415">
      <w:pPr>
        <w:pStyle w:val="ListParagraph"/>
        <w:numPr>
          <w:ilvl w:val="0"/>
          <w:numId w:val="16"/>
        </w:numPr>
        <w:ind w:left="851" w:hanging="284"/>
      </w:pPr>
      <w:r>
        <w:t xml:space="preserve">When health funded placements </w:t>
      </w:r>
      <w:proofErr w:type="gramStart"/>
      <w:r>
        <w:t>end</w:t>
      </w:r>
      <w:proofErr w:type="gramEnd"/>
      <w:r>
        <w:t xml:space="preserve"> </w:t>
      </w:r>
      <w:r w:rsidR="00766415">
        <w:t xml:space="preserve">we must </w:t>
      </w:r>
      <w:r w:rsidR="00766415" w:rsidRPr="00AA5911">
        <w:t>analyse</w:t>
      </w:r>
      <w:r w:rsidRPr="00AA5911">
        <w:t xml:space="preserve"> the placement from a starting point rather than just continue it under the original </w:t>
      </w:r>
      <w:r>
        <w:t xml:space="preserve">placement </w:t>
      </w:r>
      <w:r w:rsidRPr="00AA5911">
        <w:t>cost</w:t>
      </w:r>
    </w:p>
    <w:p w14:paraId="6D08E2BC" w14:textId="76C2F56F" w:rsidR="00783D6D" w:rsidRDefault="00783D6D" w:rsidP="00C758D7">
      <w:pPr>
        <w:pStyle w:val="Heading5"/>
      </w:pPr>
      <w:r>
        <w:t>Communication</w:t>
      </w:r>
    </w:p>
    <w:p w14:paraId="304E9FEE" w14:textId="09BF6BBD" w:rsidR="00503892" w:rsidRDefault="00503892" w:rsidP="00E01B22">
      <w:pPr>
        <w:pStyle w:val="ListParagraph"/>
        <w:numPr>
          <w:ilvl w:val="0"/>
          <w:numId w:val="16"/>
        </w:numPr>
        <w:ind w:left="851" w:hanging="284"/>
      </w:pPr>
      <w:r>
        <w:t xml:space="preserve">Being able to evidence that we had </w:t>
      </w:r>
      <w:r w:rsidR="008A588F">
        <w:t>communicated regularly and clearly with people/</w:t>
      </w:r>
      <w:proofErr w:type="gramStart"/>
      <w:r w:rsidR="008A588F">
        <w:t>families</w:t>
      </w:r>
      <w:proofErr w:type="gramEnd"/>
    </w:p>
    <w:p w14:paraId="5955C4BC" w14:textId="4D2C5887" w:rsidR="00783D6D" w:rsidRDefault="00783D6D" w:rsidP="00C758D7">
      <w:pPr>
        <w:pStyle w:val="Heading5"/>
      </w:pPr>
      <w:r>
        <w:t>Recording</w:t>
      </w:r>
    </w:p>
    <w:p w14:paraId="2F05212A" w14:textId="20F67C97" w:rsidR="00A53D2D" w:rsidRDefault="005505E4" w:rsidP="00E01B22">
      <w:pPr>
        <w:pStyle w:val="ListParagraph"/>
        <w:numPr>
          <w:ilvl w:val="0"/>
          <w:numId w:val="16"/>
        </w:numPr>
        <w:ind w:left="851" w:hanging="284"/>
      </w:pPr>
      <w:r>
        <w:t xml:space="preserve">Not just recording a case note but recording </w:t>
      </w:r>
      <w:r w:rsidR="00A81C82">
        <w:t xml:space="preserve">within context </w:t>
      </w:r>
      <w:r w:rsidR="0056675F">
        <w:t>-</w:t>
      </w:r>
      <w:r w:rsidR="00A81C82">
        <w:t xml:space="preserve"> </w:t>
      </w:r>
    </w:p>
    <w:p w14:paraId="28960B85" w14:textId="6F1791D8" w:rsidR="00A53D2D" w:rsidRDefault="00A53D2D" w:rsidP="001E097F">
      <w:pPr>
        <w:pStyle w:val="ListParagraph"/>
        <w:ind w:left="1134" w:hanging="283"/>
      </w:pPr>
      <w:r>
        <w:t xml:space="preserve">What were you talking </w:t>
      </w:r>
      <w:r w:rsidR="0037729A">
        <w:t>about?</w:t>
      </w:r>
    </w:p>
    <w:p w14:paraId="1246D396" w14:textId="4D922CAC" w:rsidR="0037729A" w:rsidRDefault="00A53D2D" w:rsidP="001E097F">
      <w:pPr>
        <w:pStyle w:val="ListParagraph"/>
        <w:ind w:left="1134" w:hanging="283"/>
      </w:pPr>
      <w:r>
        <w:t xml:space="preserve">What was the </w:t>
      </w:r>
      <w:r w:rsidR="0080722A">
        <w:t>area of</w:t>
      </w:r>
      <w:r w:rsidR="0037729A">
        <w:t xml:space="preserve"> knowledge </w:t>
      </w:r>
      <w:r w:rsidR="0080722A">
        <w:t>that they were seeking</w:t>
      </w:r>
      <w:r w:rsidR="0037729A">
        <w:t>?</w:t>
      </w:r>
    </w:p>
    <w:p w14:paraId="3E6652A6" w14:textId="2E42E49D" w:rsidR="0037729A" w:rsidRDefault="008A7EC9" w:rsidP="001E097F">
      <w:pPr>
        <w:pStyle w:val="ListParagraph"/>
        <w:ind w:left="1134" w:hanging="283"/>
      </w:pPr>
      <w:r>
        <w:t>W</w:t>
      </w:r>
      <w:r w:rsidR="00A81C82">
        <w:t xml:space="preserve">hy did you issue that </w:t>
      </w:r>
      <w:proofErr w:type="gramStart"/>
      <w:r w:rsidR="0080722A">
        <w:t xml:space="preserve">particular </w:t>
      </w:r>
      <w:r w:rsidR="0037729A">
        <w:t>factsheet</w:t>
      </w:r>
      <w:proofErr w:type="gramEnd"/>
      <w:r w:rsidR="0037729A">
        <w:t>?</w:t>
      </w:r>
      <w:r w:rsidR="00A81C82">
        <w:t xml:space="preserve"> </w:t>
      </w:r>
    </w:p>
    <w:p w14:paraId="466066D7" w14:textId="23A06A48" w:rsidR="0037729A" w:rsidRDefault="008A7EC9" w:rsidP="001E097F">
      <w:pPr>
        <w:pStyle w:val="ListParagraph"/>
        <w:ind w:left="1134" w:hanging="283"/>
      </w:pPr>
      <w:r>
        <w:t>W</w:t>
      </w:r>
      <w:r w:rsidR="00A81C82">
        <w:t>hat was the persons response</w:t>
      </w:r>
      <w:r>
        <w:t>?</w:t>
      </w:r>
      <w:r w:rsidR="00C64F02">
        <w:t xml:space="preserve"> </w:t>
      </w:r>
    </w:p>
    <w:p w14:paraId="394D1653" w14:textId="13FA5731" w:rsidR="007958B1" w:rsidRDefault="008A7EC9" w:rsidP="001E097F">
      <w:pPr>
        <w:pStyle w:val="ListParagraph"/>
        <w:ind w:left="1134" w:hanging="283"/>
      </w:pPr>
      <w:r>
        <w:t>H</w:t>
      </w:r>
      <w:r w:rsidR="00C64F02">
        <w:t>ow did you check out their understanding and wishes</w:t>
      </w:r>
      <w:r>
        <w:t>?</w:t>
      </w:r>
    </w:p>
    <w:p w14:paraId="1912FDF2" w14:textId="11EB0994" w:rsidR="00783D6D" w:rsidRDefault="00436DE9" w:rsidP="00C758D7">
      <w:pPr>
        <w:pStyle w:val="Heading5"/>
      </w:pPr>
      <w:r>
        <w:t>Professional Curiosity</w:t>
      </w:r>
    </w:p>
    <w:p w14:paraId="00DB3130" w14:textId="235AA785" w:rsidR="00D100DB" w:rsidRDefault="00F1594C" w:rsidP="00E01B22">
      <w:pPr>
        <w:pStyle w:val="ListParagraph"/>
        <w:numPr>
          <w:ilvl w:val="0"/>
          <w:numId w:val="16"/>
        </w:numPr>
        <w:ind w:left="851" w:hanging="284"/>
      </w:pPr>
      <w:r>
        <w:t xml:space="preserve">Being able to probe to check out if the arrangement is working for all </w:t>
      </w:r>
      <w:proofErr w:type="gramStart"/>
      <w:r>
        <w:t>par</w:t>
      </w:r>
      <w:r w:rsidR="00773E4B">
        <w:t>ties</w:t>
      </w:r>
      <w:proofErr w:type="gramEnd"/>
    </w:p>
    <w:p w14:paraId="67D94FDD" w14:textId="13CC40FF" w:rsidR="00D81348" w:rsidRDefault="00D81348" w:rsidP="00E01B22">
      <w:pPr>
        <w:pStyle w:val="ListParagraph"/>
        <w:numPr>
          <w:ilvl w:val="0"/>
          <w:numId w:val="16"/>
        </w:numPr>
        <w:ind w:left="851" w:hanging="284"/>
      </w:pPr>
      <w:r>
        <w:t>Is the arrangement sustainable?</w:t>
      </w:r>
    </w:p>
    <w:p w14:paraId="6F89A4DA" w14:textId="5331737A" w:rsidR="00773E4B" w:rsidRDefault="00773E4B" w:rsidP="00E01B22">
      <w:pPr>
        <w:pStyle w:val="ListParagraph"/>
        <w:numPr>
          <w:ilvl w:val="0"/>
          <w:numId w:val="16"/>
        </w:numPr>
        <w:ind w:left="851" w:hanging="284"/>
      </w:pPr>
      <w:r>
        <w:t xml:space="preserve">What makes it work, what is important to the person – </w:t>
      </w:r>
      <w:r w:rsidR="003D3521">
        <w:t>do they have other options to achieve this?</w:t>
      </w:r>
    </w:p>
    <w:p w14:paraId="2B27DE5F" w14:textId="1A29724F" w:rsidR="003D3521" w:rsidRDefault="00D81348" w:rsidP="00E01B22">
      <w:pPr>
        <w:pStyle w:val="ListParagraph"/>
        <w:numPr>
          <w:ilvl w:val="0"/>
          <w:numId w:val="16"/>
        </w:numPr>
        <w:ind w:left="851" w:hanging="284"/>
      </w:pPr>
      <w:r>
        <w:t>When revie</w:t>
      </w:r>
      <w:r w:rsidR="009922CA">
        <w:t>w</w:t>
      </w:r>
      <w:r>
        <w:t xml:space="preserve">ing </w:t>
      </w:r>
      <w:r w:rsidR="00FB0519">
        <w:t>check that</w:t>
      </w:r>
      <w:r>
        <w:t xml:space="preserve"> the arrangement </w:t>
      </w:r>
      <w:r w:rsidR="00FB0519">
        <w:t xml:space="preserve">is </w:t>
      </w:r>
      <w:r>
        <w:t xml:space="preserve">one that all parties want to continue with, </w:t>
      </w:r>
      <w:r w:rsidR="00FB0519">
        <w:t>does it remain</w:t>
      </w:r>
      <w:r>
        <w:t xml:space="preserve"> sustainable, are there other options?</w:t>
      </w:r>
    </w:p>
    <w:p w14:paraId="72514221" w14:textId="297DFD16" w:rsidR="00436DE9" w:rsidRDefault="006B0DC9" w:rsidP="00C758D7">
      <w:pPr>
        <w:pStyle w:val="Heading5"/>
      </w:pPr>
      <w:r>
        <w:t xml:space="preserve">Correspondence </w:t>
      </w:r>
    </w:p>
    <w:p w14:paraId="6162F222" w14:textId="634E01DA" w:rsidR="0059422E" w:rsidRDefault="0059422E" w:rsidP="00E01B22">
      <w:pPr>
        <w:pStyle w:val="ListParagraph"/>
        <w:numPr>
          <w:ilvl w:val="0"/>
          <w:numId w:val="16"/>
        </w:numPr>
        <w:ind w:left="851" w:hanging="284"/>
      </w:pPr>
      <w:r>
        <w:t xml:space="preserve">Following </w:t>
      </w:r>
      <w:r w:rsidR="00FA5D7B">
        <w:t>more complex arrangements up in written form</w:t>
      </w:r>
    </w:p>
    <w:p w14:paraId="3D9ED693" w14:textId="1330E53A" w:rsidR="006B0DC9" w:rsidRDefault="006B0DC9" w:rsidP="00C758D7">
      <w:pPr>
        <w:pStyle w:val="Heading5"/>
      </w:pPr>
      <w:r>
        <w:t xml:space="preserve">Seek </w:t>
      </w:r>
      <w:r w:rsidR="00A35911">
        <w:t>A</w:t>
      </w:r>
      <w:r>
        <w:t>dvice</w:t>
      </w:r>
    </w:p>
    <w:p w14:paraId="5B2E2122" w14:textId="3A0F65FD" w:rsidR="00DC218B" w:rsidRDefault="002129A9" w:rsidP="00E01B22">
      <w:pPr>
        <w:pStyle w:val="ListParagraph"/>
        <w:numPr>
          <w:ilvl w:val="0"/>
          <w:numId w:val="16"/>
        </w:numPr>
        <w:ind w:left="851" w:hanging="284"/>
      </w:pPr>
      <w:r>
        <w:t xml:space="preserve">Knowing where to access good quality </w:t>
      </w:r>
      <w:proofErr w:type="gramStart"/>
      <w:r>
        <w:t>advice</w:t>
      </w:r>
      <w:proofErr w:type="gramEnd"/>
    </w:p>
    <w:p w14:paraId="7BC87738" w14:textId="389BC22C" w:rsidR="00046115" w:rsidRDefault="00046115" w:rsidP="00E01B22">
      <w:pPr>
        <w:pStyle w:val="ListParagraph"/>
        <w:numPr>
          <w:ilvl w:val="0"/>
          <w:numId w:val="16"/>
        </w:numPr>
        <w:ind w:left="851" w:hanging="284"/>
      </w:pPr>
      <w:r>
        <w:t>Fully understand the information</w:t>
      </w:r>
      <w:r w:rsidR="008C0930">
        <w:t xml:space="preserve"> that you are </w:t>
      </w:r>
      <w:proofErr w:type="gramStart"/>
      <w:r w:rsidR="008C0930">
        <w:t>sharing</w:t>
      </w:r>
      <w:proofErr w:type="gramEnd"/>
    </w:p>
    <w:p w14:paraId="22E053DE" w14:textId="741A6AEF" w:rsidR="002129A9" w:rsidRDefault="00E66E2B" w:rsidP="00E01B22">
      <w:pPr>
        <w:pStyle w:val="ListParagraph"/>
        <w:numPr>
          <w:ilvl w:val="0"/>
          <w:numId w:val="16"/>
        </w:numPr>
        <w:ind w:left="851" w:hanging="284"/>
      </w:pPr>
      <w:r>
        <w:t xml:space="preserve">Taking the time to clarify and provide an appropriate response to </w:t>
      </w:r>
      <w:r w:rsidR="004573FC">
        <w:t xml:space="preserve">more complex questions or </w:t>
      </w:r>
      <w:proofErr w:type="gramStart"/>
      <w:r w:rsidR="004573FC">
        <w:t>situations</w:t>
      </w:r>
      <w:proofErr w:type="gramEnd"/>
    </w:p>
    <w:p w14:paraId="7A91D988" w14:textId="1BC34820" w:rsidR="00D14F83" w:rsidRPr="00D14F83" w:rsidRDefault="004A6726" w:rsidP="005B3767">
      <w:pPr>
        <w:pStyle w:val="Heading3"/>
      </w:pPr>
      <w:r>
        <w:t>Q</w:t>
      </w:r>
      <w:r w:rsidR="00597866">
        <w:t>&amp;</w:t>
      </w:r>
      <w:r w:rsidR="00CD3747">
        <w:t>As</w:t>
      </w:r>
      <w:r w:rsidR="00597866">
        <w:t xml:space="preserve"> about F&amp;TPTU</w:t>
      </w:r>
      <w:r w:rsidR="00FE533F">
        <w:t xml:space="preserve"> </w:t>
      </w:r>
    </w:p>
    <w:p w14:paraId="4B3855D0" w14:textId="4432FB59" w:rsidR="00D14F83" w:rsidRDefault="00BF32B5" w:rsidP="001E097F">
      <w:pPr>
        <w:spacing w:after="120" w:line="260" w:lineRule="exact"/>
      </w:pPr>
      <w:r>
        <w:t xml:space="preserve">These are </w:t>
      </w:r>
      <w:r w:rsidR="0034000F">
        <w:t>questions and answers from the F&amp;TPTU briefing events held in April 2022</w:t>
      </w:r>
    </w:p>
    <w:p w14:paraId="6F0FD8E9" w14:textId="68E159FD" w:rsidR="000456C5" w:rsidRDefault="00686458" w:rsidP="005C7362">
      <w:pPr>
        <w:pStyle w:val="Heading4"/>
        <w:spacing w:line="260" w:lineRule="exact"/>
      </w:pPr>
      <w:r w:rsidRPr="00686458">
        <w:t xml:space="preserve">Questions relating to forms and where to access </w:t>
      </w:r>
      <w:proofErr w:type="gramStart"/>
      <w:r w:rsidRPr="00686458">
        <w:t>information</w:t>
      </w:r>
      <w:proofErr w:type="gramEnd"/>
    </w:p>
    <w:p w14:paraId="74B17E7C" w14:textId="16B49748" w:rsidR="00AF0D88" w:rsidRPr="00AF0D88" w:rsidRDefault="00AF0D88" w:rsidP="00C758D7">
      <w:pPr>
        <w:pStyle w:val="Heading5"/>
      </w:pPr>
      <w:r w:rsidRPr="00AF0D88">
        <w:t xml:space="preserve">Q: Will these be </w:t>
      </w:r>
      <w:r w:rsidR="00B710D0">
        <w:t>i</w:t>
      </w:r>
      <w:r w:rsidRPr="00AF0D88">
        <w:t xml:space="preserve">n </w:t>
      </w:r>
      <w:r w:rsidR="00B710D0">
        <w:t xml:space="preserve">the local resource </w:t>
      </w:r>
      <w:r w:rsidRPr="00AF0D88">
        <w:t>library?  Re TPTU forms</w:t>
      </w:r>
    </w:p>
    <w:p w14:paraId="4DDC3CEE" w14:textId="1155DDC0" w:rsidR="00AF0D88" w:rsidRPr="00AF0D88" w:rsidRDefault="00AF0D88" w:rsidP="00AF0D88">
      <w:pPr>
        <w:pStyle w:val="CheckList"/>
        <w:numPr>
          <w:ilvl w:val="0"/>
          <w:numId w:val="0"/>
        </w:numPr>
        <w:ind w:left="851"/>
      </w:pPr>
      <w:r w:rsidRPr="00AF0D88">
        <w:t xml:space="preserve">A: All the top up forms are on the </w:t>
      </w:r>
      <w:hyperlink r:id="rId13" w:history="1">
        <w:r w:rsidR="007B7072" w:rsidRPr="007B7072">
          <w:rPr>
            <w:rStyle w:val="Hyperlink"/>
          </w:rPr>
          <w:t>Local Resource L</w:t>
        </w:r>
        <w:r w:rsidRPr="007B7072">
          <w:rPr>
            <w:rStyle w:val="Hyperlink"/>
          </w:rPr>
          <w:t>ibrary</w:t>
        </w:r>
      </w:hyperlink>
    </w:p>
    <w:p w14:paraId="151A4F07" w14:textId="77777777" w:rsidR="00AF0D88" w:rsidRPr="00AF0D88" w:rsidRDefault="00AF0D88" w:rsidP="00C758D7">
      <w:pPr>
        <w:pStyle w:val="Heading5"/>
      </w:pPr>
      <w:r w:rsidRPr="00AF0D88">
        <w:t>Q: Where are the forms on Mosaic?</w:t>
      </w:r>
    </w:p>
    <w:p w14:paraId="6C8C6A30" w14:textId="7936242C" w:rsidR="00AF0D88" w:rsidRPr="00AF0D88" w:rsidRDefault="00AF0D88" w:rsidP="00AF0D88">
      <w:pPr>
        <w:pStyle w:val="CheckList"/>
        <w:numPr>
          <w:ilvl w:val="0"/>
          <w:numId w:val="0"/>
        </w:numPr>
        <w:ind w:left="851"/>
      </w:pPr>
      <w:r w:rsidRPr="00AF0D88">
        <w:t>A: The forms can be found in forms and letters section</w:t>
      </w:r>
    </w:p>
    <w:p w14:paraId="61D2A1A8" w14:textId="77777777" w:rsidR="00AF0D88" w:rsidRPr="00AF0D88" w:rsidRDefault="00AF0D88" w:rsidP="00C758D7">
      <w:pPr>
        <w:pStyle w:val="Heading5"/>
      </w:pPr>
      <w:r w:rsidRPr="00AF0D88">
        <w:t>Q: Please can this information be put on the intranet for us to refer to?</w:t>
      </w:r>
    </w:p>
    <w:p w14:paraId="0C3F46C1" w14:textId="2D1694A9" w:rsidR="00AF0D88" w:rsidRPr="00AF0D88" w:rsidRDefault="00AF0D88" w:rsidP="00AF0D88">
      <w:pPr>
        <w:pStyle w:val="CheckList"/>
        <w:numPr>
          <w:ilvl w:val="0"/>
          <w:numId w:val="0"/>
        </w:numPr>
        <w:ind w:left="851"/>
      </w:pPr>
      <w:r w:rsidRPr="00AF0D88">
        <w:t>A: There are plans to develop E Learning Models for all the financial procedures that you deal with. A practitioner’s financial handbook is also being developed and will be made available.</w:t>
      </w:r>
    </w:p>
    <w:p w14:paraId="728A1707" w14:textId="77777777" w:rsidR="00AF0D88" w:rsidRPr="00AF0D88" w:rsidRDefault="00AF0D88" w:rsidP="00C758D7">
      <w:pPr>
        <w:pStyle w:val="Heading5"/>
      </w:pPr>
      <w:r w:rsidRPr="00AF0D88">
        <w:t>Q: Will LCC be publishing information leaflets for people and families with additional details on this topic please? Current leaflets lightly touch on this. Can we ask the finance rep sign to say they have received this?</w:t>
      </w:r>
    </w:p>
    <w:p w14:paraId="043C51D2" w14:textId="77777777" w:rsidR="00BF7976" w:rsidRDefault="00AF0D88" w:rsidP="00AF0D88">
      <w:pPr>
        <w:pStyle w:val="CheckList"/>
        <w:numPr>
          <w:ilvl w:val="0"/>
          <w:numId w:val="0"/>
        </w:numPr>
        <w:ind w:left="851"/>
      </w:pPr>
      <w:r w:rsidRPr="00AF0D88">
        <w:t>A: An additional F&amp;TPTU information leaflet has been drafted by Helen Glover</w:t>
      </w:r>
      <w:r w:rsidR="00AB2DF0">
        <w:t xml:space="preserve"> to </w:t>
      </w:r>
      <w:r w:rsidR="000A25AF">
        <w:t>guide people when completing a top up agreement</w:t>
      </w:r>
      <w:r w:rsidRPr="00AF0D88">
        <w:t xml:space="preserve">. </w:t>
      </w:r>
      <w:r w:rsidR="00667BC3">
        <w:t>This is just waiting for agreement about how, when and where it will be issued.</w:t>
      </w:r>
    </w:p>
    <w:p w14:paraId="3395B959" w14:textId="052F577F" w:rsidR="00AF0D88" w:rsidRDefault="00AF0D88" w:rsidP="00AF0D88">
      <w:pPr>
        <w:pStyle w:val="CheckList"/>
        <w:numPr>
          <w:ilvl w:val="0"/>
          <w:numId w:val="0"/>
        </w:numPr>
        <w:ind w:left="851"/>
        <w:rPr>
          <w:i/>
          <w:iCs/>
        </w:rPr>
      </w:pPr>
      <w:r w:rsidRPr="00AF0D88">
        <w:t>A case record describing the information provided to the customer or their rep, along with their response will be sufficient evidence, so a signature from the rep is not required.</w:t>
      </w:r>
    </w:p>
    <w:p w14:paraId="410DF483" w14:textId="0310B8FF" w:rsidR="000456C5" w:rsidRDefault="000456C5" w:rsidP="00AF0D88">
      <w:pPr>
        <w:pStyle w:val="Heading4"/>
        <w:spacing w:line="260" w:lineRule="exact"/>
      </w:pPr>
      <w:r>
        <w:t>Questions relating to Personal Budgets</w:t>
      </w:r>
    </w:p>
    <w:p w14:paraId="368D3D9D" w14:textId="77777777" w:rsidR="00AF0D88" w:rsidRPr="00AF0D88" w:rsidRDefault="00AF0D88" w:rsidP="00C758D7">
      <w:pPr>
        <w:pStyle w:val="Heading5"/>
      </w:pPr>
      <w:r w:rsidRPr="00AF0D88">
        <w:t>Q: What are the criteria for increasing a person’s personal budget?</w:t>
      </w:r>
    </w:p>
    <w:p w14:paraId="63818BF8" w14:textId="77777777" w:rsidR="00AF0D88" w:rsidRPr="00AF0D88" w:rsidRDefault="00AF0D88" w:rsidP="00AF0D88">
      <w:pPr>
        <w:pStyle w:val="CheckList"/>
        <w:numPr>
          <w:ilvl w:val="0"/>
          <w:numId w:val="0"/>
        </w:numPr>
        <w:ind w:left="851"/>
      </w:pPr>
      <w:r w:rsidRPr="00AF0D88">
        <w:t>A: Section 26 of the Care Act describes setting Personal Budgets.</w:t>
      </w:r>
    </w:p>
    <w:p w14:paraId="7BE3A46C" w14:textId="77777777" w:rsidR="00AF0D88" w:rsidRPr="00AF0D88" w:rsidRDefault="00AF0D88" w:rsidP="00AF0D88">
      <w:pPr>
        <w:pStyle w:val="CheckList"/>
        <w:numPr>
          <w:ilvl w:val="0"/>
          <w:numId w:val="0"/>
        </w:numPr>
        <w:ind w:left="851"/>
      </w:pPr>
      <w:r w:rsidRPr="00AF0D88">
        <w:t>The personal budget must be an amount sufficient to meet an individual’s care and support needs. At least one suitable option of accommodation must be available. If no suitable accommodation is available at the amount identified in a personal budget, the council must arrange care in a more expensive setting and adjust the budget accordingly to ensure that needs are met.</w:t>
      </w:r>
    </w:p>
    <w:p w14:paraId="7B64B2B9" w14:textId="77777777" w:rsidR="00AF0D88" w:rsidRPr="00AF0D88" w:rsidRDefault="00AF0D88" w:rsidP="00C758D7">
      <w:pPr>
        <w:pStyle w:val="Heading5"/>
      </w:pPr>
      <w:r w:rsidRPr="00C758D7">
        <w:t>Q: If adjusting an individual's personal budget is considered, would the expectation be for the worker to consider the entire county, or is there a maximum mileage from the service user's hometown</w:t>
      </w:r>
      <w:r w:rsidRPr="00AF0D88">
        <w:t>?</w:t>
      </w:r>
    </w:p>
    <w:p w14:paraId="0D3ED4A7" w14:textId="6C0357C4" w:rsidR="00AF0D88" w:rsidRPr="00AF0D88" w:rsidRDefault="00AF0D88" w:rsidP="004B1C4A">
      <w:pPr>
        <w:pStyle w:val="CheckList"/>
        <w:numPr>
          <w:ilvl w:val="0"/>
          <w:numId w:val="0"/>
        </w:numPr>
        <w:ind w:left="851"/>
      </w:pPr>
      <w:r w:rsidRPr="00AF0D88">
        <w:t>A: What is a reasonable distance for one person may not be reasonable for another. Through conversation and assessment, it would be the practitioner’s role to identify suitable accommodation that meets need. If remaining close to the persons hometown was important, it would be the practitioner’s responsibility to explain why when applying for an amended personal budget to fund more expensive accommodation.</w:t>
      </w:r>
    </w:p>
    <w:p w14:paraId="3E70D3A6" w14:textId="77777777" w:rsidR="00AF0D88" w:rsidRPr="00AF0D88" w:rsidRDefault="00AF0D88" w:rsidP="00C758D7">
      <w:pPr>
        <w:pStyle w:val="Heading5"/>
      </w:pPr>
      <w:r w:rsidRPr="00AF0D88">
        <w:t>Q: Personal budget is that a weekly amount or annual amount?</w:t>
      </w:r>
    </w:p>
    <w:p w14:paraId="5046DF8B" w14:textId="2107A160" w:rsidR="00AF0D88" w:rsidRPr="00AF0D88" w:rsidRDefault="00AF0D88" w:rsidP="004B1C4A">
      <w:pPr>
        <w:pStyle w:val="CheckList"/>
        <w:numPr>
          <w:ilvl w:val="0"/>
          <w:numId w:val="0"/>
        </w:numPr>
        <w:ind w:left="851"/>
      </w:pPr>
      <w:r w:rsidRPr="00AF0D88">
        <w:t xml:space="preserve">A: It can be either. </w:t>
      </w:r>
    </w:p>
    <w:p w14:paraId="49FAC484" w14:textId="77777777" w:rsidR="00AF0D88" w:rsidRPr="00AF0D88" w:rsidRDefault="00AF0D88" w:rsidP="00C758D7">
      <w:pPr>
        <w:pStyle w:val="Heading5"/>
      </w:pPr>
      <w:r w:rsidRPr="00AF0D88">
        <w:t>Q: Do we need to complete new forms for adjusting budget if LCC paying TPTU is in place?</w:t>
      </w:r>
    </w:p>
    <w:p w14:paraId="442A2B68" w14:textId="4E887AAC" w:rsidR="00AF0D88" w:rsidRPr="00AF0D88" w:rsidRDefault="00AF0D88" w:rsidP="004B1C4A">
      <w:pPr>
        <w:pStyle w:val="CheckList"/>
        <w:numPr>
          <w:ilvl w:val="0"/>
          <w:numId w:val="0"/>
        </w:numPr>
        <w:ind w:left="851"/>
      </w:pPr>
      <w:r w:rsidRPr="00AF0D88">
        <w:t xml:space="preserve">A: New forms will only be required when a scheduled or unscheduled review takes place. Once approved, the revised budget will also need to be recorded in the Care &amp; Support Plan and be reviewed at least </w:t>
      </w:r>
      <w:proofErr w:type="gramStart"/>
      <w:r w:rsidRPr="00AF0D88">
        <w:t>annually</w:t>
      </w:r>
      <w:proofErr w:type="gramEnd"/>
    </w:p>
    <w:p w14:paraId="20D01631" w14:textId="77777777" w:rsidR="00AF0D88" w:rsidRPr="00AF0D88" w:rsidRDefault="00AF0D88" w:rsidP="00C758D7">
      <w:pPr>
        <w:pStyle w:val="Heading5"/>
      </w:pPr>
      <w:r w:rsidRPr="00AF0D88">
        <w:t>Q: Just to clarify does the request to increase the personal budget replaces the LCC TPTU request?</w:t>
      </w:r>
    </w:p>
    <w:p w14:paraId="396431AC" w14:textId="5FA1EB51" w:rsidR="00AF0D88" w:rsidRPr="00AF0D88" w:rsidRDefault="00AF0D88" w:rsidP="004B1C4A">
      <w:pPr>
        <w:pStyle w:val="CheckList"/>
        <w:numPr>
          <w:ilvl w:val="0"/>
          <w:numId w:val="0"/>
        </w:numPr>
        <w:ind w:left="851"/>
      </w:pPr>
      <w:r w:rsidRPr="00AF0D88">
        <w:t>A: Yes, it does.</w:t>
      </w:r>
    </w:p>
    <w:p w14:paraId="53D2612F" w14:textId="77777777" w:rsidR="00AF0D88" w:rsidRPr="00AF0D88" w:rsidRDefault="00AF0D88" w:rsidP="00C758D7">
      <w:pPr>
        <w:pStyle w:val="Heading5"/>
      </w:pPr>
      <w:r w:rsidRPr="00AF0D88">
        <w:t>Q: If someone is placed out of county, LCC must match the OOC LA rate and we only request a TPTU or FPTU for any amount above that rate?</w:t>
      </w:r>
    </w:p>
    <w:p w14:paraId="1E67CDBB" w14:textId="2E13056A" w:rsidR="004B1C4A" w:rsidRDefault="00AF0D88" w:rsidP="004B1C4A">
      <w:pPr>
        <w:pStyle w:val="CheckList"/>
        <w:numPr>
          <w:ilvl w:val="0"/>
          <w:numId w:val="0"/>
        </w:numPr>
        <w:ind w:left="851"/>
      </w:pPr>
      <w:r w:rsidRPr="00AF0D88">
        <w:t>A: That is correct.</w:t>
      </w:r>
    </w:p>
    <w:p w14:paraId="1767D7BE" w14:textId="77777777" w:rsidR="000570AC" w:rsidRDefault="000570AC" w:rsidP="00C758D7">
      <w:pPr>
        <w:pStyle w:val="Heading5"/>
      </w:pPr>
      <w:r>
        <w:t>Q:</w:t>
      </w:r>
      <w:r w:rsidRPr="000570AC">
        <w:t xml:space="preserve"> What if the only suitable accommodation exceeds the amount in an individual budget but the person chooses </w:t>
      </w:r>
      <w:r>
        <w:t>to</w:t>
      </w:r>
      <w:r w:rsidRPr="000570AC">
        <w:t xml:space="preserve"> upgrade</w:t>
      </w:r>
      <w:r>
        <w:t xml:space="preserve"> to even more expensive accommodation?</w:t>
      </w:r>
    </w:p>
    <w:p w14:paraId="5A5526FB" w14:textId="755F5AA4" w:rsidR="000570AC" w:rsidRPr="00AC34DA" w:rsidRDefault="000570AC" w:rsidP="00AC34DA">
      <w:pPr>
        <w:pStyle w:val="CheckList"/>
        <w:numPr>
          <w:ilvl w:val="0"/>
          <w:numId w:val="0"/>
        </w:numPr>
        <w:ind w:left="851"/>
      </w:pPr>
      <w:r w:rsidRPr="00AC34DA">
        <w:t xml:space="preserve">A: A request would need to be made to amend the persons PB to </w:t>
      </w:r>
      <w:proofErr w:type="gramStart"/>
      <w:r w:rsidRPr="00AC34DA">
        <w:t>a sufficient amount</w:t>
      </w:r>
      <w:proofErr w:type="gramEnd"/>
      <w:r w:rsidRPr="00AC34DA">
        <w:t xml:space="preserve"> to meet the cost of available accommodation and then a First </w:t>
      </w:r>
      <w:r w:rsidR="00AC34DA" w:rsidRPr="00AC34DA">
        <w:t>or Third Party could enter an agreement to fund the additional cost of the more expensive accommodation</w:t>
      </w:r>
    </w:p>
    <w:p w14:paraId="567D7D8D" w14:textId="61CD5CA3" w:rsidR="00BC4A5A" w:rsidRDefault="00BC4A5A" w:rsidP="005C7362">
      <w:pPr>
        <w:pStyle w:val="Heading4"/>
        <w:spacing w:line="260" w:lineRule="exact"/>
      </w:pPr>
      <w:r w:rsidRPr="00BC4A5A">
        <w:t xml:space="preserve">Questions relating to contracts and </w:t>
      </w:r>
      <w:proofErr w:type="gramStart"/>
      <w:r w:rsidRPr="00BC4A5A">
        <w:t>contract</w:t>
      </w:r>
      <w:proofErr w:type="gramEnd"/>
      <w:r w:rsidRPr="00BC4A5A">
        <w:t xml:space="preserve"> periods</w:t>
      </w:r>
    </w:p>
    <w:p w14:paraId="688F911D" w14:textId="77777777" w:rsidR="004B1C4A" w:rsidRPr="001F5BCE" w:rsidRDefault="004B1C4A" w:rsidP="00C758D7">
      <w:pPr>
        <w:pStyle w:val="Heading5"/>
      </w:pPr>
      <w:r w:rsidRPr="001F5BCE">
        <w:t>Q: Can we have a list of which contracts officer deals with which care home please.</w:t>
      </w:r>
    </w:p>
    <w:p w14:paraId="44584E5D" w14:textId="34B169C7" w:rsidR="004B1C4A" w:rsidRDefault="004B1C4A" w:rsidP="00BF31E8">
      <w:pPr>
        <w:pStyle w:val="CheckList"/>
        <w:numPr>
          <w:ilvl w:val="0"/>
          <w:numId w:val="0"/>
        </w:numPr>
        <w:ind w:left="851"/>
      </w:pPr>
      <w:r w:rsidRPr="001F5BCE">
        <w:t>A: The portfolio document is being updated and we will circulate it as soon as possible.  The contract officer information should be correct on the Care Home Information Tool</w:t>
      </w:r>
    </w:p>
    <w:p w14:paraId="0AC32D7D" w14:textId="77777777" w:rsidR="004B1C4A" w:rsidRPr="00FF5F19" w:rsidRDefault="004B1C4A" w:rsidP="00C758D7">
      <w:pPr>
        <w:pStyle w:val="Heading5"/>
      </w:pPr>
      <w:r w:rsidRPr="00FF5F19">
        <w:t>Q: Do we have to contact the commercial team, if we can get the information from the CH information tool?</w:t>
      </w:r>
    </w:p>
    <w:p w14:paraId="40A40746" w14:textId="6E44F8E5" w:rsidR="004B1C4A" w:rsidRPr="00BF31E8" w:rsidRDefault="004B1C4A" w:rsidP="00BF31E8">
      <w:pPr>
        <w:pStyle w:val="CheckList"/>
        <w:numPr>
          <w:ilvl w:val="0"/>
          <w:numId w:val="0"/>
        </w:numPr>
        <w:ind w:left="851"/>
      </w:pPr>
      <w:r w:rsidRPr="00FF5F19">
        <w:t>A:</w:t>
      </w:r>
      <w:r w:rsidRPr="008D64C5">
        <w:t xml:space="preserve"> The care home information tool should include all relevant information but if there are any questions/concerns/doubts then they should be directed to the commercial team</w:t>
      </w:r>
    </w:p>
    <w:p w14:paraId="6FB7CF62" w14:textId="77777777" w:rsidR="004B1C4A" w:rsidRPr="00551B51" w:rsidRDefault="004B1C4A" w:rsidP="00C758D7">
      <w:pPr>
        <w:pStyle w:val="Heading5"/>
      </w:pPr>
      <w:r>
        <w:t xml:space="preserve">Q: </w:t>
      </w:r>
      <w:r w:rsidRPr="00551B51">
        <w:t xml:space="preserve">What is the length of the contract signed by the homes? </w:t>
      </w:r>
    </w:p>
    <w:p w14:paraId="6C6CE9C0" w14:textId="0752D54B" w:rsidR="004B1C4A" w:rsidRPr="00551B51" w:rsidRDefault="004B1C4A" w:rsidP="00BF31E8">
      <w:pPr>
        <w:pStyle w:val="CheckList"/>
        <w:numPr>
          <w:ilvl w:val="0"/>
          <w:numId w:val="0"/>
        </w:numPr>
        <w:ind w:left="851"/>
      </w:pPr>
      <w:r w:rsidRPr="00551B51">
        <w:t>A: This is for 3 years and began on the 1</w:t>
      </w:r>
      <w:r w:rsidRPr="00551B51">
        <w:rPr>
          <w:vertAlign w:val="superscript"/>
        </w:rPr>
        <w:t>st of</w:t>
      </w:r>
      <w:r w:rsidRPr="00551B51">
        <w:t xml:space="preserve"> April 2022 and will end on 31</w:t>
      </w:r>
      <w:r w:rsidRPr="00551B51">
        <w:rPr>
          <w:vertAlign w:val="superscript"/>
        </w:rPr>
        <w:t>st</w:t>
      </w:r>
      <w:r w:rsidRPr="00551B51">
        <w:t xml:space="preserve"> March 2025.  </w:t>
      </w:r>
    </w:p>
    <w:p w14:paraId="29505BAB" w14:textId="77777777" w:rsidR="004B1C4A" w:rsidRPr="00551B51" w:rsidRDefault="004B1C4A" w:rsidP="00C758D7">
      <w:pPr>
        <w:pStyle w:val="Heading5"/>
      </w:pPr>
      <w:r>
        <w:t xml:space="preserve">Q: </w:t>
      </w:r>
      <w:r w:rsidRPr="00551B51">
        <w:t>When the gross payment comes in to play in July will this include LCC collecting the top up?</w:t>
      </w:r>
    </w:p>
    <w:p w14:paraId="54E128A0" w14:textId="78D06CC4" w:rsidR="004B1C4A" w:rsidRPr="00BF31E8" w:rsidRDefault="004B1C4A" w:rsidP="00BF31E8">
      <w:pPr>
        <w:pStyle w:val="CheckList"/>
        <w:numPr>
          <w:ilvl w:val="0"/>
          <w:numId w:val="0"/>
        </w:numPr>
        <w:ind w:left="851"/>
      </w:pPr>
      <w:r w:rsidRPr="00CC60AE">
        <w:t>A</w:t>
      </w:r>
      <w:r w:rsidR="00BF31E8">
        <w:t>:</w:t>
      </w:r>
      <w:r w:rsidRPr="00CC60AE">
        <w:t xml:space="preserve"> Yes. LCC will pay the full amount to the provider which will include any service user contribution, first/third party top ups and will then reclaim these costs directly from customers/representatives/third parties.  </w:t>
      </w:r>
    </w:p>
    <w:p w14:paraId="5CE072E4" w14:textId="77777777" w:rsidR="004B1C4A" w:rsidRPr="00C042E0" w:rsidRDefault="004B1C4A" w:rsidP="00C758D7">
      <w:pPr>
        <w:pStyle w:val="Heading5"/>
      </w:pPr>
      <w:r w:rsidRPr="00C042E0">
        <w:t>Q: In July do we need new TPTU form signed if LCC are responsible?</w:t>
      </w:r>
    </w:p>
    <w:p w14:paraId="2655AF5A" w14:textId="73F7A94E" w:rsidR="004B1C4A" w:rsidRPr="00BF31E8" w:rsidRDefault="004B1C4A" w:rsidP="00BF31E8">
      <w:pPr>
        <w:pStyle w:val="CheckList"/>
        <w:numPr>
          <w:ilvl w:val="0"/>
          <w:numId w:val="0"/>
        </w:numPr>
        <w:ind w:left="851"/>
      </w:pPr>
      <w:r w:rsidRPr="00C042E0">
        <w:t>A: Yes.  If this changes information and updates will be provided.  Although LCC will be paying the gross amount to the provider, ultimately the third party (or first party where appropriate) is responsible for this payment so the forms will still need to be completed and uploaded as per process described.</w:t>
      </w:r>
    </w:p>
    <w:p w14:paraId="4034DD79" w14:textId="77777777" w:rsidR="004B1C4A" w:rsidRPr="00306EBA" w:rsidRDefault="004B1C4A" w:rsidP="00C758D7">
      <w:pPr>
        <w:pStyle w:val="Heading5"/>
      </w:pPr>
      <w:r w:rsidRPr="00306EBA">
        <w:t>Q: With move to gross can I check is the TPTU still collected by care home?</w:t>
      </w:r>
    </w:p>
    <w:p w14:paraId="5FB8760B" w14:textId="413045EF" w:rsidR="004B1C4A" w:rsidRPr="00BF31E8" w:rsidRDefault="004B1C4A" w:rsidP="00BF31E8">
      <w:pPr>
        <w:pStyle w:val="CheckList"/>
        <w:numPr>
          <w:ilvl w:val="0"/>
          <w:numId w:val="0"/>
        </w:numPr>
        <w:ind w:left="851"/>
      </w:pPr>
      <w:r w:rsidRPr="00306EBA">
        <w:t>A: Until we move to gross, the provider will collect any agreed top ups. Once we have moved to gross LCC will pay the full amount to the provider which will include any service user contribution, first/third party top ups and will then reclaim these costs directly from customers/representatives/third parties.</w:t>
      </w:r>
    </w:p>
    <w:p w14:paraId="429562A1" w14:textId="77777777" w:rsidR="004B1C4A" w:rsidRPr="001F5BCE" w:rsidRDefault="004B1C4A" w:rsidP="00C758D7">
      <w:pPr>
        <w:pStyle w:val="Heading5"/>
      </w:pPr>
      <w:r w:rsidRPr="001F5BCE">
        <w:t>Q: Care home asked me what happens between now and July on a person entering care today. I just want to clarify they should get the SU contribution until we start in July with move to gross. They were under impression it is from April.</w:t>
      </w:r>
    </w:p>
    <w:p w14:paraId="25A6B0E7" w14:textId="7F26FA1C" w:rsidR="004B1C4A" w:rsidRPr="00D60CED" w:rsidRDefault="004B1C4A" w:rsidP="00BF31E8">
      <w:pPr>
        <w:pStyle w:val="CheckList"/>
        <w:numPr>
          <w:ilvl w:val="0"/>
          <w:numId w:val="0"/>
        </w:numPr>
        <w:ind w:left="851"/>
      </w:pPr>
      <w:r w:rsidRPr="001F5BCE">
        <w:t>A: Providers are being kept fully informed of the move from net to gross and are aware that they need to continue to collect the customer contribution and any top ups until told otherwise.</w:t>
      </w:r>
    </w:p>
    <w:p w14:paraId="06DD4DD6" w14:textId="77777777" w:rsidR="004B1C4A" w:rsidRPr="00D60CED" w:rsidRDefault="004B1C4A" w:rsidP="00C758D7">
      <w:pPr>
        <w:pStyle w:val="Heading5"/>
      </w:pPr>
      <w:r w:rsidRPr="00D60CED">
        <w:t>Q: Unsure if I have missed this, with us moving to gross is the Top Up paid directly to the provider or LCC?</w:t>
      </w:r>
    </w:p>
    <w:p w14:paraId="57D82006" w14:textId="15561037" w:rsidR="004B1C4A" w:rsidRPr="00BF31E8" w:rsidRDefault="004B1C4A" w:rsidP="00BF31E8">
      <w:pPr>
        <w:pStyle w:val="CheckList"/>
        <w:numPr>
          <w:ilvl w:val="0"/>
          <w:numId w:val="0"/>
        </w:numPr>
        <w:ind w:left="851"/>
      </w:pPr>
      <w:r w:rsidRPr="00D60CED">
        <w:t>A: It is paid directly to the provider until we move to gross, then it will be paid to LCC</w:t>
      </w:r>
      <w:r>
        <w:t xml:space="preserve"> </w:t>
      </w:r>
    </w:p>
    <w:p w14:paraId="19516C4F" w14:textId="77777777" w:rsidR="004B1C4A" w:rsidRPr="00E61859" w:rsidRDefault="004B1C4A" w:rsidP="00C758D7">
      <w:pPr>
        <w:pStyle w:val="Heading5"/>
      </w:pPr>
      <w:r w:rsidRPr="00E61859">
        <w:t>Q: When doing reviews - if the TPTU was agreed before April - where would they be in the contracting framework?</w:t>
      </w:r>
    </w:p>
    <w:p w14:paraId="2C7377DF" w14:textId="21B8D431" w:rsidR="004B1C4A" w:rsidRDefault="004B1C4A" w:rsidP="00BF31E8">
      <w:pPr>
        <w:pStyle w:val="CheckList"/>
        <w:numPr>
          <w:ilvl w:val="0"/>
          <w:numId w:val="0"/>
        </w:numPr>
        <w:ind w:left="851"/>
      </w:pPr>
      <w:r>
        <w:t xml:space="preserve">A: If the TPTU was in place prior to April 2022 then it would end by that date and the new terms and conditions of the contract from April 1st, 2022, would apply.  We have not been advised by any provider that this was the case so are not expecting any issues.  </w:t>
      </w:r>
    </w:p>
    <w:p w14:paraId="64CA64F3" w14:textId="77777777" w:rsidR="004B1C4A" w:rsidRPr="00FF1333" w:rsidRDefault="004B1C4A" w:rsidP="00C758D7">
      <w:pPr>
        <w:pStyle w:val="Heading5"/>
      </w:pPr>
      <w:r w:rsidRPr="00FF1333">
        <w:t>Q: Will more than one person be able to sign the TPTU Agreement if there is more than one person contributing to the top up?   This has just cropped up - with no-individual wanting to take responsibility to sign the form but all family members agreeable to sign collectively.</w:t>
      </w:r>
    </w:p>
    <w:p w14:paraId="7A1E6249" w14:textId="4AB116D8" w:rsidR="004B1C4A" w:rsidRPr="00551B51" w:rsidRDefault="004B1C4A" w:rsidP="00BF31E8">
      <w:pPr>
        <w:pStyle w:val="CheckList"/>
        <w:numPr>
          <w:ilvl w:val="0"/>
          <w:numId w:val="0"/>
        </w:numPr>
        <w:ind w:left="851"/>
      </w:pPr>
      <w:r w:rsidRPr="00FF1333">
        <w:t xml:space="preserve">A: The Councils position is that one party takes responsibility, signing the TPTU agreement. If there are exceptional circumstances, the council will consider issuing separate agreements to all </w:t>
      </w:r>
      <w:proofErr w:type="gramStart"/>
      <w:r w:rsidRPr="00FF1333">
        <w:t>parties</w:t>
      </w:r>
      <w:proofErr w:type="gramEnd"/>
    </w:p>
    <w:p w14:paraId="7AAD9210" w14:textId="77777777" w:rsidR="004B1C4A" w:rsidRPr="00551B51" w:rsidRDefault="004B1C4A" w:rsidP="00C758D7">
      <w:pPr>
        <w:pStyle w:val="Heading5"/>
      </w:pPr>
      <w:r>
        <w:t xml:space="preserve">Q: </w:t>
      </w:r>
      <w:r w:rsidRPr="00551B51">
        <w:t>If a care provider agrees to a reduced amount rather than the maximum stated within the framework, are they still tied to the time remaining in the current framework? Or can they then request an increase up to the maximum?</w:t>
      </w:r>
    </w:p>
    <w:p w14:paraId="6FC96047" w14:textId="77777777" w:rsidR="004B1C4A" w:rsidRDefault="004B1C4A" w:rsidP="00BF31E8">
      <w:pPr>
        <w:pStyle w:val="CheckList"/>
        <w:numPr>
          <w:ilvl w:val="0"/>
          <w:numId w:val="0"/>
        </w:numPr>
        <w:ind w:left="851"/>
      </w:pPr>
      <w:r w:rsidRPr="00CC60AE">
        <w:t xml:space="preserve">A: No.  If the provider agrees to a lesser </w:t>
      </w:r>
      <w:r>
        <w:t>top up</w:t>
      </w:r>
      <w:r w:rsidRPr="00CC60AE">
        <w:t xml:space="preserve"> amount to the maximum, they can charge then this will be the cost of the top up for the full duration until the new contract specification changes at the end of the 3 years.  </w:t>
      </w:r>
    </w:p>
    <w:p w14:paraId="0B873797" w14:textId="2844DDCA" w:rsidR="00BC4A5A" w:rsidRDefault="00987433" w:rsidP="005C7362">
      <w:pPr>
        <w:pStyle w:val="Heading4"/>
        <w:spacing w:line="260" w:lineRule="exact"/>
      </w:pPr>
      <w:r w:rsidRPr="00987433">
        <w:t xml:space="preserve">Questions relating to practitioner </w:t>
      </w:r>
      <w:proofErr w:type="gramStart"/>
      <w:r w:rsidRPr="00987433">
        <w:t>responsibilities</w:t>
      </w:r>
      <w:proofErr w:type="gramEnd"/>
    </w:p>
    <w:p w14:paraId="1DDC7279" w14:textId="77777777" w:rsidR="00BF31E8" w:rsidRPr="00BF31E8" w:rsidRDefault="00BF31E8" w:rsidP="00C758D7">
      <w:pPr>
        <w:pStyle w:val="Heading5"/>
      </w:pPr>
      <w:r w:rsidRPr="00BF31E8">
        <w:t>Q: When reviewing who do we ask to check the TPTU is being paid?</w:t>
      </w:r>
    </w:p>
    <w:p w14:paraId="2D205A1C" w14:textId="77777777" w:rsidR="00BF31E8" w:rsidRPr="00BF31E8" w:rsidRDefault="00BF31E8" w:rsidP="00BF31E8">
      <w:pPr>
        <w:pStyle w:val="CheckList"/>
        <w:numPr>
          <w:ilvl w:val="0"/>
          <w:numId w:val="0"/>
        </w:numPr>
        <w:ind w:left="851"/>
      </w:pPr>
      <w:r w:rsidRPr="00BF31E8">
        <w:t>A: Currently, this discussion would need to take place with the provider to ensure there are no arrears on the account.  They are currently responsible for collecting top up amounts directly from the customer/representative/third party.</w:t>
      </w:r>
    </w:p>
    <w:p w14:paraId="6BB78F1A" w14:textId="54D2848A" w:rsidR="00BF31E8" w:rsidRPr="00BF31E8" w:rsidRDefault="00BF31E8" w:rsidP="00CD506A">
      <w:pPr>
        <w:pStyle w:val="CheckList"/>
        <w:numPr>
          <w:ilvl w:val="0"/>
          <w:numId w:val="0"/>
        </w:numPr>
        <w:ind w:left="851"/>
      </w:pPr>
      <w:r w:rsidRPr="00BF31E8">
        <w:t xml:space="preserve">Once the move to gross takes place in July then as part of our discussions at review (scheduled or unscheduled) we would need to check this out with adult care finance or credit control teams.  If it is identified that there are arrears, then the debt process will be instigated. A conversation would be necessary by our practitioners to explore what the issues are, exploring alternative accommodation where no top up is required etc.  </w:t>
      </w:r>
    </w:p>
    <w:p w14:paraId="7BF9B8F3" w14:textId="77777777" w:rsidR="00BF31E8" w:rsidRPr="00BF31E8" w:rsidRDefault="00BF31E8" w:rsidP="00C758D7">
      <w:pPr>
        <w:pStyle w:val="Heading5"/>
      </w:pPr>
      <w:r w:rsidRPr="00BF31E8">
        <w:t xml:space="preserve">Q: If a care home agrees a negotiated lower rate for contracted room, do we need to complete both TPTU form and waiver for the difference? </w:t>
      </w:r>
    </w:p>
    <w:p w14:paraId="4D733D89" w14:textId="635026C5" w:rsidR="00BF31E8" w:rsidRPr="00BF31E8" w:rsidRDefault="00BF31E8" w:rsidP="00CD506A">
      <w:pPr>
        <w:pStyle w:val="CheckList"/>
        <w:numPr>
          <w:ilvl w:val="0"/>
          <w:numId w:val="0"/>
        </w:numPr>
        <w:ind w:left="851"/>
      </w:pPr>
      <w:r w:rsidRPr="00BF31E8">
        <w:t>A: No, the top up agreement recording the negotiated lower rate is sufficient.</w:t>
      </w:r>
    </w:p>
    <w:p w14:paraId="590C80F1" w14:textId="77777777" w:rsidR="00BF31E8" w:rsidRPr="00BF31E8" w:rsidRDefault="00BF31E8" w:rsidP="00C758D7">
      <w:pPr>
        <w:pStyle w:val="Heading5"/>
      </w:pPr>
      <w:r w:rsidRPr="00BF31E8">
        <w:t>Q: if family advise there is no top up, do we need to complete TPTU forms still?</w:t>
      </w:r>
    </w:p>
    <w:p w14:paraId="67EB3176" w14:textId="675DC3A6" w:rsidR="00BF31E8" w:rsidRPr="00BF31E8" w:rsidRDefault="00BF31E8" w:rsidP="00CD506A">
      <w:pPr>
        <w:pStyle w:val="CheckList"/>
        <w:numPr>
          <w:ilvl w:val="0"/>
          <w:numId w:val="0"/>
        </w:numPr>
        <w:ind w:left="851"/>
      </w:pPr>
      <w:r w:rsidRPr="00BF31E8">
        <w:t xml:space="preserve">A: We should be leading on these conversations as part of our responsibility to provide advice and information.  It is up to us to check with contracting if a room a person is moving to/residing in has a top up.  If a top up does apply the practitioner will need to complete the appropriate top up form and obtain signatures of all parties and send to adult care finance/contracting and uploading to Mosaic (practitioner responsibility).  If contracting confirms there is no top up, then a form is not required.  </w:t>
      </w:r>
    </w:p>
    <w:p w14:paraId="44D5667D" w14:textId="77777777" w:rsidR="00BF31E8" w:rsidRPr="00BF31E8" w:rsidRDefault="00BF31E8" w:rsidP="00C758D7">
      <w:pPr>
        <w:pStyle w:val="Heading5"/>
      </w:pPr>
      <w:r w:rsidRPr="00BF31E8">
        <w:t>Q: Will the hospital teams be required to discuss top ups fully when discharging to STC when LTC may be required?</w:t>
      </w:r>
    </w:p>
    <w:p w14:paraId="5A43207F" w14:textId="726A0B65" w:rsidR="00BF31E8" w:rsidRPr="00BF31E8" w:rsidRDefault="00BF31E8" w:rsidP="00CD506A">
      <w:pPr>
        <w:pStyle w:val="CheckList"/>
        <w:numPr>
          <w:ilvl w:val="0"/>
          <w:numId w:val="0"/>
        </w:numPr>
        <w:ind w:left="851"/>
      </w:pPr>
      <w:r w:rsidRPr="00BF31E8">
        <w:t>A: Yes. The hospital teams are expected to have the same discussions and provide the appropriate advice and information in the same way that area teams are.</w:t>
      </w:r>
    </w:p>
    <w:p w14:paraId="5C427D8E" w14:textId="77777777" w:rsidR="00BF31E8" w:rsidRPr="00BF31E8" w:rsidRDefault="00BF31E8" w:rsidP="00C758D7">
      <w:pPr>
        <w:pStyle w:val="Heading5"/>
      </w:pPr>
      <w:r w:rsidRPr="00BF31E8">
        <w:t>Q: What happens if the person is placed in short stay by EDT and there is no signed third party top up, can this be back dated once the person is allocated to a worker?</w:t>
      </w:r>
    </w:p>
    <w:p w14:paraId="7DD78D1E" w14:textId="77777777" w:rsidR="00BF31E8" w:rsidRPr="00BF31E8" w:rsidRDefault="00BF31E8" w:rsidP="00CD506A">
      <w:pPr>
        <w:pStyle w:val="CheckList"/>
        <w:numPr>
          <w:ilvl w:val="0"/>
          <w:numId w:val="0"/>
        </w:numPr>
        <w:ind w:left="851"/>
      </w:pPr>
      <w:r w:rsidRPr="00BF31E8">
        <w:t>A: A conversation with the person +/or their rep is needed as soon as possible to understand the information they had been given and any verbal agreement they had made to paying a top up. If they had been informed and agreed to a top up, the top up agreement form can be completed retrospectively.</w:t>
      </w:r>
    </w:p>
    <w:p w14:paraId="514DC49D" w14:textId="77777777" w:rsidR="00BF31E8" w:rsidRPr="00BF31E8" w:rsidRDefault="00BF31E8" w:rsidP="00C758D7">
      <w:pPr>
        <w:pStyle w:val="Heading5"/>
      </w:pPr>
      <w:r w:rsidRPr="00BF31E8">
        <w:t xml:space="preserve">Q: When being discharged from hospital to a placement and the worker has had the top up waivered should they be ensuring the waiver form is completed and uploaded to persons records?  Had quite a few instances where case has come to community for follow up and the care home have said they have a top up and the person/rep say they were told there is not </w:t>
      </w:r>
      <w:proofErr w:type="gramStart"/>
      <w:r w:rsidRPr="00BF31E8">
        <w:t>one</w:t>
      </w:r>
      <w:proofErr w:type="gramEnd"/>
    </w:p>
    <w:p w14:paraId="1D4949C1" w14:textId="540F84E4" w:rsidR="00BF31E8" w:rsidRPr="00BF31E8" w:rsidRDefault="00BF31E8" w:rsidP="00CD506A">
      <w:pPr>
        <w:pStyle w:val="CheckList"/>
        <w:numPr>
          <w:ilvl w:val="0"/>
          <w:numId w:val="0"/>
        </w:numPr>
        <w:ind w:left="851"/>
      </w:pPr>
      <w:r w:rsidRPr="00BF31E8">
        <w:t xml:space="preserve">A: The First- &amp; Third-Party briefing events are mandatory attendance for area teams and hospital staff. This is because you all have the same responsibilities as described within the briefing </w:t>
      </w:r>
      <w:proofErr w:type="gramStart"/>
      <w:r w:rsidRPr="00BF31E8">
        <w:t>session</w:t>
      </w:r>
      <w:proofErr w:type="gramEnd"/>
    </w:p>
    <w:p w14:paraId="1F9F30F4" w14:textId="77777777" w:rsidR="00BF31E8" w:rsidRPr="00BF31E8" w:rsidRDefault="00BF31E8" w:rsidP="00C758D7">
      <w:pPr>
        <w:pStyle w:val="Heading5"/>
      </w:pPr>
      <w:r w:rsidRPr="00BF31E8">
        <w:t>Q: Can I ask if health will be reminded of F&amp;TPTU, years ago I had a case when a SU went into a health funded bed, no involvement from hospital SW team on discharge, all arranged by the ward. Upon review he lost his health funding. Family said they did not know about the TPTU, refused to consider an alternative, refused to consider a TPTU it went to Ombudsman, we were found at fault as well as health? Not sure if these scenarios still happen, but I suspect they may.</w:t>
      </w:r>
    </w:p>
    <w:p w14:paraId="7AD70263" w14:textId="69442976" w:rsidR="00BF31E8" w:rsidRPr="00BF31E8" w:rsidRDefault="00BF31E8" w:rsidP="00CD506A">
      <w:pPr>
        <w:pStyle w:val="CheckList"/>
        <w:numPr>
          <w:ilvl w:val="0"/>
          <w:numId w:val="0"/>
        </w:numPr>
        <w:ind w:left="851"/>
      </w:pPr>
      <w:r w:rsidRPr="00BF31E8">
        <w:t xml:space="preserve">A: As a result of this ombudsman complaint LCHS were found at fault and going forward were required to inform customers of the consequences of health funding ending. LCC were also found at fault as we did not complete a reassessment to demonstrate that alternative accommodation was available and could meet need. As stated throughout the briefing session, any case where there may be consideration of a move a reassessment must be </w:t>
      </w:r>
      <w:proofErr w:type="gramStart"/>
      <w:r w:rsidRPr="00BF31E8">
        <w:t>done</w:t>
      </w:r>
      <w:proofErr w:type="gramEnd"/>
    </w:p>
    <w:p w14:paraId="25839C02" w14:textId="77777777" w:rsidR="00BF31E8" w:rsidRPr="00BF31E8" w:rsidRDefault="00BF31E8" w:rsidP="00C758D7">
      <w:pPr>
        <w:pStyle w:val="Heading5"/>
      </w:pPr>
      <w:r w:rsidRPr="00BF31E8">
        <w:t xml:space="preserve">Q: </w:t>
      </w:r>
      <w:proofErr w:type="gramStart"/>
      <w:r w:rsidRPr="00BF31E8">
        <w:t>So</w:t>
      </w:r>
      <w:proofErr w:type="gramEnd"/>
      <w:r w:rsidRPr="00BF31E8">
        <w:t xml:space="preserve"> the practitioner completes LCC TPTU request if criteria met, does the practitioner also complete the uplift in PB form or is this completed by management when LCC TPTU is agreed?</w:t>
      </w:r>
    </w:p>
    <w:p w14:paraId="621DB83B" w14:textId="76F772CC" w:rsidR="00BF31E8" w:rsidRPr="00BF31E8" w:rsidRDefault="00BF31E8" w:rsidP="00CD506A">
      <w:pPr>
        <w:pStyle w:val="CheckList"/>
        <w:numPr>
          <w:ilvl w:val="0"/>
          <w:numId w:val="0"/>
        </w:numPr>
        <w:ind w:left="851"/>
      </w:pPr>
      <w:r w:rsidRPr="00BF31E8">
        <w:t>A: The Amending PB request form replaces the LCC TPTU request form. It is completed by the practitioner after a discussion with their Lead Practitioner/Locality Lead</w:t>
      </w:r>
    </w:p>
    <w:p w14:paraId="29318E5F" w14:textId="77777777" w:rsidR="00BF31E8" w:rsidRPr="00BF31E8" w:rsidRDefault="00BF31E8" w:rsidP="00C758D7">
      <w:pPr>
        <w:pStyle w:val="Heading5"/>
      </w:pPr>
      <w:r w:rsidRPr="00BF31E8">
        <w:t>Q: If a hospital discharge is with a 3rd party, would it be the responsibility of the hospital worker to ensure that all his paperwork is in place prior to discharge</w:t>
      </w:r>
    </w:p>
    <w:p w14:paraId="4E094161" w14:textId="77777777" w:rsidR="00CD506A" w:rsidRDefault="00BF31E8" w:rsidP="00CD506A">
      <w:pPr>
        <w:pStyle w:val="CheckList"/>
        <w:numPr>
          <w:ilvl w:val="0"/>
          <w:numId w:val="0"/>
        </w:numPr>
        <w:ind w:left="851"/>
        <w:rPr>
          <w:i/>
          <w:iCs/>
        </w:rPr>
      </w:pPr>
      <w:r w:rsidRPr="00BF31E8">
        <w:t xml:space="preserve">A: The First- &amp; Third-Party briefing events are mandatory attendance for area teams and hospital staff. This is because you all have the same responsibilities as described within the briefing </w:t>
      </w:r>
      <w:proofErr w:type="gramStart"/>
      <w:r w:rsidRPr="00BF31E8">
        <w:t>session</w:t>
      </w:r>
      <w:proofErr w:type="gramEnd"/>
    </w:p>
    <w:p w14:paraId="4788C785" w14:textId="3F0C1833" w:rsidR="00987433" w:rsidRDefault="007A6AE8" w:rsidP="005C7362">
      <w:pPr>
        <w:pStyle w:val="Heading4"/>
        <w:spacing w:line="260" w:lineRule="exact"/>
      </w:pPr>
      <w:r w:rsidRPr="007A6AE8">
        <w:t>Miscellaneous Questions</w:t>
      </w:r>
    </w:p>
    <w:p w14:paraId="723F330B" w14:textId="77777777" w:rsidR="00CD506A" w:rsidRPr="00551B51" w:rsidRDefault="00CD506A" w:rsidP="00C758D7">
      <w:pPr>
        <w:pStyle w:val="Heading5"/>
        <w:rPr>
          <w:lang w:eastAsia="en-GB"/>
        </w:rPr>
      </w:pPr>
      <w:r>
        <w:rPr>
          <w:lang w:eastAsia="en-GB"/>
        </w:rPr>
        <w:t xml:space="preserve">Q: </w:t>
      </w:r>
      <w:r w:rsidRPr="00551B51">
        <w:rPr>
          <w:lang w:eastAsia="en-GB"/>
        </w:rPr>
        <w:t xml:space="preserve">Alternative </w:t>
      </w:r>
      <w:r>
        <w:rPr>
          <w:lang w:eastAsia="en-GB"/>
        </w:rPr>
        <w:t>accommodation.</w:t>
      </w:r>
      <w:r w:rsidRPr="00551B51">
        <w:rPr>
          <w:lang w:eastAsia="en-GB"/>
        </w:rPr>
        <w:t xml:space="preserve"> - if family/S</w:t>
      </w:r>
      <w:r>
        <w:rPr>
          <w:lang w:eastAsia="en-GB"/>
        </w:rPr>
        <w:t>U</w:t>
      </w:r>
      <w:r w:rsidRPr="00551B51">
        <w:rPr>
          <w:lang w:eastAsia="en-GB"/>
        </w:rPr>
        <w:t xml:space="preserve"> are not interested in looking for a nil TPTU alternative, do we still have to look for one?</w:t>
      </w:r>
    </w:p>
    <w:p w14:paraId="00EA01F9" w14:textId="72FC5A88" w:rsidR="00CD506A" w:rsidRPr="00CD506A" w:rsidRDefault="00CD506A" w:rsidP="00CD506A">
      <w:pPr>
        <w:pStyle w:val="CheckList"/>
        <w:numPr>
          <w:ilvl w:val="0"/>
          <w:numId w:val="0"/>
        </w:numPr>
        <w:ind w:left="851"/>
        <w:rPr>
          <w:lang w:eastAsia="en-GB"/>
        </w:rPr>
      </w:pPr>
      <w:r w:rsidRPr="00C2522C">
        <w:rPr>
          <w:lang w:eastAsia="en-GB"/>
        </w:rPr>
        <w:t>A: Yes. We need to evidence that at least one option was available that could meet need and did not have a top up.</w:t>
      </w:r>
    </w:p>
    <w:p w14:paraId="2C5A6BB9" w14:textId="77777777" w:rsidR="00CD506A" w:rsidRPr="0006306B" w:rsidRDefault="00CD506A" w:rsidP="00C758D7">
      <w:pPr>
        <w:pStyle w:val="Heading5"/>
        <w:rPr>
          <w:rStyle w:val="Heading5Char"/>
          <w:b/>
        </w:rPr>
      </w:pPr>
      <w:r w:rsidRPr="0006306B">
        <w:t>Q:</w:t>
      </w:r>
      <w:r w:rsidRPr="0006306B">
        <w:rPr>
          <w:rStyle w:val="Heading5Char"/>
          <w:b/>
        </w:rPr>
        <w:t xml:space="preserve"> Would we need to do a risk management form when moving someone to a different home?</w:t>
      </w:r>
    </w:p>
    <w:p w14:paraId="6747B748" w14:textId="39DD1F08" w:rsidR="00CD506A" w:rsidRPr="00CD506A" w:rsidRDefault="00CD506A" w:rsidP="00CD506A">
      <w:pPr>
        <w:pStyle w:val="CheckList"/>
        <w:numPr>
          <w:ilvl w:val="0"/>
          <w:numId w:val="0"/>
        </w:numPr>
        <w:ind w:left="851"/>
        <w:rPr>
          <w:shd w:val="clear" w:color="auto" w:fill="FFFFFF"/>
        </w:rPr>
      </w:pPr>
      <w:r w:rsidRPr="0020599E">
        <w:rPr>
          <w:shd w:val="clear" w:color="auto" w:fill="FFFFFF"/>
        </w:rPr>
        <w:t>A: This is a practice issue and will need to be dealt with on a case-by-case basis</w:t>
      </w:r>
      <w:r w:rsidRPr="00551B51">
        <w:rPr>
          <w:shd w:val="clear" w:color="auto" w:fill="FFFFFF"/>
        </w:rPr>
        <w:t xml:space="preserve">.  </w:t>
      </w:r>
    </w:p>
    <w:p w14:paraId="454F319D" w14:textId="77777777" w:rsidR="00CD506A" w:rsidRPr="00A01B20" w:rsidRDefault="00CD506A" w:rsidP="00C758D7">
      <w:pPr>
        <w:pStyle w:val="Heading5"/>
        <w:rPr>
          <w:shd w:val="clear" w:color="auto" w:fill="FFFFFF"/>
        </w:rPr>
      </w:pPr>
      <w:r w:rsidRPr="00A01B20">
        <w:rPr>
          <w:shd w:val="clear" w:color="auto" w:fill="FFFFFF"/>
        </w:rPr>
        <w:t>Q: What if the person/family refuses to move to the alternative care home identified?</w:t>
      </w:r>
    </w:p>
    <w:p w14:paraId="516F7FFB" w14:textId="3C91A113" w:rsidR="00CD506A" w:rsidRPr="00CD506A" w:rsidRDefault="00CD506A" w:rsidP="00CD506A">
      <w:pPr>
        <w:pStyle w:val="CheckList"/>
        <w:numPr>
          <w:ilvl w:val="0"/>
          <w:numId w:val="0"/>
        </w:numPr>
        <w:ind w:left="851"/>
        <w:rPr>
          <w:shd w:val="clear" w:color="auto" w:fill="FFFFFF"/>
        </w:rPr>
      </w:pPr>
      <w:r w:rsidRPr="00A01B20">
        <w:rPr>
          <w:shd w:val="clear" w:color="auto" w:fill="FFFFFF"/>
        </w:rPr>
        <w:t xml:space="preserve">A: This is a practice issue and will need to be dealt with on a case-by-case basis.  </w:t>
      </w:r>
    </w:p>
    <w:p w14:paraId="3D8DB406" w14:textId="77777777" w:rsidR="00CD506A" w:rsidRPr="00551B51" w:rsidRDefault="00CD506A" w:rsidP="00C758D7">
      <w:pPr>
        <w:pStyle w:val="Heading5"/>
        <w:rPr>
          <w:shd w:val="clear" w:color="auto" w:fill="FFFFFF"/>
        </w:rPr>
      </w:pPr>
      <w:r>
        <w:rPr>
          <w:shd w:val="clear" w:color="auto" w:fill="FFFFFF"/>
        </w:rPr>
        <w:t xml:space="preserve">Q: </w:t>
      </w:r>
      <w:r w:rsidRPr="00551B51">
        <w:rPr>
          <w:shd w:val="clear" w:color="auto" w:fill="FFFFFF"/>
        </w:rPr>
        <w:t>What happens if the only home at expected cost is in a distant part of the county and family feel it is unreasonable for visiting? what is regarded as a reasonable distance?</w:t>
      </w:r>
    </w:p>
    <w:p w14:paraId="36A471A5" w14:textId="1B202E01" w:rsidR="00CD506A" w:rsidRPr="00CD506A" w:rsidRDefault="00CD506A" w:rsidP="00CD506A">
      <w:pPr>
        <w:pStyle w:val="CheckList"/>
        <w:numPr>
          <w:ilvl w:val="0"/>
          <w:numId w:val="0"/>
        </w:numPr>
        <w:ind w:left="851"/>
        <w:rPr>
          <w:shd w:val="clear" w:color="auto" w:fill="FFFFFF"/>
        </w:rPr>
      </w:pPr>
      <w:r w:rsidRPr="003C6535">
        <w:rPr>
          <w:shd w:val="clear" w:color="auto" w:fill="FFFFFF"/>
        </w:rPr>
        <w:t xml:space="preserve">A: What is a reasonable distance for one person may not be reasonable for another. Through conversation and assessment, it would be the practitioner’s role to identify suitable accommodation that meets need. The practitioner would need to explain why the only available accommodation was not suitable for that person when applying for an amended personal </w:t>
      </w:r>
      <w:proofErr w:type="gramStart"/>
      <w:r w:rsidRPr="003C6535">
        <w:rPr>
          <w:shd w:val="clear" w:color="auto" w:fill="FFFFFF"/>
        </w:rPr>
        <w:t>budget</w:t>
      </w:r>
      <w:proofErr w:type="gramEnd"/>
    </w:p>
    <w:p w14:paraId="5DA8A414" w14:textId="77777777" w:rsidR="00CD506A" w:rsidRPr="00EA233D" w:rsidRDefault="00CD506A" w:rsidP="00C758D7">
      <w:pPr>
        <w:pStyle w:val="Heading5"/>
        <w:rPr>
          <w:shd w:val="clear" w:color="auto" w:fill="FFFFFF"/>
        </w:rPr>
      </w:pPr>
      <w:r w:rsidRPr="00EA233D">
        <w:rPr>
          <w:shd w:val="clear" w:color="auto" w:fill="FFFFFF"/>
        </w:rPr>
        <w:t>Q: Where would we stand if we make a person move from a residential home, they have lived in for 10 plus years because of cost, but then the person dies soon after the move?</w:t>
      </w:r>
    </w:p>
    <w:p w14:paraId="31688C44" w14:textId="15B9FCB3" w:rsidR="00CD506A" w:rsidRPr="00CD506A" w:rsidRDefault="00CD506A" w:rsidP="00CD506A">
      <w:pPr>
        <w:pStyle w:val="CheckList"/>
        <w:numPr>
          <w:ilvl w:val="0"/>
          <w:numId w:val="0"/>
        </w:numPr>
        <w:ind w:left="851"/>
        <w:rPr>
          <w:shd w:val="clear" w:color="auto" w:fill="FFFFFF"/>
        </w:rPr>
      </w:pPr>
      <w:r w:rsidRPr="00EA233D">
        <w:rPr>
          <w:shd w:val="clear" w:color="auto" w:fill="FFFFFF"/>
        </w:rPr>
        <w:t>A: A reassessment would need to be completed before any move is considered. Through conversation and assessment, it would be the practitioner’s role to identify suitable accommodation that meets need. If a move is going to be detrimental to a person’s health and wellbeing, it will be the practitioner’s responsibility to explain this when applying for an amended personal budget.</w:t>
      </w:r>
    </w:p>
    <w:p w14:paraId="12D9D370" w14:textId="77777777" w:rsidR="00CD506A" w:rsidRPr="00A01B20" w:rsidRDefault="00CD506A" w:rsidP="00C758D7">
      <w:pPr>
        <w:pStyle w:val="Heading5"/>
        <w:rPr>
          <w:shd w:val="clear" w:color="auto" w:fill="FFFFFF"/>
        </w:rPr>
      </w:pPr>
      <w:r w:rsidRPr="00A01B20">
        <w:rPr>
          <w:shd w:val="clear" w:color="auto" w:fill="FFFFFF"/>
        </w:rPr>
        <w:t>Q: If someone sells their property during the 12-week disregard period, do they become a self-funded from that point? Or are they still entitled to the full 12 weeks?</w:t>
      </w:r>
    </w:p>
    <w:p w14:paraId="62B0B4E4" w14:textId="644066F0" w:rsidR="00CD506A" w:rsidRPr="00CD506A" w:rsidRDefault="00CD506A" w:rsidP="00CD506A">
      <w:pPr>
        <w:pStyle w:val="CheckList"/>
        <w:numPr>
          <w:ilvl w:val="0"/>
          <w:numId w:val="0"/>
        </w:numPr>
        <w:ind w:left="851"/>
        <w:rPr>
          <w:shd w:val="clear" w:color="auto" w:fill="FFFFFF"/>
        </w:rPr>
      </w:pPr>
      <w:r w:rsidRPr="00A01B20">
        <w:rPr>
          <w:shd w:val="clear" w:color="auto" w:fill="FFFFFF"/>
        </w:rPr>
        <w:t>A: A property is disregarded for financial assessment purposes during their first 12 weeks in permanent residential care. If the property is sold within the 12-week period, the disregard ceases to apply from the date of sale and the proceeds are counted as capital.</w:t>
      </w:r>
    </w:p>
    <w:p w14:paraId="3018709C" w14:textId="77777777" w:rsidR="00CD506A" w:rsidRPr="00551B51" w:rsidRDefault="00CD506A" w:rsidP="00C758D7">
      <w:pPr>
        <w:pStyle w:val="Heading5"/>
        <w:rPr>
          <w:shd w:val="clear" w:color="auto" w:fill="FFFFFF"/>
        </w:rPr>
      </w:pPr>
      <w:r>
        <w:rPr>
          <w:shd w:val="clear" w:color="auto" w:fill="FFFFFF"/>
        </w:rPr>
        <w:t xml:space="preserve">Q: </w:t>
      </w:r>
      <w:r w:rsidRPr="00551B51">
        <w:rPr>
          <w:shd w:val="clear" w:color="auto" w:fill="FFFFFF"/>
        </w:rPr>
        <w:t>What happens if a family paying TPTU but no agreement in place through historic error, we review, ask them to sign but they refuse but say they will continue to pay?</w:t>
      </w:r>
    </w:p>
    <w:p w14:paraId="34A4EC16" w14:textId="77777777" w:rsidR="00CD506A" w:rsidRPr="008621C4" w:rsidRDefault="00CD506A" w:rsidP="00CD506A">
      <w:pPr>
        <w:pStyle w:val="CheckList"/>
        <w:numPr>
          <w:ilvl w:val="0"/>
          <w:numId w:val="0"/>
        </w:numPr>
        <w:ind w:left="851"/>
        <w:rPr>
          <w:shd w:val="clear" w:color="auto" w:fill="FFFFFF"/>
        </w:rPr>
      </w:pPr>
      <w:r w:rsidRPr="008621C4">
        <w:rPr>
          <w:shd w:val="clear" w:color="auto" w:fill="FFFFFF"/>
        </w:rPr>
        <w:t xml:space="preserve">A: Conversations would need to be held to understand why they are refusing to sign the top up agreement. The practitioner should inform the family member that a signed agreement protects them as it records the top up amount the provider has agreed to and prevents any changes to this agreed amount during the framework period. </w:t>
      </w:r>
    </w:p>
    <w:p w14:paraId="7EF7146E" w14:textId="65385765" w:rsidR="00CD506A" w:rsidRPr="0006306B" w:rsidRDefault="00CD506A" w:rsidP="0006306B">
      <w:pPr>
        <w:pStyle w:val="CheckList"/>
        <w:numPr>
          <w:ilvl w:val="0"/>
          <w:numId w:val="0"/>
        </w:numPr>
        <w:ind w:left="851"/>
        <w:rPr>
          <w:shd w:val="clear" w:color="auto" w:fill="FFFFFF"/>
        </w:rPr>
      </w:pPr>
      <w:r w:rsidRPr="008621C4">
        <w:rPr>
          <w:shd w:val="clear" w:color="auto" w:fill="FFFFFF"/>
        </w:rPr>
        <w:t xml:space="preserve">We would need to inform the family and the person that the placement is at risk if no formal agreement is in place for any top </w:t>
      </w:r>
      <w:proofErr w:type="gramStart"/>
      <w:r w:rsidRPr="008621C4">
        <w:rPr>
          <w:shd w:val="clear" w:color="auto" w:fill="FFFFFF"/>
        </w:rPr>
        <w:t>ups</w:t>
      </w:r>
      <w:proofErr w:type="gramEnd"/>
    </w:p>
    <w:p w14:paraId="67D7BC6A" w14:textId="77777777" w:rsidR="00CD506A" w:rsidRPr="00551B51" w:rsidRDefault="00CD506A" w:rsidP="00C758D7">
      <w:pPr>
        <w:pStyle w:val="Heading5"/>
        <w:rPr>
          <w:shd w:val="clear" w:color="auto" w:fill="FFFFFF"/>
        </w:rPr>
      </w:pPr>
      <w:r>
        <w:rPr>
          <w:shd w:val="clear" w:color="auto" w:fill="FFFFFF"/>
        </w:rPr>
        <w:t xml:space="preserve">Q: </w:t>
      </w:r>
      <w:r w:rsidRPr="00551B51">
        <w:rPr>
          <w:shd w:val="clear" w:color="auto" w:fill="FFFFFF"/>
        </w:rPr>
        <w:t>Will we be having a briefing on the new care cap and impact on TPTU? We are starting to be asked questions by families?</w:t>
      </w:r>
    </w:p>
    <w:p w14:paraId="4EB1A130" w14:textId="0AD9E55A" w:rsidR="00CD506A" w:rsidRPr="00CD506A" w:rsidRDefault="00CD506A" w:rsidP="00CD506A">
      <w:pPr>
        <w:pStyle w:val="CheckList"/>
        <w:numPr>
          <w:ilvl w:val="0"/>
          <w:numId w:val="0"/>
        </w:numPr>
        <w:ind w:left="851"/>
        <w:rPr>
          <w:shd w:val="clear" w:color="auto" w:fill="FFFFFF"/>
        </w:rPr>
      </w:pPr>
      <w:r w:rsidRPr="003F75BC">
        <w:rPr>
          <w:shd w:val="clear" w:color="auto" w:fill="FFFFFF"/>
        </w:rPr>
        <w:t xml:space="preserve">A: There is a lot of work being done in Lincolnshire to prepare for the proposed social care reforms and the care cap implementation in October 2023. Briefing events will follow in due </w:t>
      </w:r>
      <w:proofErr w:type="gramStart"/>
      <w:r w:rsidRPr="003F75BC">
        <w:rPr>
          <w:shd w:val="clear" w:color="auto" w:fill="FFFFFF"/>
        </w:rPr>
        <w:t>course</w:t>
      </w:r>
      <w:proofErr w:type="gramEnd"/>
    </w:p>
    <w:p w14:paraId="0F818C2D" w14:textId="77777777" w:rsidR="00CD506A" w:rsidRPr="00551B51" w:rsidRDefault="00CD506A" w:rsidP="00C758D7">
      <w:pPr>
        <w:pStyle w:val="Heading5"/>
        <w:rPr>
          <w:shd w:val="clear" w:color="auto" w:fill="FFFFFF"/>
        </w:rPr>
      </w:pPr>
      <w:r>
        <w:rPr>
          <w:shd w:val="clear" w:color="auto" w:fill="FFFFFF"/>
        </w:rPr>
        <w:t xml:space="preserve">Q: </w:t>
      </w:r>
      <w:r w:rsidRPr="00551B51">
        <w:rPr>
          <w:shd w:val="clear" w:color="auto" w:fill="FFFFFF"/>
        </w:rPr>
        <w:t>If someone is in an interim bed, who pays the TPTU</w:t>
      </w:r>
    </w:p>
    <w:p w14:paraId="77EB56BD" w14:textId="77777777" w:rsidR="00CD506A" w:rsidRPr="00B854F9" w:rsidRDefault="00CD506A" w:rsidP="00CD506A">
      <w:pPr>
        <w:pStyle w:val="CheckList"/>
        <w:numPr>
          <w:ilvl w:val="0"/>
          <w:numId w:val="0"/>
        </w:numPr>
        <w:ind w:left="851"/>
        <w:rPr>
          <w:shd w:val="clear" w:color="auto" w:fill="FFFFFF"/>
        </w:rPr>
      </w:pPr>
      <w:r w:rsidRPr="00B854F9">
        <w:rPr>
          <w:shd w:val="clear" w:color="auto" w:fill="FFFFFF"/>
        </w:rPr>
        <w:t xml:space="preserve">A: The council, unless the person is choosing more expensive accommodation when there is suitable accommodation available </w:t>
      </w:r>
      <w:r>
        <w:rPr>
          <w:shd w:val="clear" w:color="auto" w:fill="FFFFFF"/>
        </w:rPr>
        <w:t>that can meet the persons need at expected cost.</w:t>
      </w:r>
    </w:p>
    <w:p w14:paraId="413BC8A7" w14:textId="7F4FC141" w:rsidR="00145C7F" w:rsidRDefault="00D14F83" w:rsidP="005B3767">
      <w:pPr>
        <w:pStyle w:val="Heading3"/>
      </w:pPr>
      <w:r w:rsidRPr="00D14F83">
        <w:t xml:space="preserve">What is </w:t>
      </w:r>
      <w:r w:rsidR="00B3193A">
        <w:t>my</w:t>
      </w:r>
      <w:r w:rsidRPr="00D14F83">
        <w:t xml:space="preserve"> role?</w:t>
      </w:r>
    </w:p>
    <w:p w14:paraId="5779E5DC" w14:textId="439EE173" w:rsidR="005A09D9" w:rsidRDefault="005A09D9" w:rsidP="001E097F">
      <w:pPr>
        <w:pStyle w:val="Heading4"/>
        <w:spacing w:line="260" w:lineRule="exact"/>
      </w:pPr>
      <w:r>
        <w:t>Liaise with Contracting Team</w:t>
      </w:r>
    </w:p>
    <w:p w14:paraId="7A741E68" w14:textId="77777777" w:rsidR="005A09D9" w:rsidRDefault="005A09D9" w:rsidP="00E01B22">
      <w:pPr>
        <w:pStyle w:val="ListParagraph"/>
        <w:numPr>
          <w:ilvl w:val="0"/>
          <w:numId w:val="16"/>
        </w:numPr>
        <w:ind w:left="851" w:hanging="284"/>
      </w:pPr>
      <w:r>
        <w:t xml:space="preserve">Check there is a contract with the home, for that </w:t>
      </w:r>
      <w:proofErr w:type="gramStart"/>
      <w:r>
        <w:t>room</w:t>
      </w:r>
      <w:proofErr w:type="gramEnd"/>
    </w:p>
    <w:p w14:paraId="53BF74CA" w14:textId="77777777" w:rsidR="005A09D9" w:rsidRDefault="005A09D9" w:rsidP="00E01B22">
      <w:pPr>
        <w:pStyle w:val="ListParagraph"/>
        <w:numPr>
          <w:ilvl w:val="0"/>
          <w:numId w:val="16"/>
        </w:numPr>
        <w:ind w:left="851" w:hanging="284"/>
      </w:pPr>
      <w:r>
        <w:t xml:space="preserve">Check if the room attracts a top up &amp; establish maximum top up </w:t>
      </w:r>
      <w:proofErr w:type="gramStart"/>
      <w:r>
        <w:t>charge</w:t>
      </w:r>
      <w:proofErr w:type="gramEnd"/>
    </w:p>
    <w:p w14:paraId="0C31AAF8" w14:textId="77777777" w:rsidR="0071709E" w:rsidRDefault="005A09D9" w:rsidP="00E01B22">
      <w:pPr>
        <w:pStyle w:val="ListParagraph"/>
        <w:numPr>
          <w:ilvl w:val="0"/>
          <w:numId w:val="16"/>
        </w:numPr>
        <w:ind w:left="851" w:hanging="284"/>
      </w:pPr>
      <w:r>
        <w:t>Can the contract officer negotiate waivers or reductions to the top up amount?</w:t>
      </w:r>
      <w:r w:rsidR="0071709E">
        <w:t xml:space="preserve"> </w:t>
      </w:r>
    </w:p>
    <w:p w14:paraId="0CFC00B8" w14:textId="207E082C" w:rsidR="004D03D9" w:rsidRDefault="008E1D10" w:rsidP="001E097F">
      <w:pPr>
        <w:pStyle w:val="Heading4"/>
        <w:spacing w:line="260" w:lineRule="exact"/>
      </w:pPr>
      <w:r>
        <w:t xml:space="preserve">Discuss </w:t>
      </w:r>
      <w:r w:rsidR="00C312AF">
        <w:t>with person or rep &amp; r</w:t>
      </w:r>
      <w:r w:rsidR="004D03D9" w:rsidRPr="004D03D9">
        <w:t xml:space="preserve">ecord all conversations on </w:t>
      </w:r>
      <w:proofErr w:type="gramStart"/>
      <w:r w:rsidR="004D03D9" w:rsidRPr="004D03D9">
        <w:t>Mosaic</w:t>
      </w:r>
      <w:proofErr w:type="gramEnd"/>
    </w:p>
    <w:p w14:paraId="5BAD98DA" w14:textId="77777777" w:rsidR="00171878" w:rsidRDefault="00171878" w:rsidP="00E01B22">
      <w:pPr>
        <w:pStyle w:val="ListParagraph"/>
        <w:numPr>
          <w:ilvl w:val="0"/>
          <w:numId w:val="16"/>
        </w:numPr>
        <w:ind w:left="851" w:hanging="284"/>
      </w:pPr>
      <w:r>
        <w:t xml:space="preserve">Confirm the person has capacity to manage their financial affairs, or identify their COP appointed financial </w:t>
      </w:r>
      <w:proofErr w:type="gramStart"/>
      <w:r>
        <w:t>representative</w:t>
      </w:r>
      <w:proofErr w:type="gramEnd"/>
    </w:p>
    <w:p w14:paraId="2DCDBB8A" w14:textId="337249CB" w:rsidR="00171878" w:rsidRDefault="00171878" w:rsidP="00E01B22">
      <w:pPr>
        <w:pStyle w:val="ListParagraph"/>
        <w:numPr>
          <w:ilvl w:val="0"/>
          <w:numId w:val="16"/>
        </w:numPr>
        <w:ind w:left="851" w:hanging="284"/>
      </w:pPr>
      <w:r>
        <w:t>Explain the principles of the top</w:t>
      </w:r>
      <w:r w:rsidR="0091427D">
        <w:t xml:space="preserve"> up</w:t>
      </w:r>
      <w:r>
        <w:t xml:space="preserve"> to the person/rep and provide them with the </w:t>
      </w:r>
      <w:hyperlink r:id="rId14" w:history="1">
        <w:r w:rsidR="00BE48A2" w:rsidRPr="004E6947">
          <w:rPr>
            <w:rStyle w:val="Hyperlink"/>
            <w:i w:val="0"/>
            <w:iCs/>
          </w:rPr>
          <w:t xml:space="preserve">Charging for Residential Care </w:t>
        </w:r>
        <w:r w:rsidRPr="004E6947">
          <w:rPr>
            <w:rStyle w:val="Hyperlink"/>
            <w:i w:val="0"/>
            <w:iCs/>
          </w:rPr>
          <w:t>Factsheet</w:t>
        </w:r>
      </w:hyperlink>
    </w:p>
    <w:p w14:paraId="1E0C5495" w14:textId="640B09A3" w:rsidR="00171878" w:rsidRPr="004D03D9" w:rsidRDefault="00171878" w:rsidP="00E01B22">
      <w:pPr>
        <w:pStyle w:val="ListParagraph"/>
        <w:numPr>
          <w:ilvl w:val="0"/>
          <w:numId w:val="16"/>
        </w:numPr>
        <w:ind w:left="851" w:hanging="284"/>
      </w:pPr>
      <w:r>
        <w:t>Answer any questions to the best of your ability, consulting with your local finance champ, supervisor/LP or AC finance colleagues if you need to</w:t>
      </w:r>
    </w:p>
    <w:p w14:paraId="3AB4413A" w14:textId="77777777" w:rsidR="004D03D9" w:rsidRPr="004D03D9" w:rsidRDefault="004D03D9" w:rsidP="00E01B22">
      <w:pPr>
        <w:pStyle w:val="ListParagraph"/>
        <w:numPr>
          <w:ilvl w:val="0"/>
          <w:numId w:val="16"/>
        </w:numPr>
        <w:ind w:left="851" w:hanging="284"/>
      </w:pPr>
      <w:r w:rsidRPr="004D03D9">
        <w:t xml:space="preserve">Confirm financial charging information and top up factsheet has been </w:t>
      </w:r>
      <w:proofErr w:type="gramStart"/>
      <w:r w:rsidRPr="004D03D9">
        <w:t>given</w:t>
      </w:r>
      <w:proofErr w:type="gramEnd"/>
      <w:r w:rsidRPr="004D03D9">
        <w:t xml:space="preserve"> </w:t>
      </w:r>
    </w:p>
    <w:p w14:paraId="30371242" w14:textId="689D5C14" w:rsidR="004D03D9" w:rsidRPr="004D03D9" w:rsidRDefault="004D03D9" w:rsidP="00E01B22">
      <w:pPr>
        <w:pStyle w:val="ListParagraph"/>
        <w:numPr>
          <w:ilvl w:val="0"/>
          <w:numId w:val="16"/>
        </w:numPr>
        <w:ind w:left="851" w:hanging="284"/>
      </w:pPr>
      <w:r w:rsidRPr="004D03D9">
        <w:t>Detail responses to info given to demonstrate person/</w:t>
      </w:r>
      <w:r w:rsidR="001516D8">
        <w:t>rep</w:t>
      </w:r>
      <w:r w:rsidRPr="004D03D9">
        <w:t xml:space="preserve"> understanding</w:t>
      </w:r>
      <w:r w:rsidR="00E865AA">
        <w:t xml:space="preserve"> and </w:t>
      </w:r>
      <w:proofErr w:type="gramStart"/>
      <w:r w:rsidR="00E865AA">
        <w:t>wishes</w:t>
      </w:r>
      <w:proofErr w:type="gramEnd"/>
    </w:p>
    <w:p w14:paraId="4BC42CB1" w14:textId="47DFCF43" w:rsidR="004D03D9" w:rsidRPr="004D03D9" w:rsidRDefault="00A838D7" w:rsidP="00E01B22">
      <w:pPr>
        <w:pStyle w:val="ListParagraph"/>
        <w:numPr>
          <w:ilvl w:val="0"/>
          <w:numId w:val="16"/>
        </w:numPr>
        <w:ind w:left="851" w:hanging="284"/>
      </w:pPr>
      <w:r>
        <w:t>Re</w:t>
      </w:r>
      <w:r w:rsidR="00522CE6">
        <w:t xml:space="preserve">cord </w:t>
      </w:r>
      <w:r w:rsidR="004D03D9" w:rsidRPr="004D03D9">
        <w:t xml:space="preserve">alternative placement with no top ups </w:t>
      </w:r>
      <w:r w:rsidR="005C405D">
        <w:t xml:space="preserve">that </w:t>
      </w:r>
      <w:r w:rsidR="004D03D9" w:rsidRPr="004D03D9">
        <w:t xml:space="preserve">have been offered and the persons </w:t>
      </w:r>
      <w:proofErr w:type="gramStart"/>
      <w:r w:rsidR="004D03D9" w:rsidRPr="004D03D9">
        <w:t>response</w:t>
      </w:r>
      <w:proofErr w:type="gramEnd"/>
    </w:p>
    <w:p w14:paraId="43E3C781" w14:textId="7CDA525C" w:rsidR="00D14F83" w:rsidRDefault="004D03D9" w:rsidP="00E01B22">
      <w:pPr>
        <w:pStyle w:val="ListParagraph"/>
        <w:numPr>
          <w:ilvl w:val="0"/>
          <w:numId w:val="16"/>
        </w:numPr>
        <w:ind w:left="851" w:hanging="284"/>
      </w:pPr>
      <w:r w:rsidRPr="004D03D9">
        <w:t>Ascertain and share with first/third parties the period we are in within the framework contract, Year 1, 2 or 3.</w:t>
      </w:r>
    </w:p>
    <w:p w14:paraId="5E969A71" w14:textId="06C0540C" w:rsidR="00245339" w:rsidRDefault="000758D5" w:rsidP="00E01B22">
      <w:pPr>
        <w:pStyle w:val="ListParagraph"/>
        <w:numPr>
          <w:ilvl w:val="0"/>
          <w:numId w:val="16"/>
        </w:numPr>
        <w:ind w:left="851" w:hanging="284"/>
      </w:pPr>
      <w:r>
        <w:t>Advise the person/rep of potential changes to or implementation of a top up rate by the provider</w:t>
      </w:r>
      <w:r w:rsidR="00A838D7">
        <w:t xml:space="preserve"> at the beginning of a new </w:t>
      </w:r>
      <w:proofErr w:type="gramStart"/>
      <w:r w:rsidR="00A838D7">
        <w:t>RFC</w:t>
      </w:r>
      <w:proofErr w:type="gramEnd"/>
    </w:p>
    <w:p w14:paraId="3C2B8BA7" w14:textId="216A81ED" w:rsidR="00066C9A" w:rsidRDefault="00066C9A" w:rsidP="00E01B22">
      <w:pPr>
        <w:pStyle w:val="ListParagraph"/>
        <w:numPr>
          <w:ilvl w:val="0"/>
          <w:numId w:val="16"/>
        </w:numPr>
        <w:ind w:left="851" w:hanging="284"/>
      </w:pPr>
      <w:r>
        <w:t xml:space="preserve">Advise the person to contact DWP to notify of any changes and check they are in receipt of their full benefit </w:t>
      </w:r>
      <w:proofErr w:type="gramStart"/>
      <w:r>
        <w:t>entitlement</w:t>
      </w:r>
      <w:proofErr w:type="gramEnd"/>
      <w:r>
        <w:t xml:space="preserve"> </w:t>
      </w:r>
    </w:p>
    <w:p w14:paraId="1B64FEF8" w14:textId="51A4D927" w:rsidR="00BF2DE5" w:rsidRPr="00675ED6" w:rsidRDefault="00BF2DE5" w:rsidP="00E01B22">
      <w:pPr>
        <w:pStyle w:val="ListParagraph"/>
        <w:numPr>
          <w:ilvl w:val="0"/>
          <w:numId w:val="16"/>
        </w:numPr>
        <w:ind w:left="851" w:hanging="284"/>
      </w:pPr>
      <w:r w:rsidRPr="00BF2DE5">
        <w:t xml:space="preserve">Advise the person to obtain independent financial and legal advice. There are links on the </w:t>
      </w:r>
      <w:proofErr w:type="gramStart"/>
      <w:r w:rsidRPr="00BF2DE5">
        <w:t>factsheet</w:t>
      </w:r>
      <w:proofErr w:type="gramEnd"/>
      <w:r w:rsidRPr="00BF2DE5">
        <w:t xml:space="preserve"> </w:t>
      </w:r>
    </w:p>
    <w:p w14:paraId="7529B4E3" w14:textId="3A47BDBF" w:rsidR="005A1C0B" w:rsidRPr="005A1C0B" w:rsidRDefault="005A1C0B" w:rsidP="001E097F">
      <w:pPr>
        <w:pStyle w:val="Heading4"/>
        <w:spacing w:line="260" w:lineRule="exact"/>
      </w:pPr>
      <w:r w:rsidRPr="005A1C0B">
        <w:t xml:space="preserve">Obtain signatures on forms and upload to </w:t>
      </w:r>
      <w:proofErr w:type="gramStart"/>
      <w:r w:rsidRPr="005A1C0B">
        <w:t>Mosaic</w:t>
      </w:r>
      <w:proofErr w:type="gramEnd"/>
      <w:r w:rsidRPr="005A1C0B">
        <w:t xml:space="preserve"> </w:t>
      </w:r>
    </w:p>
    <w:p w14:paraId="5C0D6AC4" w14:textId="6D9A4DCA" w:rsidR="005A1C0B" w:rsidRPr="005A1C0B" w:rsidRDefault="00F2257D" w:rsidP="00E01B22">
      <w:pPr>
        <w:pStyle w:val="ListParagraph"/>
        <w:numPr>
          <w:ilvl w:val="0"/>
          <w:numId w:val="16"/>
        </w:numPr>
        <w:ind w:left="851" w:hanging="284"/>
      </w:pPr>
      <w:r>
        <w:t>I</w:t>
      </w:r>
      <w:r w:rsidR="005A1C0B" w:rsidRPr="005A1C0B">
        <w:t>ncluding waivered Top Ups</w:t>
      </w:r>
    </w:p>
    <w:p w14:paraId="09C5B640" w14:textId="77777777" w:rsidR="005A1C0B" w:rsidRPr="005A1C0B" w:rsidRDefault="005A1C0B" w:rsidP="00E01B22">
      <w:pPr>
        <w:pStyle w:val="ListParagraph"/>
        <w:numPr>
          <w:ilvl w:val="0"/>
          <w:numId w:val="16"/>
        </w:numPr>
        <w:ind w:left="851" w:hanging="284"/>
      </w:pPr>
      <w:r w:rsidRPr="005A1C0B">
        <w:t xml:space="preserve">Signed authorization to increase the personal budget and record on the individual care and support </w:t>
      </w:r>
      <w:proofErr w:type="gramStart"/>
      <w:r w:rsidRPr="005A1C0B">
        <w:t>plans</w:t>
      </w:r>
      <w:proofErr w:type="gramEnd"/>
      <w:r w:rsidRPr="005A1C0B">
        <w:t xml:space="preserve">   </w:t>
      </w:r>
    </w:p>
    <w:p w14:paraId="1469817F" w14:textId="00ED6EF3" w:rsidR="00D14F83" w:rsidRPr="00FB2302" w:rsidRDefault="005A1C0B" w:rsidP="00E01B22">
      <w:pPr>
        <w:pStyle w:val="ListParagraph"/>
        <w:numPr>
          <w:ilvl w:val="0"/>
          <w:numId w:val="16"/>
        </w:numPr>
        <w:ind w:left="851" w:hanging="284"/>
      </w:pPr>
      <w:r w:rsidRPr="005A1C0B">
        <w:t xml:space="preserve">Provide copies of signed forms to the First/Third Party, </w:t>
      </w:r>
      <w:proofErr w:type="gramStart"/>
      <w:r w:rsidRPr="005A1C0B">
        <w:t>Provider</w:t>
      </w:r>
      <w:proofErr w:type="gramEnd"/>
      <w:r w:rsidRPr="005A1C0B">
        <w:t xml:space="preserve"> and the Commercial Team</w:t>
      </w:r>
    </w:p>
    <w:p w14:paraId="47E23F96" w14:textId="0D8A2DF4" w:rsidR="00F97D16" w:rsidRPr="00F97D16" w:rsidRDefault="00F97D16" w:rsidP="001E097F">
      <w:pPr>
        <w:pStyle w:val="Heading4"/>
        <w:spacing w:line="260" w:lineRule="exact"/>
      </w:pPr>
      <w:r w:rsidRPr="00F97D16">
        <w:t xml:space="preserve">Review Top Up </w:t>
      </w:r>
      <w:r w:rsidR="000B47D5">
        <w:t xml:space="preserve">&amp; Amended PB </w:t>
      </w:r>
      <w:proofErr w:type="gramStart"/>
      <w:r w:rsidRPr="00F97D16">
        <w:t>arrangements</w:t>
      </w:r>
      <w:proofErr w:type="gramEnd"/>
    </w:p>
    <w:p w14:paraId="4DAE2D11" w14:textId="782847C0" w:rsidR="00F97D16" w:rsidRDefault="00F97D16" w:rsidP="00E01B22">
      <w:pPr>
        <w:pStyle w:val="ListParagraph"/>
        <w:numPr>
          <w:ilvl w:val="0"/>
          <w:numId w:val="16"/>
        </w:numPr>
        <w:ind w:left="851" w:hanging="284"/>
      </w:pPr>
      <w:r w:rsidRPr="00F97D16">
        <w:t>At scheduled and unscheduled reviews</w:t>
      </w:r>
      <w:r w:rsidR="000B47D5">
        <w:t xml:space="preserve"> (or as detailed within the agreement form)</w:t>
      </w:r>
    </w:p>
    <w:p w14:paraId="3C55894F" w14:textId="63F2EAC3" w:rsidR="005037F2" w:rsidRPr="00F97D16" w:rsidRDefault="005037F2" w:rsidP="00E01B22">
      <w:pPr>
        <w:pStyle w:val="ListParagraph"/>
        <w:numPr>
          <w:ilvl w:val="0"/>
          <w:numId w:val="16"/>
        </w:numPr>
        <w:ind w:left="851" w:hanging="284"/>
      </w:pPr>
      <w:r>
        <w:t>Check that the</w:t>
      </w:r>
      <w:r w:rsidR="001633FD">
        <w:t xml:space="preserve"> </w:t>
      </w:r>
      <w:r w:rsidR="00E72723">
        <w:t>third-party</w:t>
      </w:r>
      <w:r w:rsidR="001633FD">
        <w:t xml:space="preserve"> top ups are not being paid from the </w:t>
      </w:r>
      <w:r w:rsidR="00E72723">
        <w:t xml:space="preserve">persons </w:t>
      </w:r>
      <w:r w:rsidR="007867AE">
        <w:t xml:space="preserve">own </w:t>
      </w:r>
      <w:proofErr w:type="gramStart"/>
      <w:r w:rsidR="007867AE">
        <w:t>funds</w:t>
      </w:r>
      <w:proofErr w:type="gramEnd"/>
    </w:p>
    <w:p w14:paraId="2E03BB45" w14:textId="77777777" w:rsidR="00F97D16" w:rsidRPr="00F97D16" w:rsidRDefault="00F97D16" w:rsidP="00E01B22">
      <w:pPr>
        <w:pStyle w:val="ListParagraph"/>
        <w:numPr>
          <w:ilvl w:val="0"/>
          <w:numId w:val="16"/>
        </w:numPr>
        <w:ind w:left="851" w:hanging="284"/>
      </w:pPr>
      <w:r w:rsidRPr="00F97D16">
        <w:t xml:space="preserve">Enquire if the top up remains </w:t>
      </w:r>
      <w:proofErr w:type="gramStart"/>
      <w:r w:rsidRPr="00F97D16">
        <w:t>affordable</w:t>
      </w:r>
      <w:proofErr w:type="gramEnd"/>
      <w:r w:rsidRPr="00F97D16">
        <w:t xml:space="preserve"> </w:t>
      </w:r>
    </w:p>
    <w:p w14:paraId="558142C0" w14:textId="6C5174CA" w:rsidR="00A26147" w:rsidRPr="00FB2302" w:rsidRDefault="00F97D16" w:rsidP="00C6648E">
      <w:pPr>
        <w:pStyle w:val="ListParagraph"/>
        <w:numPr>
          <w:ilvl w:val="0"/>
          <w:numId w:val="16"/>
        </w:numPr>
        <w:ind w:left="851" w:hanging="284"/>
      </w:pPr>
      <w:r w:rsidRPr="00F97D16">
        <w:t xml:space="preserve">Explore and record alternative accommodation </w:t>
      </w:r>
      <w:proofErr w:type="gramStart"/>
      <w:r w:rsidRPr="00F97D16">
        <w:t>options</w:t>
      </w:r>
      <w:proofErr w:type="gramEnd"/>
    </w:p>
    <w:p w14:paraId="1FDD82D5" w14:textId="17A07830" w:rsidR="00B20DD7" w:rsidRPr="001F7D7D" w:rsidRDefault="00D14F83" w:rsidP="005B3767">
      <w:pPr>
        <w:pStyle w:val="Heading3"/>
      </w:pPr>
      <w:r w:rsidRPr="001F7D7D">
        <w:t xml:space="preserve">Before </w:t>
      </w:r>
      <w:r w:rsidR="00AC34DA">
        <w:t xml:space="preserve">I close </w:t>
      </w:r>
      <w:r w:rsidR="006F6993">
        <w:t>my involvement</w:t>
      </w:r>
      <w:r w:rsidR="00682DD3" w:rsidRPr="001F7D7D">
        <w:t>:</w:t>
      </w:r>
    </w:p>
    <w:p w14:paraId="39E1E78B" w14:textId="669ECD67" w:rsidR="00D14F83" w:rsidRPr="001F7D7D" w:rsidRDefault="00EA4E5A" w:rsidP="00E01B22">
      <w:pPr>
        <w:pStyle w:val="CheckList"/>
        <w:numPr>
          <w:ilvl w:val="0"/>
          <w:numId w:val="2"/>
        </w:numPr>
        <w:ind w:left="851" w:hanging="284"/>
      </w:pPr>
      <w:r w:rsidRPr="001F7D7D">
        <w:t xml:space="preserve">Satisfy yourself </w:t>
      </w:r>
      <w:r w:rsidR="0074295C" w:rsidRPr="001F7D7D">
        <w:t xml:space="preserve">and record </w:t>
      </w:r>
      <w:r w:rsidRPr="001F7D7D">
        <w:t xml:space="preserve">that the </w:t>
      </w:r>
      <w:r w:rsidR="00CE00DE" w:rsidRPr="001F7D7D">
        <w:t>first or third party unders</w:t>
      </w:r>
      <w:r w:rsidR="00A210CE" w:rsidRPr="001F7D7D">
        <w:t>too</w:t>
      </w:r>
      <w:r w:rsidR="00CE00DE" w:rsidRPr="001F7D7D">
        <w:t>d</w:t>
      </w:r>
      <w:r w:rsidR="00A210CE" w:rsidRPr="001F7D7D">
        <w:t xml:space="preserve"> and continues to understand </w:t>
      </w:r>
      <w:r w:rsidR="00CE00DE" w:rsidRPr="001F7D7D">
        <w:t>th</w:t>
      </w:r>
      <w:r w:rsidR="00AF70BB" w:rsidRPr="001F7D7D">
        <w:t>e terms and conditions of the contract they have signed</w:t>
      </w:r>
      <w:r w:rsidR="002702D3" w:rsidRPr="001F7D7D">
        <w:t xml:space="preserve">, including the implications if they </w:t>
      </w:r>
      <w:r w:rsidR="004B7246" w:rsidRPr="001F7D7D">
        <w:t>cannot</w:t>
      </w:r>
      <w:r w:rsidR="002702D3" w:rsidRPr="001F7D7D">
        <w:t xml:space="preserve"> sustain the top </w:t>
      </w:r>
      <w:r w:rsidR="007A1B71" w:rsidRPr="001F7D7D">
        <w:t>up.</w:t>
      </w:r>
    </w:p>
    <w:p w14:paraId="2A604BBF" w14:textId="4C953510" w:rsidR="0004239A" w:rsidRPr="001F7D7D" w:rsidRDefault="007A1B71" w:rsidP="00E01B22">
      <w:pPr>
        <w:pStyle w:val="CheckList"/>
        <w:numPr>
          <w:ilvl w:val="0"/>
          <w:numId w:val="3"/>
        </w:numPr>
        <w:ind w:left="851" w:hanging="284"/>
      </w:pPr>
      <w:r w:rsidRPr="001F7D7D">
        <w:t xml:space="preserve">Check with the provider/AC Finance </w:t>
      </w:r>
      <w:r w:rsidR="000B35D3" w:rsidRPr="001F7D7D">
        <w:t>that</w:t>
      </w:r>
      <w:r w:rsidR="00A528E0">
        <w:t>:</w:t>
      </w:r>
      <w:r w:rsidR="000B35D3" w:rsidRPr="001F7D7D">
        <w:t xml:space="preserve"> </w:t>
      </w:r>
    </w:p>
    <w:p w14:paraId="621FFC53" w14:textId="51E2E75C" w:rsidR="00AD283C" w:rsidRPr="001F7D7D" w:rsidRDefault="00144D48" w:rsidP="00E01B22">
      <w:pPr>
        <w:pStyle w:val="ListParagraph"/>
        <w:numPr>
          <w:ilvl w:val="0"/>
          <w:numId w:val="16"/>
        </w:numPr>
        <w:spacing w:after="40"/>
        <w:ind w:left="1135" w:hanging="284"/>
      </w:pPr>
      <w:r w:rsidRPr="001F7D7D">
        <w:t xml:space="preserve">They are receiving </w:t>
      </w:r>
      <w:r w:rsidR="0083535A" w:rsidRPr="001F7D7D">
        <w:t>Client Contributions</w:t>
      </w:r>
      <w:r w:rsidR="006E74F4" w:rsidRPr="001F7D7D">
        <w:t xml:space="preserve"> </w:t>
      </w:r>
      <w:r w:rsidRPr="001F7D7D">
        <w:t xml:space="preserve">&amp; Top Up </w:t>
      </w:r>
      <w:proofErr w:type="gramStart"/>
      <w:r w:rsidRPr="001F7D7D">
        <w:t>fees</w:t>
      </w:r>
      <w:proofErr w:type="gramEnd"/>
    </w:p>
    <w:p w14:paraId="655F33FC" w14:textId="23678C4D" w:rsidR="00CA2266" w:rsidRPr="001F7D7D" w:rsidRDefault="00AD283C" w:rsidP="00337A92">
      <w:pPr>
        <w:pStyle w:val="ListParagraph"/>
        <w:numPr>
          <w:ilvl w:val="0"/>
          <w:numId w:val="16"/>
        </w:numPr>
        <w:spacing w:before="0"/>
        <w:ind w:left="1135" w:hanging="284"/>
      </w:pPr>
      <w:r w:rsidRPr="001F7D7D">
        <w:t>The person has access to their Personal Expenses Allowance (PEA)</w:t>
      </w:r>
    </w:p>
    <w:p w14:paraId="04BE882F" w14:textId="4E0E4562" w:rsidR="00F84205" w:rsidRPr="001F7D7D" w:rsidRDefault="000F5693" w:rsidP="00E01B22">
      <w:pPr>
        <w:pStyle w:val="CheckList"/>
        <w:numPr>
          <w:ilvl w:val="0"/>
          <w:numId w:val="4"/>
        </w:numPr>
        <w:ind w:left="851" w:hanging="284"/>
      </w:pPr>
      <w:r w:rsidRPr="001F7D7D">
        <w:t>Che</w:t>
      </w:r>
      <w:r w:rsidR="00523DB5" w:rsidRPr="001F7D7D">
        <w:t>ck t</w:t>
      </w:r>
      <w:r w:rsidR="00F84205" w:rsidRPr="001F7D7D">
        <w:t>hat First/Third Party Top Up arrangements are being adhered to</w:t>
      </w:r>
      <w:r w:rsidR="0051311B" w:rsidRPr="001F7D7D">
        <w:t xml:space="preserve">, </w:t>
      </w:r>
      <w:r w:rsidR="00DD1A17" w:rsidRPr="001F7D7D">
        <w:t>i.e.,</w:t>
      </w:r>
      <w:r w:rsidR="0051311B" w:rsidRPr="001F7D7D">
        <w:t xml:space="preserve"> being paid from the correct </w:t>
      </w:r>
      <w:proofErr w:type="gramStart"/>
      <w:r w:rsidR="0051311B" w:rsidRPr="001F7D7D">
        <w:t>source</w:t>
      </w:r>
      <w:proofErr w:type="gramEnd"/>
    </w:p>
    <w:p w14:paraId="3A8E6BE3" w14:textId="567E1C08" w:rsidR="00F84205" w:rsidRDefault="00523DB5" w:rsidP="00E01B22">
      <w:pPr>
        <w:pStyle w:val="CheckList"/>
        <w:numPr>
          <w:ilvl w:val="0"/>
          <w:numId w:val="5"/>
        </w:numPr>
        <w:ind w:left="851" w:hanging="284"/>
      </w:pPr>
      <w:r w:rsidRPr="001F7D7D">
        <w:t>Check t</w:t>
      </w:r>
      <w:r w:rsidR="00F84205" w:rsidRPr="001F7D7D">
        <w:t xml:space="preserve">hat the home is still meeting the persons identified care </w:t>
      </w:r>
      <w:proofErr w:type="gramStart"/>
      <w:r w:rsidR="00F84205" w:rsidRPr="001F7D7D">
        <w:t>outcomes</w:t>
      </w:r>
      <w:proofErr w:type="gramEnd"/>
    </w:p>
    <w:p w14:paraId="3F064DFD" w14:textId="77777777" w:rsidR="00337A92" w:rsidRPr="001F7D7D" w:rsidRDefault="00337A92" w:rsidP="00337A92">
      <w:pPr>
        <w:pStyle w:val="CheckList"/>
        <w:numPr>
          <w:ilvl w:val="0"/>
          <w:numId w:val="0"/>
        </w:numPr>
        <w:ind w:left="165" w:hanging="165"/>
      </w:pPr>
    </w:p>
    <w:p w14:paraId="0D24E286" w14:textId="1321733E" w:rsidR="00CF5CC9" w:rsidRPr="001F7D7D" w:rsidRDefault="00523DB5" w:rsidP="00E01B22">
      <w:pPr>
        <w:pStyle w:val="CheckList"/>
        <w:numPr>
          <w:ilvl w:val="0"/>
          <w:numId w:val="6"/>
        </w:numPr>
        <w:ind w:left="851" w:hanging="284"/>
      </w:pPr>
      <w:r w:rsidRPr="001F7D7D">
        <w:t>Discuss with your LP</w:t>
      </w:r>
      <w:r w:rsidR="00580DE9" w:rsidRPr="001F7D7D">
        <w:t xml:space="preserve"> </w:t>
      </w:r>
      <w:r w:rsidR="00475BA8" w:rsidRPr="001F7D7D">
        <w:t xml:space="preserve">your intended </w:t>
      </w:r>
      <w:r w:rsidR="00C4794B" w:rsidRPr="001F7D7D">
        <w:t xml:space="preserve">case </w:t>
      </w:r>
      <w:r w:rsidR="00475BA8" w:rsidRPr="001F7D7D">
        <w:t xml:space="preserve">closure </w:t>
      </w:r>
      <w:r w:rsidR="00C4794B" w:rsidRPr="001F7D7D">
        <w:t>to agree</w:t>
      </w:r>
      <w:r w:rsidR="00A528E0">
        <w:t>:</w:t>
      </w:r>
    </w:p>
    <w:p w14:paraId="66B1597E" w14:textId="2A2B82EF" w:rsidR="00C4794B" w:rsidRPr="001F7D7D" w:rsidRDefault="00C4794B" w:rsidP="00E01B22">
      <w:pPr>
        <w:pStyle w:val="ListParagraph"/>
        <w:numPr>
          <w:ilvl w:val="0"/>
          <w:numId w:val="16"/>
        </w:numPr>
        <w:spacing w:after="40"/>
        <w:ind w:left="1135" w:hanging="284"/>
      </w:pPr>
      <w:r w:rsidRPr="001F7D7D">
        <w:t xml:space="preserve">Suitable monitoring arrangements for outstanding </w:t>
      </w:r>
      <w:r w:rsidR="003B47B8" w:rsidRPr="001F7D7D">
        <w:t>financial issues (COP, DPA</w:t>
      </w:r>
      <w:r w:rsidR="00337A92">
        <w:t>, FRG Waiver</w:t>
      </w:r>
      <w:r w:rsidR="003B47B8" w:rsidRPr="001F7D7D">
        <w:t xml:space="preserve"> etc)</w:t>
      </w:r>
    </w:p>
    <w:p w14:paraId="03C4BE1D" w14:textId="6B9A5CED" w:rsidR="00523DB5" w:rsidRPr="001F7D7D" w:rsidRDefault="00F40E21" w:rsidP="00E01B22">
      <w:pPr>
        <w:pStyle w:val="ListParagraph"/>
        <w:numPr>
          <w:ilvl w:val="0"/>
          <w:numId w:val="16"/>
        </w:numPr>
        <w:spacing w:before="0"/>
        <w:ind w:left="1135" w:hanging="284"/>
      </w:pPr>
      <w:r w:rsidRPr="001F7D7D">
        <w:t>A review period</w:t>
      </w:r>
      <w:r w:rsidR="00580DE9" w:rsidRPr="001F7D7D">
        <w:t xml:space="preserve"> in accordance w</w:t>
      </w:r>
      <w:r w:rsidR="00DB7D0F" w:rsidRPr="001F7D7D">
        <w:t xml:space="preserve">ith </w:t>
      </w:r>
      <w:r w:rsidRPr="001F7D7D">
        <w:t xml:space="preserve">top up or amended PB </w:t>
      </w:r>
      <w:proofErr w:type="gramStart"/>
      <w:r w:rsidR="00DB7D0F" w:rsidRPr="001F7D7D">
        <w:t>agreements</w:t>
      </w:r>
      <w:proofErr w:type="gramEnd"/>
    </w:p>
    <w:p w14:paraId="7935A50D" w14:textId="4F3684A9" w:rsidR="00D916DA" w:rsidRPr="001F7D7D" w:rsidRDefault="00321087" w:rsidP="00E01B22">
      <w:pPr>
        <w:pStyle w:val="CheckList"/>
        <w:numPr>
          <w:ilvl w:val="0"/>
          <w:numId w:val="7"/>
        </w:numPr>
        <w:ind w:left="851" w:hanging="284"/>
      </w:pPr>
      <w:r w:rsidRPr="001F7D7D">
        <w:t>Record a case closure summary, detailing</w:t>
      </w:r>
      <w:r w:rsidR="000D44E9" w:rsidRPr="001F7D7D">
        <w:t xml:space="preserve"> </w:t>
      </w:r>
      <w:r w:rsidR="006208A6" w:rsidRPr="001F7D7D">
        <w:t xml:space="preserve">these </w:t>
      </w:r>
      <w:r w:rsidR="000D44E9" w:rsidRPr="001F7D7D">
        <w:t xml:space="preserve">monitoring </w:t>
      </w:r>
      <w:r w:rsidR="006208A6" w:rsidRPr="001F7D7D">
        <w:t xml:space="preserve">or review </w:t>
      </w:r>
      <w:proofErr w:type="gramStart"/>
      <w:r w:rsidR="006208A6" w:rsidRPr="001F7D7D">
        <w:t>arrangements</w:t>
      </w:r>
      <w:proofErr w:type="gramEnd"/>
    </w:p>
    <w:p w14:paraId="4096624A" w14:textId="0A9CEAC7" w:rsidR="00F84205" w:rsidRPr="00A528E0" w:rsidRDefault="00F84205" w:rsidP="001E097F">
      <w:pPr>
        <w:spacing w:line="260" w:lineRule="exact"/>
        <w:ind w:left="851" w:hanging="284"/>
        <w:rPr>
          <w:iCs/>
          <w:color w:val="0000FF"/>
          <w:u w:val="single"/>
        </w:rPr>
      </w:pPr>
    </w:p>
    <w:sectPr w:rsidR="00F84205" w:rsidRPr="00A528E0" w:rsidSect="009F4539">
      <w:headerReference w:type="even" r:id="rId15"/>
      <w:headerReference w:type="default" r:id="rId16"/>
      <w:footerReference w:type="even" r:id="rId17"/>
      <w:footerReference w:type="default" r:id="rId18"/>
      <w:headerReference w:type="first" r:id="rId19"/>
      <w:footerReference w:type="first" r:id="rId20"/>
      <w:pgSz w:w="11906" w:h="16838"/>
      <w:pgMar w:top="1134"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ABB6" w14:textId="77777777" w:rsidR="005849F3" w:rsidRDefault="005849F3" w:rsidP="002D228D">
      <w:pPr>
        <w:spacing w:after="0" w:line="240" w:lineRule="auto"/>
      </w:pPr>
      <w:r>
        <w:separator/>
      </w:r>
    </w:p>
  </w:endnote>
  <w:endnote w:type="continuationSeparator" w:id="0">
    <w:p w14:paraId="10B715FA" w14:textId="77777777" w:rsidR="005849F3" w:rsidRDefault="005849F3" w:rsidP="002D228D">
      <w:pPr>
        <w:spacing w:after="0" w:line="240" w:lineRule="auto"/>
      </w:pPr>
      <w:r>
        <w:continuationSeparator/>
      </w:r>
    </w:p>
  </w:endnote>
  <w:endnote w:type="continuationNotice" w:id="1">
    <w:p w14:paraId="6682B51D" w14:textId="77777777" w:rsidR="005849F3" w:rsidRDefault="00584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A371" w14:textId="77777777" w:rsidR="002D228D" w:rsidRDefault="002D2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19CF" w14:textId="77777777" w:rsidR="002D228D" w:rsidRDefault="002D2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CAF8" w14:textId="77777777" w:rsidR="002D228D" w:rsidRDefault="002D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4E6" w14:textId="77777777" w:rsidR="005849F3" w:rsidRDefault="005849F3" w:rsidP="002D228D">
      <w:pPr>
        <w:spacing w:after="0" w:line="240" w:lineRule="auto"/>
      </w:pPr>
      <w:r>
        <w:separator/>
      </w:r>
    </w:p>
  </w:footnote>
  <w:footnote w:type="continuationSeparator" w:id="0">
    <w:p w14:paraId="7BA73F43" w14:textId="77777777" w:rsidR="005849F3" w:rsidRDefault="005849F3" w:rsidP="002D228D">
      <w:pPr>
        <w:spacing w:after="0" w:line="240" w:lineRule="auto"/>
      </w:pPr>
      <w:r>
        <w:continuationSeparator/>
      </w:r>
    </w:p>
  </w:footnote>
  <w:footnote w:type="continuationNotice" w:id="1">
    <w:p w14:paraId="6D9F0CF3" w14:textId="77777777" w:rsidR="005849F3" w:rsidRDefault="005849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1FEE" w14:textId="77777777" w:rsidR="002D228D" w:rsidRDefault="002D228D" w:rsidP="006F7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A554" w14:textId="0C0DAFB9" w:rsidR="00076E93" w:rsidRPr="006F7A6A" w:rsidRDefault="00CF0BA8" w:rsidP="006F7A6A">
    <w:pPr>
      <w:pStyle w:val="Header"/>
    </w:pPr>
    <w:r w:rsidRPr="006F7A6A">
      <w:t>CUSTOMER FINANCES</w:t>
    </w:r>
    <w:r w:rsidR="0036755E">
      <w:t xml:space="preserve"> </w:t>
    </w:r>
    <w:r w:rsidR="00062220">
      <w:t>–</w:t>
    </w:r>
    <w:r w:rsidR="0036755E">
      <w:t xml:space="preserve"> </w:t>
    </w:r>
    <w:r w:rsidR="00062220">
      <w:t>Guidance for Practitioners</w:t>
    </w:r>
    <w:r w:rsidR="00CC2E48" w:rsidRPr="006F7A6A">
      <w:tab/>
      <w:t xml:space="preserve">Page </w:t>
    </w:r>
    <w:r w:rsidR="00CC2E48" w:rsidRPr="006F7A6A">
      <w:fldChar w:fldCharType="begin"/>
    </w:r>
    <w:r w:rsidR="00CC2E48" w:rsidRPr="006F7A6A">
      <w:instrText xml:space="preserve"> PAGE  \* Arabic  \* MERGEFORMAT </w:instrText>
    </w:r>
    <w:r w:rsidR="00CC2E48" w:rsidRPr="006F7A6A">
      <w:fldChar w:fldCharType="separate"/>
    </w:r>
    <w:r w:rsidR="00CC2E48" w:rsidRPr="006F7A6A">
      <w:t>2</w:t>
    </w:r>
    <w:r w:rsidR="00CC2E48" w:rsidRPr="006F7A6A">
      <w:fldChar w:fldCharType="end"/>
    </w:r>
    <w:r w:rsidR="00CC2E48" w:rsidRPr="006F7A6A">
      <w:t xml:space="preserve"> of </w:t>
    </w:r>
    <w:fldSimple w:instr=" NUMPAGES  \* Arabic  \* MERGEFORMAT ">
      <w:r w:rsidR="00CC2E48" w:rsidRPr="006F7A6A">
        <w:t>3</w:t>
      </w:r>
    </w:fldSimple>
  </w:p>
  <w:p w14:paraId="50D9B40F" w14:textId="1E5A05BD" w:rsidR="00CC2E48" w:rsidRPr="00E4368D" w:rsidRDefault="004849EB" w:rsidP="006F7A6A">
    <w:pPr>
      <w:pStyle w:val="Header"/>
    </w:pPr>
    <w:r>
      <w:pict w14:anchorId="68BCBDC0">
        <v:rect id="_x0000_i1025" style="width:697.9pt;height:2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23FA" w14:textId="77777777" w:rsidR="002D228D" w:rsidRDefault="002D228D" w:rsidP="006F7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C3B"/>
    <w:multiLevelType w:val="multilevel"/>
    <w:tmpl w:val="4B100592"/>
    <w:lvl w:ilvl="0">
      <w:start w:val="1"/>
      <w:numFmt w:val="decimal"/>
      <w:lvlText w:val="%1."/>
      <w:lvlJc w:val="left"/>
      <w:pPr>
        <w:ind w:left="998" w:hanging="357"/>
      </w:pPr>
      <w:rPr>
        <w:rFonts w:ascii="Calibri" w:hAnsi="Calibri" w:hint="default"/>
        <w:b w:val="0"/>
        <w:i w:val="0"/>
        <w:color w:val="7F7F7F" w:themeColor="text1" w:themeTint="80"/>
        <w:sz w:val="22"/>
      </w:rPr>
    </w:lvl>
    <w:lvl w:ilvl="1">
      <w:start w:val="1"/>
      <w:numFmt w:val="bullet"/>
      <w:lvlText w:val=""/>
      <w:lvlJc w:val="left"/>
      <w:pPr>
        <w:ind w:left="1361" w:hanging="360"/>
      </w:pPr>
      <w:rPr>
        <w:rFonts w:ascii="Symbol" w:hAnsi="Symbol" w:hint="default"/>
        <w:color w:val="68A042"/>
        <w:sz w:val="18"/>
      </w:rPr>
    </w:lvl>
    <w:lvl w:ilvl="2">
      <w:start w:val="1"/>
      <w:numFmt w:val="lowerRoman"/>
      <w:lvlText w:val="%3)"/>
      <w:lvlJc w:val="left"/>
      <w:pPr>
        <w:ind w:left="1718" w:hanging="357"/>
      </w:pPr>
      <w:rPr>
        <w:rFonts w:ascii="Calibri" w:hAnsi="Calibri" w:hint="default"/>
        <w:b w:val="0"/>
        <w:i w:val="0"/>
        <w:color w:val="7F7F7F" w:themeColor="text1" w:themeTint="80"/>
        <w:sz w:val="22"/>
      </w:rPr>
    </w:lvl>
    <w:lvl w:ilvl="3">
      <w:start w:val="1"/>
      <w:numFmt w:val="bullet"/>
      <w:lvlText w:val=""/>
      <w:lvlJc w:val="left"/>
      <w:pPr>
        <w:ind w:left="2081" w:hanging="360"/>
      </w:pPr>
      <w:rPr>
        <w:rFonts w:ascii="Symbol" w:hAnsi="Symbol" w:hint="default"/>
        <w:color w:val="68A042"/>
        <w:sz w:val="18"/>
      </w:rPr>
    </w:lvl>
    <w:lvl w:ilvl="4">
      <w:start w:val="1"/>
      <w:numFmt w:val="lowerLetter"/>
      <w:lvlText w:val="(%5)"/>
      <w:lvlJc w:val="left"/>
      <w:pPr>
        <w:ind w:left="2626" w:hanging="545"/>
      </w:pPr>
      <w:rPr>
        <w:rFonts w:ascii="Calibri" w:hAnsi="Calibri" w:hint="default"/>
        <w:b w:val="0"/>
        <w:i w:val="0"/>
        <w:color w:val="7F7F7F" w:themeColor="text1" w:themeTint="80"/>
        <w:sz w:val="22"/>
      </w:rPr>
    </w:lvl>
    <w:lvl w:ilvl="5">
      <w:start w:val="1"/>
      <w:numFmt w:val="lowerRoman"/>
      <w:lvlText w:val="(%6)"/>
      <w:lvlJc w:val="left"/>
      <w:pPr>
        <w:ind w:left="2909" w:hanging="468"/>
      </w:pPr>
      <w:rPr>
        <w:rFonts w:ascii="Calibri" w:hAnsi="Calibri" w:hint="default"/>
        <w:b w:val="0"/>
        <w:i w:val="0"/>
        <w:color w:val="7F7F7F" w:themeColor="text1" w:themeTint="80"/>
        <w:sz w:val="20"/>
      </w:rPr>
    </w:lvl>
    <w:lvl w:ilvl="6">
      <w:start w:val="1"/>
      <w:numFmt w:val="decimal"/>
      <w:lvlText w:val="%7."/>
      <w:lvlJc w:val="left"/>
      <w:pPr>
        <w:ind w:left="3161" w:hanging="360"/>
      </w:pPr>
      <w:rPr>
        <w:rFonts w:hint="default"/>
      </w:rPr>
    </w:lvl>
    <w:lvl w:ilvl="7">
      <w:start w:val="1"/>
      <w:numFmt w:val="lowerLetter"/>
      <w:lvlText w:val="%8."/>
      <w:lvlJc w:val="left"/>
      <w:pPr>
        <w:ind w:left="3521" w:hanging="360"/>
      </w:pPr>
      <w:rPr>
        <w:rFonts w:hint="default"/>
      </w:rPr>
    </w:lvl>
    <w:lvl w:ilvl="8">
      <w:start w:val="1"/>
      <w:numFmt w:val="lowerRoman"/>
      <w:lvlText w:val="%9."/>
      <w:lvlJc w:val="left"/>
      <w:pPr>
        <w:ind w:left="3881" w:hanging="360"/>
      </w:pPr>
      <w:rPr>
        <w:rFonts w:hint="default"/>
      </w:rPr>
    </w:lvl>
  </w:abstractNum>
  <w:abstractNum w:abstractNumId="1" w15:restartNumberingAfterBreak="0">
    <w:nsid w:val="077E166F"/>
    <w:multiLevelType w:val="hybridMultilevel"/>
    <w:tmpl w:val="ABE2854A"/>
    <w:lvl w:ilvl="0" w:tplc="12CC722E">
      <w:start w:val="1"/>
      <w:numFmt w:val="bullet"/>
      <w:lvlText w:val=""/>
      <w:lvlJc w:val="left"/>
      <w:pPr>
        <w:ind w:left="720" w:hanging="360"/>
      </w:pPr>
      <w:rPr>
        <w:rFonts w:ascii="Wingdings" w:hAnsi="Wingdings" w:hint="default"/>
        <w:color w:val="68A04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82A76"/>
    <w:multiLevelType w:val="hybridMultilevel"/>
    <w:tmpl w:val="77768E92"/>
    <w:lvl w:ilvl="0" w:tplc="12CC722E">
      <w:start w:val="1"/>
      <w:numFmt w:val="bullet"/>
      <w:lvlText w:val=""/>
      <w:lvlJc w:val="left"/>
      <w:pPr>
        <w:ind w:left="720" w:hanging="360"/>
      </w:pPr>
      <w:rPr>
        <w:rFonts w:ascii="Wingdings" w:hAnsi="Wingdings" w:hint="default"/>
        <w:color w:val="68A04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92FA6"/>
    <w:multiLevelType w:val="hybridMultilevel"/>
    <w:tmpl w:val="8E9E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036B1"/>
    <w:multiLevelType w:val="hybridMultilevel"/>
    <w:tmpl w:val="E18671EC"/>
    <w:lvl w:ilvl="0" w:tplc="12CC722E">
      <w:start w:val="1"/>
      <w:numFmt w:val="bullet"/>
      <w:lvlText w:val=""/>
      <w:lvlJc w:val="left"/>
      <w:pPr>
        <w:ind w:left="720" w:hanging="360"/>
      </w:pPr>
      <w:rPr>
        <w:rFonts w:ascii="Wingdings" w:hAnsi="Wingdings" w:hint="default"/>
        <w:color w:val="68A04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00CF"/>
    <w:multiLevelType w:val="hybridMultilevel"/>
    <w:tmpl w:val="88024D8A"/>
    <w:lvl w:ilvl="0" w:tplc="12CC722E">
      <w:start w:val="1"/>
      <w:numFmt w:val="bullet"/>
      <w:lvlText w:val=""/>
      <w:lvlJc w:val="left"/>
      <w:pPr>
        <w:ind w:left="720" w:hanging="360"/>
      </w:pPr>
      <w:rPr>
        <w:rFonts w:ascii="Wingdings" w:hAnsi="Wingdings" w:hint="default"/>
        <w:color w:val="68A04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24E46"/>
    <w:multiLevelType w:val="multilevel"/>
    <w:tmpl w:val="33B4E616"/>
    <w:lvl w:ilvl="0">
      <w:start w:val="1"/>
      <w:numFmt w:val="bullet"/>
      <w:lvlText w:val=""/>
      <w:lvlJc w:val="left"/>
      <w:pPr>
        <w:ind w:left="714" w:hanging="357"/>
      </w:pPr>
      <w:rPr>
        <w:rFonts w:ascii="Symbol" w:hAnsi="Symbol" w:hint="default"/>
        <w:b w:val="0"/>
        <w:i w:val="0"/>
        <w:color w:val="68A042"/>
        <w:sz w:val="18"/>
      </w:rPr>
    </w:lvl>
    <w:lvl w:ilvl="1">
      <w:start w:val="1"/>
      <w:numFmt w:val="lowerLetter"/>
      <w:lvlText w:val="%2)"/>
      <w:lvlJc w:val="left"/>
      <w:pPr>
        <w:ind w:left="1094" w:hanging="377"/>
      </w:pPr>
      <w:rPr>
        <w:rFonts w:ascii="Calibri" w:hAnsi="Calibri" w:hint="default"/>
        <w:b w:val="0"/>
        <w:i w:val="0"/>
        <w:color w:val="7F7F7F" w:themeColor="text1" w:themeTint="80"/>
        <w:sz w:val="22"/>
      </w:rPr>
    </w:lvl>
    <w:lvl w:ilvl="2">
      <w:start w:val="1"/>
      <w:numFmt w:val="lowerRoman"/>
      <w:lvlText w:val="%3)"/>
      <w:lvlJc w:val="left"/>
      <w:pPr>
        <w:ind w:left="1434" w:hanging="357"/>
      </w:pPr>
      <w:rPr>
        <w:rFonts w:ascii="Calibri" w:hAnsi="Calibri" w:hint="default"/>
        <w:b w:val="0"/>
        <w:i w:val="0"/>
        <w:color w:val="7F7F7F" w:themeColor="text1" w:themeTint="80"/>
        <w:sz w:val="22"/>
      </w:rPr>
    </w:lvl>
    <w:lvl w:ilvl="3">
      <w:start w:val="1"/>
      <w:numFmt w:val="decimal"/>
      <w:lvlText w:val="(%4)"/>
      <w:lvlJc w:val="left"/>
      <w:pPr>
        <w:ind w:left="1945" w:hanging="508"/>
      </w:pPr>
      <w:rPr>
        <w:rFonts w:ascii="Calibri" w:hAnsi="Calibri" w:hint="default"/>
        <w:b w:val="0"/>
        <w:i w:val="0"/>
        <w:color w:val="7F7F7F" w:themeColor="text1" w:themeTint="80"/>
        <w:sz w:val="22"/>
      </w:rPr>
    </w:lvl>
    <w:lvl w:ilvl="4">
      <w:start w:val="1"/>
      <w:numFmt w:val="lowerLetter"/>
      <w:lvlText w:val="(%5)"/>
      <w:lvlJc w:val="left"/>
      <w:pPr>
        <w:ind w:left="2342" w:hanging="545"/>
      </w:pPr>
      <w:rPr>
        <w:rFonts w:ascii="Calibri" w:hAnsi="Calibri" w:hint="default"/>
        <w:b w:val="0"/>
        <w:i w:val="0"/>
        <w:color w:val="7F7F7F" w:themeColor="text1" w:themeTint="80"/>
        <w:sz w:val="22"/>
      </w:rPr>
    </w:lvl>
    <w:lvl w:ilvl="5">
      <w:start w:val="1"/>
      <w:numFmt w:val="lowerRoman"/>
      <w:lvlText w:val="(%6)"/>
      <w:lvlJc w:val="left"/>
      <w:pPr>
        <w:ind w:left="2625" w:hanging="468"/>
      </w:pPr>
      <w:rPr>
        <w:rFonts w:ascii="Calibri" w:hAnsi="Calibri" w:hint="default"/>
        <w:b w:val="0"/>
        <w:i w:val="0"/>
        <w:color w:val="7F7F7F" w:themeColor="text1" w:themeTint="80"/>
        <w:sz w:val="20"/>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7" w15:restartNumberingAfterBreak="0">
    <w:nsid w:val="1F194C43"/>
    <w:multiLevelType w:val="hybridMultilevel"/>
    <w:tmpl w:val="E2BABB96"/>
    <w:lvl w:ilvl="0" w:tplc="FFFFFFFF">
      <w:start w:val="1"/>
      <w:numFmt w:val="bullet"/>
      <w:lvlText w:val=""/>
      <w:lvlJc w:val="left"/>
      <w:pPr>
        <w:ind w:left="720" w:hanging="360"/>
      </w:pPr>
      <w:rPr>
        <w:rFonts w:ascii="Symbol" w:hAnsi="Symbol" w:hint="default"/>
        <w:b/>
        <w:i w:val="0"/>
        <w:color w:val="68A042"/>
        <w:sz w:val="16"/>
      </w:rPr>
    </w:lvl>
    <w:lvl w:ilvl="1" w:tplc="442823DA">
      <w:start w:val="1"/>
      <w:numFmt w:val="bullet"/>
      <w:pStyle w:val="ListParagraph"/>
      <w:lvlText w:val=""/>
      <w:lvlJc w:val="left"/>
      <w:pPr>
        <w:ind w:left="1440" w:hanging="360"/>
      </w:pPr>
      <w:rPr>
        <w:rFonts w:ascii="Symbol" w:hAnsi="Symbol" w:hint="default"/>
        <w:b/>
        <w:i w:val="0"/>
        <w:color w:val="68A042"/>
        <w:sz w:val="16"/>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931ECA"/>
    <w:multiLevelType w:val="hybridMultilevel"/>
    <w:tmpl w:val="E9608C76"/>
    <w:lvl w:ilvl="0" w:tplc="12CC722E">
      <w:start w:val="1"/>
      <w:numFmt w:val="bullet"/>
      <w:lvlText w:val=""/>
      <w:lvlJc w:val="left"/>
      <w:pPr>
        <w:ind w:left="720" w:hanging="360"/>
      </w:pPr>
      <w:rPr>
        <w:rFonts w:ascii="Wingdings" w:hAnsi="Wingdings" w:hint="default"/>
        <w:color w:val="68A04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42667"/>
    <w:multiLevelType w:val="multilevel"/>
    <w:tmpl w:val="87CC47CC"/>
    <w:lvl w:ilvl="0">
      <w:start w:val="1"/>
      <w:numFmt w:val="bullet"/>
      <w:lvlText w:val=""/>
      <w:lvlJc w:val="left"/>
      <w:pPr>
        <w:ind w:left="641" w:hanging="357"/>
      </w:pPr>
      <w:rPr>
        <w:rFonts w:ascii="Symbol" w:hAnsi="Symbol" w:hint="default"/>
        <w:b w:val="0"/>
        <w:i w:val="0"/>
        <w:color w:val="7F7F7F" w:themeColor="text1" w:themeTint="80"/>
        <w:sz w:val="22"/>
      </w:rPr>
    </w:lvl>
    <w:lvl w:ilvl="1">
      <w:start w:val="1"/>
      <w:numFmt w:val="lowerLetter"/>
      <w:lvlText w:val="%2)"/>
      <w:lvlJc w:val="left"/>
      <w:pPr>
        <w:ind w:left="1021" w:hanging="377"/>
      </w:pPr>
      <w:rPr>
        <w:rFonts w:ascii="Calibri" w:hAnsi="Calibri" w:hint="default"/>
        <w:b w:val="0"/>
        <w:i w:val="0"/>
        <w:color w:val="7F7F7F" w:themeColor="text1" w:themeTint="80"/>
        <w:sz w:val="22"/>
      </w:rPr>
    </w:lvl>
    <w:lvl w:ilvl="2">
      <w:start w:val="1"/>
      <w:numFmt w:val="lowerRoman"/>
      <w:lvlText w:val="%3)"/>
      <w:lvlJc w:val="left"/>
      <w:pPr>
        <w:ind w:left="1361" w:hanging="357"/>
      </w:pPr>
      <w:rPr>
        <w:rFonts w:ascii="Calibri" w:hAnsi="Calibri" w:hint="default"/>
        <w:b w:val="0"/>
        <w:i w:val="0"/>
        <w:color w:val="7F7F7F" w:themeColor="text1" w:themeTint="80"/>
        <w:sz w:val="22"/>
      </w:rPr>
    </w:lvl>
    <w:lvl w:ilvl="3">
      <w:start w:val="1"/>
      <w:numFmt w:val="decimal"/>
      <w:lvlText w:val="(%4)"/>
      <w:lvlJc w:val="left"/>
      <w:pPr>
        <w:ind w:left="1872" w:hanging="508"/>
      </w:pPr>
      <w:rPr>
        <w:rFonts w:ascii="Calibri" w:hAnsi="Calibri" w:hint="default"/>
        <w:b w:val="0"/>
        <w:i w:val="0"/>
        <w:color w:val="7F7F7F" w:themeColor="text1" w:themeTint="80"/>
        <w:sz w:val="22"/>
      </w:rPr>
    </w:lvl>
    <w:lvl w:ilvl="4">
      <w:start w:val="1"/>
      <w:numFmt w:val="lowerLetter"/>
      <w:lvlText w:val="(%5)"/>
      <w:lvlJc w:val="left"/>
      <w:pPr>
        <w:ind w:left="2269" w:hanging="545"/>
      </w:pPr>
      <w:rPr>
        <w:rFonts w:ascii="Calibri" w:hAnsi="Calibri" w:hint="default"/>
        <w:b w:val="0"/>
        <w:i w:val="0"/>
        <w:color w:val="7F7F7F" w:themeColor="text1" w:themeTint="80"/>
        <w:sz w:val="22"/>
      </w:rPr>
    </w:lvl>
    <w:lvl w:ilvl="5">
      <w:start w:val="1"/>
      <w:numFmt w:val="lowerRoman"/>
      <w:lvlText w:val="(%6)"/>
      <w:lvlJc w:val="left"/>
      <w:pPr>
        <w:ind w:left="2552" w:hanging="468"/>
      </w:pPr>
      <w:rPr>
        <w:rFonts w:ascii="Calibri" w:hAnsi="Calibri" w:hint="default"/>
        <w:b w:val="0"/>
        <w:i w:val="0"/>
        <w:color w:val="7F7F7F" w:themeColor="text1" w:themeTint="80"/>
        <w:sz w:val="20"/>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31BA5A14"/>
    <w:multiLevelType w:val="hybridMultilevel"/>
    <w:tmpl w:val="182A4FB0"/>
    <w:lvl w:ilvl="0" w:tplc="12CC722E">
      <w:start w:val="1"/>
      <w:numFmt w:val="bullet"/>
      <w:lvlText w:val=""/>
      <w:lvlJc w:val="left"/>
      <w:pPr>
        <w:ind w:left="720" w:hanging="360"/>
      </w:pPr>
      <w:rPr>
        <w:rFonts w:ascii="Wingdings" w:hAnsi="Wingdings" w:hint="default"/>
        <w:color w:val="68A04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D3E02"/>
    <w:multiLevelType w:val="hybridMultilevel"/>
    <w:tmpl w:val="DECA651C"/>
    <w:lvl w:ilvl="0" w:tplc="5B1CD0C4">
      <w:start w:val="1"/>
      <w:numFmt w:val="bullet"/>
      <w:pStyle w:val="CheckList"/>
      <w:lvlText w:val="□"/>
      <w:lvlJc w:val="left"/>
      <w:pPr>
        <w:ind w:left="-555" w:hanging="360"/>
      </w:pPr>
      <w:rPr>
        <w:rFonts w:ascii="Calibri" w:hAnsi="Calibri" w:hint="default"/>
        <w:b/>
        <w:i w:val="0"/>
        <w:caps w:val="0"/>
        <w:strike w:val="0"/>
        <w:dstrike w:val="0"/>
        <w:vanish w:val="0"/>
        <w:color w:val="68A042"/>
        <w:sz w:val="32"/>
        <w:vertAlign w:val="baseline"/>
      </w:rPr>
    </w:lvl>
    <w:lvl w:ilvl="1" w:tplc="08090003">
      <w:start w:val="1"/>
      <w:numFmt w:val="bullet"/>
      <w:pStyle w:val="CheckList"/>
      <w:lvlText w:val="o"/>
      <w:lvlJc w:val="left"/>
      <w:pPr>
        <w:ind w:left="165" w:hanging="360"/>
      </w:pPr>
      <w:rPr>
        <w:rFonts w:ascii="Courier New" w:hAnsi="Courier New" w:cs="Courier New" w:hint="default"/>
      </w:rPr>
    </w:lvl>
    <w:lvl w:ilvl="2" w:tplc="08090005" w:tentative="1">
      <w:start w:val="1"/>
      <w:numFmt w:val="bullet"/>
      <w:lvlText w:val=""/>
      <w:lvlJc w:val="left"/>
      <w:pPr>
        <w:ind w:left="885" w:hanging="360"/>
      </w:pPr>
      <w:rPr>
        <w:rFonts w:ascii="Wingdings" w:hAnsi="Wingdings" w:hint="default"/>
      </w:rPr>
    </w:lvl>
    <w:lvl w:ilvl="3" w:tplc="08090001" w:tentative="1">
      <w:start w:val="1"/>
      <w:numFmt w:val="bullet"/>
      <w:lvlText w:val=""/>
      <w:lvlJc w:val="left"/>
      <w:pPr>
        <w:ind w:left="1605" w:hanging="360"/>
      </w:pPr>
      <w:rPr>
        <w:rFonts w:ascii="Symbol" w:hAnsi="Symbol" w:hint="default"/>
      </w:rPr>
    </w:lvl>
    <w:lvl w:ilvl="4" w:tplc="08090003" w:tentative="1">
      <w:start w:val="1"/>
      <w:numFmt w:val="bullet"/>
      <w:lvlText w:val="o"/>
      <w:lvlJc w:val="left"/>
      <w:pPr>
        <w:ind w:left="2325" w:hanging="360"/>
      </w:pPr>
      <w:rPr>
        <w:rFonts w:ascii="Courier New" w:hAnsi="Courier New" w:cs="Courier New" w:hint="default"/>
      </w:rPr>
    </w:lvl>
    <w:lvl w:ilvl="5" w:tplc="08090005" w:tentative="1">
      <w:start w:val="1"/>
      <w:numFmt w:val="bullet"/>
      <w:lvlText w:val=""/>
      <w:lvlJc w:val="left"/>
      <w:pPr>
        <w:ind w:left="3045" w:hanging="360"/>
      </w:pPr>
      <w:rPr>
        <w:rFonts w:ascii="Wingdings" w:hAnsi="Wingdings" w:hint="default"/>
      </w:rPr>
    </w:lvl>
    <w:lvl w:ilvl="6" w:tplc="08090001" w:tentative="1">
      <w:start w:val="1"/>
      <w:numFmt w:val="bullet"/>
      <w:lvlText w:val=""/>
      <w:lvlJc w:val="left"/>
      <w:pPr>
        <w:ind w:left="3765" w:hanging="360"/>
      </w:pPr>
      <w:rPr>
        <w:rFonts w:ascii="Symbol" w:hAnsi="Symbol" w:hint="default"/>
      </w:rPr>
    </w:lvl>
    <w:lvl w:ilvl="7" w:tplc="08090003" w:tentative="1">
      <w:start w:val="1"/>
      <w:numFmt w:val="bullet"/>
      <w:lvlText w:val="o"/>
      <w:lvlJc w:val="left"/>
      <w:pPr>
        <w:ind w:left="4485" w:hanging="360"/>
      </w:pPr>
      <w:rPr>
        <w:rFonts w:ascii="Courier New" w:hAnsi="Courier New" w:cs="Courier New" w:hint="default"/>
      </w:rPr>
    </w:lvl>
    <w:lvl w:ilvl="8" w:tplc="08090005" w:tentative="1">
      <w:start w:val="1"/>
      <w:numFmt w:val="bullet"/>
      <w:lvlText w:val=""/>
      <w:lvlJc w:val="left"/>
      <w:pPr>
        <w:ind w:left="5205" w:hanging="360"/>
      </w:pPr>
      <w:rPr>
        <w:rFonts w:ascii="Wingdings" w:hAnsi="Wingdings" w:hint="default"/>
      </w:rPr>
    </w:lvl>
  </w:abstractNum>
  <w:abstractNum w:abstractNumId="12" w15:restartNumberingAfterBreak="0">
    <w:nsid w:val="456F7915"/>
    <w:multiLevelType w:val="multilevel"/>
    <w:tmpl w:val="71AA12A8"/>
    <w:lvl w:ilvl="0">
      <w:start w:val="1"/>
      <w:numFmt w:val="bullet"/>
      <w:lvlText w:val=""/>
      <w:lvlJc w:val="left"/>
      <w:pPr>
        <w:ind w:left="641" w:hanging="357"/>
      </w:pPr>
      <w:rPr>
        <w:rFonts w:ascii="Symbol" w:hAnsi="Symbol" w:hint="default"/>
        <w:b w:val="0"/>
        <w:i w:val="0"/>
        <w:color w:val="7F7F7F" w:themeColor="text1" w:themeTint="80"/>
        <w:sz w:val="22"/>
      </w:rPr>
    </w:lvl>
    <w:lvl w:ilvl="1">
      <w:start w:val="1"/>
      <w:numFmt w:val="lowerLetter"/>
      <w:lvlText w:val="%2)"/>
      <w:lvlJc w:val="left"/>
      <w:pPr>
        <w:ind w:left="1021" w:hanging="377"/>
      </w:pPr>
      <w:rPr>
        <w:rFonts w:ascii="Calibri" w:hAnsi="Calibri" w:hint="default"/>
        <w:b w:val="0"/>
        <w:i w:val="0"/>
        <w:color w:val="7F7F7F" w:themeColor="text1" w:themeTint="80"/>
        <w:sz w:val="22"/>
      </w:rPr>
    </w:lvl>
    <w:lvl w:ilvl="2">
      <w:start w:val="1"/>
      <w:numFmt w:val="lowerRoman"/>
      <w:lvlText w:val="%3)"/>
      <w:lvlJc w:val="left"/>
      <w:pPr>
        <w:ind w:left="1361" w:hanging="357"/>
      </w:pPr>
      <w:rPr>
        <w:rFonts w:ascii="Calibri" w:hAnsi="Calibri" w:hint="default"/>
        <w:b w:val="0"/>
        <w:i w:val="0"/>
        <w:color w:val="7F7F7F" w:themeColor="text1" w:themeTint="80"/>
        <w:sz w:val="22"/>
      </w:rPr>
    </w:lvl>
    <w:lvl w:ilvl="3">
      <w:start w:val="1"/>
      <w:numFmt w:val="decimal"/>
      <w:lvlText w:val="(%4)"/>
      <w:lvlJc w:val="left"/>
      <w:pPr>
        <w:ind w:left="1872" w:hanging="508"/>
      </w:pPr>
      <w:rPr>
        <w:rFonts w:ascii="Calibri" w:hAnsi="Calibri" w:hint="default"/>
        <w:b w:val="0"/>
        <w:i w:val="0"/>
        <w:color w:val="7F7F7F" w:themeColor="text1" w:themeTint="80"/>
        <w:sz w:val="22"/>
      </w:rPr>
    </w:lvl>
    <w:lvl w:ilvl="4">
      <w:start w:val="1"/>
      <w:numFmt w:val="lowerLetter"/>
      <w:lvlText w:val="(%5)"/>
      <w:lvlJc w:val="left"/>
      <w:pPr>
        <w:ind w:left="2269" w:hanging="545"/>
      </w:pPr>
      <w:rPr>
        <w:rFonts w:ascii="Calibri" w:hAnsi="Calibri" w:hint="default"/>
        <w:b w:val="0"/>
        <w:i w:val="0"/>
        <w:color w:val="7F7F7F" w:themeColor="text1" w:themeTint="80"/>
        <w:sz w:val="22"/>
      </w:rPr>
    </w:lvl>
    <w:lvl w:ilvl="5">
      <w:start w:val="1"/>
      <w:numFmt w:val="lowerRoman"/>
      <w:lvlText w:val="(%6)"/>
      <w:lvlJc w:val="left"/>
      <w:pPr>
        <w:ind w:left="2552" w:hanging="468"/>
      </w:pPr>
      <w:rPr>
        <w:rFonts w:ascii="Calibri" w:hAnsi="Calibri" w:hint="default"/>
        <w:b w:val="0"/>
        <w:i w:val="0"/>
        <w:color w:val="7F7F7F" w:themeColor="text1" w:themeTint="80"/>
        <w:sz w:val="20"/>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449463D"/>
    <w:multiLevelType w:val="multilevel"/>
    <w:tmpl w:val="61FC6D3A"/>
    <w:lvl w:ilvl="0">
      <w:start w:val="1"/>
      <w:numFmt w:val="decimal"/>
      <w:lvlText w:val="%1."/>
      <w:lvlJc w:val="left"/>
      <w:pPr>
        <w:ind w:left="1077" w:hanging="357"/>
      </w:pPr>
      <w:rPr>
        <w:rFonts w:ascii="Calibri" w:hAnsi="Calibri" w:hint="default"/>
        <w:b w:val="0"/>
        <w:i w:val="0"/>
        <w:color w:val="7F7F7F" w:themeColor="text1" w:themeTint="80"/>
        <w:sz w:val="22"/>
      </w:rPr>
    </w:lvl>
    <w:lvl w:ilvl="1">
      <w:start w:val="1"/>
      <w:numFmt w:val="lowerLetter"/>
      <w:lvlText w:val="%2)"/>
      <w:lvlJc w:val="left"/>
      <w:pPr>
        <w:ind w:left="1457" w:hanging="377"/>
      </w:pPr>
      <w:rPr>
        <w:rFonts w:ascii="Calibri" w:hAnsi="Calibri" w:hint="default"/>
        <w:b w:val="0"/>
        <w:i w:val="0"/>
        <w:color w:val="7F7F7F" w:themeColor="text1" w:themeTint="80"/>
        <w:sz w:val="22"/>
      </w:rPr>
    </w:lvl>
    <w:lvl w:ilvl="2">
      <w:start w:val="1"/>
      <w:numFmt w:val="lowerRoman"/>
      <w:lvlText w:val="%3)"/>
      <w:lvlJc w:val="left"/>
      <w:pPr>
        <w:ind w:left="1797" w:hanging="357"/>
      </w:pPr>
      <w:rPr>
        <w:rFonts w:ascii="Calibri" w:hAnsi="Calibri" w:hint="default"/>
        <w:b w:val="0"/>
        <w:i w:val="0"/>
        <w:color w:val="7F7F7F" w:themeColor="text1" w:themeTint="80"/>
        <w:sz w:val="22"/>
      </w:rPr>
    </w:lvl>
    <w:lvl w:ilvl="3">
      <w:start w:val="1"/>
      <w:numFmt w:val="decimal"/>
      <w:lvlText w:val="(%4)"/>
      <w:lvlJc w:val="left"/>
      <w:pPr>
        <w:ind w:left="2308" w:hanging="508"/>
      </w:pPr>
      <w:rPr>
        <w:rFonts w:ascii="Calibri" w:hAnsi="Calibri" w:hint="default"/>
        <w:b w:val="0"/>
        <w:i w:val="0"/>
        <w:color w:val="7F7F7F" w:themeColor="text1" w:themeTint="80"/>
        <w:sz w:val="22"/>
      </w:rPr>
    </w:lvl>
    <w:lvl w:ilvl="4">
      <w:start w:val="1"/>
      <w:numFmt w:val="lowerLetter"/>
      <w:lvlText w:val="(%5)"/>
      <w:lvlJc w:val="left"/>
      <w:pPr>
        <w:ind w:left="2705" w:hanging="545"/>
      </w:pPr>
      <w:rPr>
        <w:rFonts w:ascii="Calibri" w:hAnsi="Calibri" w:hint="default"/>
        <w:b w:val="0"/>
        <w:i w:val="0"/>
        <w:color w:val="7F7F7F" w:themeColor="text1" w:themeTint="80"/>
        <w:sz w:val="22"/>
      </w:rPr>
    </w:lvl>
    <w:lvl w:ilvl="5">
      <w:start w:val="1"/>
      <w:numFmt w:val="lowerRoman"/>
      <w:lvlText w:val="(%6)"/>
      <w:lvlJc w:val="left"/>
      <w:pPr>
        <w:ind w:left="2988" w:hanging="468"/>
      </w:pPr>
      <w:rPr>
        <w:rFonts w:ascii="Calibri" w:hAnsi="Calibri" w:hint="default"/>
        <w:b w:val="0"/>
        <w:i w:val="0"/>
        <w:color w:val="7F7F7F" w:themeColor="text1" w:themeTint="80"/>
        <w:sz w:val="20"/>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5FD95546"/>
    <w:multiLevelType w:val="multilevel"/>
    <w:tmpl w:val="25768C14"/>
    <w:lvl w:ilvl="0">
      <w:start w:val="1"/>
      <w:numFmt w:val="decimal"/>
      <w:lvlText w:val="%1."/>
      <w:lvlJc w:val="left"/>
      <w:pPr>
        <w:ind w:left="357" w:hanging="357"/>
      </w:pPr>
      <w:rPr>
        <w:rFonts w:ascii="Calibri" w:hAnsi="Calibri" w:hint="default"/>
        <w:b w:val="0"/>
        <w:i w:val="0"/>
        <w:color w:val="7F7F7F" w:themeColor="text1" w:themeTint="80"/>
        <w:sz w:val="22"/>
      </w:rPr>
    </w:lvl>
    <w:lvl w:ilvl="1">
      <w:start w:val="1"/>
      <w:numFmt w:val="bullet"/>
      <w:lvlText w:val=""/>
      <w:lvlJc w:val="left"/>
      <w:pPr>
        <w:ind w:left="720" w:hanging="360"/>
      </w:pPr>
      <w:rPr>
        <w:rFonts w:ascii="Symbol" w:hAnsi="Symbol" w:hint="default"/>
        <w:b/>
        <w:i w:val="0"/>
        <w:color w:val="68A042"/>
        <w:sz w:val="16"/>
      </w:rPr>
    </w:lvl>
    <w:lvl w:ilvl="2">
      <w:start w:val="1"/>
      <w:numFmt w:val="lowerRoman"/>
      <w:lvlText w:val="%3)"/>
      <w:lvlJc w:val="left"/>
      <w:pPr>
        <w:ind w:left="1077" w:hanging="357"/>
      </w:pPr>
      <w:rPr>
        <w:rFonts w:ascii="Calibri" w:hAnsi="Calibri" w:hint="default"/>
        <w:b w:val="0"/>
        <w:i w:val="0"/>
        <w:color w:val="7F7F7F" w:themeColor="text1" w:themeTint="80"/>
        <w:sz w:val="22"/>
      </w:rPr>
    </w:lvl>
    <w:lvl w:ilvl="3">
      <w:start w:val="1"/>
      <w:numFmt w:val="bullet"/>
      <w:lvlText w:val=""/>
      <w:lvlJc w:val="left"/>
      <w:pPr>
        <w:ind w:left="1440" w:hanging="360"/>
      </w:pPr>
      <w:rPr>
        <w:rFonts w:ascii="Symbol" w:hAnsi="Symbol" w:hint="default"/>
        <w:color w:val="68A042"/>
        <w:sz w:val="18"/>
      </w:rPr>
    </w:lvl>
    <w:lvl w:ilvl="4">
      <w:start w:val="1"/>
      <w:numFmt w:val="lowerLetter"/>
      <w:lvlText w:val="(%5)"/>
      <w:lvlJc w:val="left"/>
      <w:pPr>
        <w:ind w:left="1985" w:hanging="545"/>
      </w:pPr>
      <w:rPr>
        <w:rFonts w:ascii="Calibri" w:hAnsi="Calibri" w:hint="default"/>
        <w:b w:val="0"/>
        <w:i w:val="0"/>
        <w:color w:val="7F7F7F" w:themeColor="text1" w:themeTint="80"/>
        <w:sz w:val="22"/>
      </w:rPr>
    </w:lvl>
    <w:lvl w:ilvl="5">
      <w:start w:val="1"/>
      <w:numFmt w:val="lowerRoman"/>
      <w:lvlText w:val="(%6)"/>
      <w:lvlJc w:val="left"/>
      <w:pPr>
        <w:ind w:left="2268" w:hanging="468"/>
      </w:pPr>
      <w:rPr>
        <w:rFonts w:ascii="Calibri" w:hAnsi="Calibri" w:hint="default"/>
        <w:b w:val="0"/>
        <w:i w:val="0"/>
        <w:color w:val="7F7F7F" w:themeColor="text1" w:themeTint="8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C565AB"/>
    <w:multiLevelType w:val="hybridMultilevel"/>
    <w:tmpl w:val="734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E7FC6"/>
    <w:multiLevelType w:val="multilevel"/>
    <w:tmpl w:val="87CC47CC"/>
    <w:lvl w:ilvl="0">
      <w:start w:val="1"/>
      <w:numFmt w:val="bullet"/>
      <w:lvlText w:val=""/>
      <w:lvlJc w:val="left"/>
      <w:pPr>
        <w:ind w:left="641" w:hanging="357"/>
      </w:pPr>
      <w:rPr>
        <w:rFonts w:ascii="Symbol" w:hAnsi="Symbol" w:hint="default"/>
        <w:b w:val="0"/>
        <w:i w:val="0"/>
        <w:color w:val="7F7F7F" w:themeColor="text1" w:themeTint="80"/>
        <w:sz w:val="22"/>
      </w:rPr>
    </w:lvl>
    <w:lvl w:ilvl="1">
      <w:start w:val="1"/>
      <w:numFmt w:val="lowerLetter"/>
      <w:lvlText w:val="%2)"/>
      <w:lvlJc w:val="left"/>
      <w:pPr>
        <w:ind w:left="1021" w:hanging="377"/>
      </w:pPr>
      <w:rPr>
        <w:rFonts w:ascii="Calibri" w:hAnsi="Calibri" w:hint="default"/>
        <w:b w:val="0"/>
        <w:i w:val="0"/>
        <w:color w:val="7F7F7F" w:themeColor="text1" w:themeTint="80"/>
        <w:sz w:val="22"/>
      </w:rPr>
    </w:lvl>
    <w:lvl w:ilvl="2">
      <w:start w:val="1"/>
      <w:numFmt w:val="lowerRoman"/>
      <w:lvlText w:val="%3)"/>
      <w:lvlJc w:val="left"/>
      <w:pPr>
        <w:ind w:left="1361" w:hanging="357"/>
      </w:pPr>
      <w:rPr>
        <w:rFonts w:ascii="Calibri" w:hAnsi="Calibri" w:hint="default"/>
        <w:b w:val="0"/>
        <w:i w:val="0"/>
        <w:color w:val="7F7F7F" w:themeColor="text1" w:themeTint="80"/>
        <w:sz w:val="22"/>
      </w:rPr>
    </w:lvl>
    <w:lvl w:ilvl="3">
      <w:start w:val="1"/>
      <w:numFmt w:val="decimal"/>
      <w:lvlText w:val="(%4)"/>
      <w:lvlJc w:val="left"/>
      <w:pPr>
        <w:ind w:left="1872" w:hanging="508"/>
      </w:pPr>
      <w:rPr>
        <w:rFonts w:ascii="Calibri" w:hAnsi="Calibri" w:hint="default"/>
        <w:b w:val="0"/>
        <w:i w:val="0"/>
        <w:color w:val="7F7F7F" w:themeColor="text1" w:themeTint="80"/>
        <w:sz w:val="22"/>
      </w:rPr>
    </w:lvl>
    <w:lvl w:ilvl="4">
      <w:start w:val="1"/>
      <w:numFmt w:val="lowerLetter"/>
      <w:lvlText w:val="(%5)"/>
      <w:lvlJc w:val="left"/>
      <w:pPr>
        <w:ind w:left="2269" w:hanging="545"/>
      </w:pPr>
      <w:rPr>
        <w:rFonts w:ascii="Calibri" w:hAnsi="Calibri" w:hint="default"/>
        <w:b w:val="0"/>
        <w:i w:val="0"/>
        <w:color w:val="7F7F7F" w:themeColor="text1" w:themeTint="80"/>
        <w:sz w:val="22"/>
      </w:rPr>
    </w:lvl>
    <w:lvl w:ilvl="5">
      <w:start w:val="1"/>
      <w:numFmt w:val="lowerRoman"/>
      <w:lvlText w:val="(%6)"/>
      <w:lvlJc w:val="left"/>
      <w:pPr>
        <w:ind w:left="2552" w:hanging="468"/>
      </w:pPr>
      <w:rPr>
        <w:rFonts w:ascii="Calibri" w:hAnsi="Calibri" w:hint="default"/>
        <w:b w:val="0"/>
        <w:i w:val="0"/>
        <w:color w:val="7F7F7F" w:themeColor="text1" w:themeTint="80"/>
        <w:sz w:val="20"/>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723948B8"/>
    <w:multiLevelType w:val="multilevel"/>
    <w:tmpl w:val="A1E2CBF0"/>
    <w:lvl w:ilvl="0">
      <w:start w:val="1"/>
      <w:numFmt w:val="decimal"/>
      <w:lvlText w:val="%1."/>
      <w:lvlJc w:val="left"/>
      <w:pPr>
        <w:ind w:left="357" w:hanging="357"/>
      </w:pPr>
      <w:rPr>
        <w:rFonts w:ascii="Calibri" w:hAnsi="Calibri" w:hint="default"/>
        <w:b w:val="0"/>
        <w:i w:val="0"/>
        <w:color w:val="7F7F7F" w:themeColor="text1" w:themeTint="80"/>
        <w:sz w:val="22"/>
      </w:rPr>
    </w:lvl>
    <w:lvl w:ilvl="1">
      <w:start w:val="1"/>
      <w:numFmt w:val="bullet"/>
      <w:lvlText w:val=""/>
      <w:lvlJc w:val="left"/>
      <w:pPr>
        <w:ind w:left="720" w:hanging="360"/>
      </w:pPr>
      <w:rPr>
        <w:rFonts w:ascii="Symbol" w:hAnsi="Symbol" w:hint="default"/>
        <w:color w:val="68A042"/>
        <w:sz w:val="18"/>
      </w:rPr>
    </w:lvl>
    <w:lvl w:ilvl="2">
      <w:start w:val="1"/>
      <w:numFmt w:val="lowerRoman"/>
      <w:lvlText w:val="%3)"/>
      <w:lvlJc w:val="left"/>
      <w:pPr>
        <w:ind w:left="1077" w:hanging="357"/>
      </w:pPr>
      <w:rPr>
        <w:rFonts w:ascii="Calibri" w:hAnsi="Calibri" w:hint="default"/>
        <w:b w:val="0"/>
        <w:i w:val="0"/>
        <w:color w:val="7F7F7F" w:themeColor="text1" w:themeTint="80"/>
        <w:sz w:val="22"/>
      </w:rPr>
    </w:lvl>
    <w:lvl w:ilvl="3">
      <w:start w:val="1"/>
      <w:numFmt w:val="bullet"/>
      <w:lvlText w:val=""/>
      <w:lvlJc w:val="left"/>
      <w:pPr>
        <w:ind w:left="1440" w:hanging="360"/>
      </w:pPr>
      <w:rPr>
        <w:rFonts w:ascii="Symbol" w:hAnsi="Symbol" w:hint="default"/>
        <w:color w:val="68A042"/>
        <w:sz w:val="18"/>
      </w:rPr>
    </w:lvl>
    <w:lvl w:ilvl="4">
      <w:start w:val="1"/>
      <w:numFmt w:val="lowerLetter"/>
      <w:lvlText w:val="(%5)"/>
      <w:lvlJc w:val="left"/>
      <w:pPr>
        <w:ind w:left="1985" w:hanging="545"/>
      </w:pPr>
      <w:rPr>
        <w:rFonts w:ascii="Calibri" w:hAnsi="Calibri" w:hint="default"/>
        <w:b w:val="0"/>
        <w:i w:val="0"/>
        <w:color w:val="7F7F7F" w:themeColor="text1" w:themeTint="80"/>
        <w:sz w:val="22"/>
      </w:rPr>
    </w:lvl>
    <w:lvl w:ilvl="5">
      <w:start w:val="1"/>
      <w:numFmt w:val="lowerRoman"/>
      <w:lvlText w:val="(%6)"/>
      <w:lvlJc w:val="left"/>
      <w:pPr>
        <w:ind w:left="2268" w:hanging="468"/>
      </w:pPr>
      <w:rPr>
        <w:rFonts w:ascii="Calibri" w:hAnsi="Calibri" w:hint="default"/>
        <w:b w:val="0"/>
        <w:i w:val="0"/>
        <w:color w:val="7F7F7F" w:themeColor="text1" w:themeTint="8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47341355">
    <w:abstractNumId w:val="11"/>
  </w:num>
  <w:num w:numId="2" w16cid:durableId="854534837">
    <w:abstractNumId w:val="8"/>
  </w:num>
  <w:num w:numId="3" w16cid:durableId="1479498207">
    <w:abstractNumId w:val="2"/>
  </w:num>
  <w:num w:numId="4" w16cid:durableId="1048843675">
    <w:abstractNumId w:val="4"/>
  </w:num>
  <w:num w:numId="5" w16cid:durableId="1098142119">
    <w:abstractNumId w:val="10"/>
  </w:num>
  <w:num w:numId="6" w16cid:durableId="1795438909">
    <w:abstractNumId w:val="1"/>
  </w:num>
  <w:num w:numId="7" w16cid:durableId="1565408663">
    <w:abstractNumId w:val="5"/>
  </w:num>
  <w:num w:numId="8" w16cid:durableId="1735856448">
    <w:abstractNumId w:val="7"/>
  </w:num>
  <w:num w:numId="9" w16cid:durableId="732699099">
    <w:abstractNumId w:val="6"/>
  </w:num>
  <w:num w:numId="10" w16cid:durableId="1930851447">
    <w:abstractNumId w:val="17"/>
  </w:num>
  <w:num w:numId="11" w16cid:durableId="533545871">
    <w:abstractNumId w:val="14"/>
  </w:num>
  <w:num w:numId="12" w16cid:durableId="461844722">
    <w:abstractNumId w:val="0"/>
  </w:num>
  <w:num w:numId="13" w16cid:durableId="1306548335">
    <w:abstractNumId w:val="13"/>
  </w:num>
  <w:num w:numId="14" w16cid:durableId="575168779">
    <w:abstractNumId w:val="9"/>
  </w:num>
  <w:num w:numId="15" w16cid:durableId="458647053">
    <w:abstractNumId w:val="16"/>
  </w:num>
  <w:num w:numId="16" w16cid:durableId="1644848880">
    <w:abstractNumId w:val="12"/>
  </w:num>
  <w:num w:numId="17" w16cid:durableId="858159982">
    <w:abstractNumId w:val="3"/>
  </w:num>
  <w:num w:numId="18" w16cid:durableId="13677594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FB"/>
    <w:rsid w:val="000019E0"/>
    <w:rsid w:val="00002F55"/>
    <w:rsid w:val="00004C63"/>
    <w:rsid w:val="00007B13"/>
    <w:rsid w:val="0001139D"/>
    <w:rsid w:val="00012C3D"/>
    <w:rsid w:val="00016AC1"/>
    <w:rsid w:val="00016FDC"/>
    <w:rsid w:val="00017109"/>
    <w:rsid w:val="0002016C"/>
    <w:rsid w:val="00024EA7"/>
    <w:rsid w:val="00031A4A"/>
    <w:rsid w:val="00031CA8"/>
    <w:rsid w:val="0003506D"/>
    <w:rsid w:val="00040A73"/>
    <w:rsid w:val="00040C8F"/>
    <w:rsid w:val="0004239A"/>
    <w:rsid w:val="000456C5"/>
    <w:rsid w:val="00046115"/>
    <w:rsid w:val="000507FC"/>
    <w:rsid w:val="00056D23"/>
    <w:rsid w:val="00056F45"/>
    <w:rsid w:val="000570AC"/>
    <w:rsid w:val="00060B7B"/>
    <w:rsid w:val="00060CA8"/>
    <w:rsid w:val="00061E96"/>
    <w:rsid w:val="00062220"/>
    <w:rsid w:val="0006306B"/>
    <w:rsid w:val="00063264"/>
    <w:rsid w:val="000639C7"/>
    <w:rsid w:val="00064915"/>
    <w:rsid w:val="0006491E"/>
    <w:rsid w:val="000667D2"/>
    <w:rsid w:val="00066B79"/>
    <w:rsid w:val="00066C9A"/>
    <w:rsid w:val="0007224A"/>
    <w:rsid w:val="000748E2"/>
    <w:rsid w:val="000758D5"/>
    <w:rsid w:val="00076E93"/>
    <w:rsid w:val="00080C7D"/>
    <w:rsid w:val="00081A3D"/>
    <w:rsid w:val="00083CD1"/>
    <w:rsid w:val="000862FC"/>
    <w:rsid w:val="00086EF0"/>
    <w:rsid w:val="000879FE"/>
    <w:rsid w:val="00090AC3"/>
    <w:rsid w:val="00094594"/>
    <w:rsid w:val="0009471E"/>
    <w:rsid w:val="0009502F"/>
    <w:rsid w:val="00096F4B"/>
    <w:rsid w:val="000A03C6"/>
    <w:rsid w:val="000A1F34"/>
    <w:rsid w:val="000A2554"/>
    <w:rsid w:val="000A25AF"/>
    <w:rsid w:val="000A2AA2"/>
    <w:rsid w:val="000A3CC3"/>
    <w:rsid w:val="000A49FA"/>
    <w:rsid w:val="000A4FB8"/>
    <w:rsid w:val="000A5D4D"/>
    <w:rsid w:val="000B0186"/>
    <w:rsid w:val="000B076D"/>
    <w:rsid w:val="000B1602"/>
    <w:rsid w:val="000B35D3"/>
    <w:rsid w:val="000B47D5"/>
    <w:rsid w:val="000B5496"/>
    <w:rsid w:val="000C3D30"/>
    <w:rsid w:val="000D0327"/>
    <w:rsid w:val="000D3789"/>
    <w:rsid w:val="000D3D69"/>
    <w:rsid w:val="000D44E9"/>
    <w:rsid w:val="000D5268"/>
    <w:rsid w:val="000E0839"/>
    <w:rsid w:val="000E0B1C"/>
    <w:rsid w:val="000E2BE6"/>
    <w:rsid w:val="000E3122"/>
    <w:rsid w:val="000E5375"/>
    <w:rsid w:val="000E60CF"/>
    <w:rsid w:val="000F0783"/>
    <w:rsid w:val="000F111F"/>
    <w:rsid w:val="000F36F7"/>
    <w:rsid w:val="000F3EFB"/>
    <w:rsid w:val="000F529D"/>
    <w:rsid w:val="000F5693"/>
    <w:rsid w:val="000F57C3"/>
    <w:rsid w:val="000F69C3"/>
    <w:rsid w:val="000F70A0"/>
    <w:rsid w:val="000F75C1"/>
    <w:rsid w:val="000F7FC7"/>
    <w:rsid w:val="0010268B"/>
    <w:rsid w:val="001032DD"/>
    <w:rsid w:val="001052FF"/>
    <w:rsid w:val="00105967"/>
    <w:rsid w:val="00107BD6"/>
    <w:rsid w:val="00110E78"/>
    <w:rsid w:val="00110F71"/>
    <w:rsid w:val="00122B89"/>
    <w:rsid w:val="00126648"/>
    <w:rsid w:val="00133CC0"/>
    <w:rsid w:val="0013477F"/>
    <w:rsid w:val="00136936"/>
    <w:rsid w:val="0013710E"/>
    <w:rsid w:val="00141781"/>
    <w:rsid w:val="00141A8B"/>
    <w:rsid w:val="00144D48"/>
    <w:rsid w:val="00145C7F"/>
    <w:rsid w:val="001477A1"/>
    <w:rsid w:val="001502D0"/>
    <w:rsid w:val="001516D8"/>
    <w:rsid w:val="00152D3A"/>
    <w:rsid w:val="001548AD"/>
    <w:rsid w:val="00156908"/>
    <w:rsid w:val="001604C0"/>
    <w:rsid w:val="001633FD"/>
    <w:rsid w:val="001655CE"/>
    <w:rsid w:val="00165C7D"/>
    <w:rsid w:val="0016667C"/>
    <w:rsid w:val="0016690E"/>
    <w:rsid w:val="001671F6"/>
    <w:rsid w:val="00167F11"/>
    <w:rsid w:val="00171878"/>
    <w:rsid w:val="0018012A"/>
    <w:rsid w:val="0018190F"/>
    <w:rsid w:val="0018331D"/>
    <w:rsid w:val="0018369C"/>
    <w:rsid w:val="00187ABF"/>
    <w:rsid w:val="0019050C"/>
    <w:rsid w:val="00192E3E"/>
    <w:rsid w:val="00197050"/>
    <w:rsid w:val="00197433"/>
    <w:rsid w:val="001A18B3"/>
    <w:rsid w:val="001A2B54"/>
    <w:rsid w:val="001A323E"/>
    <w:rsid w:val="001A6170"/>
    <w:rsid w:val="001A6C4F"/>
    <w:rsid w:val="001B188E"/>
    <w:rsid w:val="001B5502"/>
    <w:rsid w:val="001B6BAF"/>
    <w:rsid w:val="001B704F"/>
    <w:rsid w:val="001B7AEE"/>
    <w:rsid w:val="001C06EC"/>
    <w:rsid w:val="001C214B"/>
    <w:rsid w:val="001C4C90"/>
    <w:rsid w:val="001C5E20"/>
    <w:rsid w:val="001C763C"/>
    <w:rsid w:val="001C7AEC"/>
    <w:rsid w:val="001C7CB8"/>
    <w:rsid w:val="001D2620"/>
    <w:rsid w:val="001D2691"/>
    <w:rsid w:val="001D2906"/>
    <w:rsid w:val="001D3713"/>
    <w:rsid w:val="001D3F68"/>
    <w:rsid w:val="001D6007"/>
    <w:rsid w:val="001D63EA"/>
    <w:rsid w:val="001D645E"/>
    <w:rsid w:val="001D723B"/>
    <w:rsid w:val="001D7FF8"/>
    <w:rsid w:val="001E097F"/>
    <w:rsid w:val="001E1B9E"/>
    <w:rsid w:val="001E6895"/>
    <w:rsid w:val="001F0A85"/>
    <w:rsid w:val="001F3F21"/>
    <w:rsid w:val="001F60BE"/>
    <w:rsid w:val="001F720B"/>
    <w:rsid w:val="001F7D7D"/>
    <w:rsid w:val="00202F08"/>
    <w:rsid w:val="0020349E"/>
    <w:rsid w:val="002053E9"/>
    <w:rsid w:val="002124AF"/>
    <w:rsid w:val="002129A9"/>
    <w:rsid w:val="0021337A"/>
    <w:rsid w:val="00215718"/>
    <w:rsid w:val="00216F74"/>
    <w:rsid w:val="00220389"/>
    <w:rsid w:val="00224BED"/>
    <w:rsid w:val="00226BA3"/>
    <w:rsid w:val="00230A0E"/>
    <w:rsid w:val="002334B3"/>
    <w:rsid w:val="00236F9C"/>
    <w:rsid w:val="002408EA"/>
    <w:rsid w:val="002421AB"/>
    <w:rsid w:val="00243E1B"/>
    <w:rsid w:val="0024448D"/>
    <w:rsid w:val="00245339"/>
    <w:rsid w:val="002467AE"/>
    <w:rsid w:val="00247633"/>
    <w:rsid w:val="00250112"/>
    <w:rsid w:val="002523E4"/>
    <w:rsid w:val="002528C5"/>
    <w:rsid w:val="00253E59"/>
    <w:rsid w:val="002555F5"/>
    <w:rsid w:val="00256651"/>
    <w:rsid w:val="00257829"/>
    <w:rsid w:val="002578CC"/>
    <w:rsid w:val="00262B2F"/>
    <w:rsid w:val="002652F1"/>
    <w:rsid w:val="002702D3"/>
    <w:rsid w:val="00271488"/>
    <w:rsid w:val="00271718"/>
    <w:rsid w:val="00272F9D"/>
    <w:rsid w:val="00273950"/>
    <w:rsid w:val="00281883"/>
    <w:rsid w:val="00287F85"/>
    <w:rsid w:val="00292ACF"/>
    <w:rsid w:val="0029772E"/>
    <w:rsid w:val="002A05B5"/>
    <w:rsid w:val="002A21B5"/>
    <w:rsid w:val="002A2307"/>
    <w:rsid w:val="002A5DD1"/>
    <w:rsid w:val="002B1033"/>
    <w:rsid w:val="002B1DC5"/>
    <w:rsid w:val="002B1F6F"/>
    <w:rsid w:val="002B6690"/>
    <w:rsid w:val="002B73E3"/>
    <w:rsid w:val="002C10DB"/>
    <w:rsid w:val="002C3217"/>
    <w:rsid w:val="002C597F"/>
    <w:rsid w:val="002D01A2"/>
    <w:rsid w:val="002D228D"/>
    <w:rsid w:val="002D30C8"/>
    <w:rsid w:val="002D39AE"/>
    <w:rsid w:val="002D45BF"/>
    <w:rsid w:val="002D53F5"/>
    <w:rsid w:val="002D73E5"/>
    <w:rsid w:val="002D7CA0"/>
    <w:rsid w:val="002E1C50"/>
    <w:rsid w:val="002E63F2"/>
    <w:rsid w:val="002F0B18"/>
    <w:rsid w:val="002F119D"/>
    <w:rsid w:val="002F46C6"/>
    <w:rsid w:val="002F4A2B"/>
    <w:rsid w:val="002F70F7"/>
    <w:rsid w:val="002F77C4"/>
    <w:rsid w:val="00300724"/>
    <w:rsid w:val="00303971"/>
    <w:rsid w:val="00304245"/>
    <w:rsid w:val="003054AD"/>
    <w:rsid w:val="00306D16"/>
    <w:rsid w:val="0031468A"/>
    <w:rsid w:val="00315AE3"/>
    <w:rsid w:val="003171E5"/>
    <w:rsid w:val="00321087"/>
    <w:rsid w:val="003221BA"/>
    <w:rsid w:val="0032479C"/>
    <w:rsid w:val="0032543C"/>
    <w:rsid w:val="003264A9"/>
    <w:rsid w:val="00330BCB"/>
    <w:rsid w:val="0033170B"/>
    <w:rsid w:val="00334469"/>
    <w:rsid w:val="00335CE1"/>
    <w:rsid w:val="00336642"/>
    <w:rsid w:val="00336646"/>
    <w:rsid w:val="00337A92"/>
    <w:rsid w:val="00337AB1"/>
    <w:rsid w:val="0034000F"/>
    <w:rsid w:val="0034079C"/>
    <w:rsid w:val="003417EF"/>
    <w:rsid w:val="00344E77"/>
    <w:rsid w:val="00344F8A"/>
    <w:rsid w:val="00345849"/>
    <w:rsid w:val="00350F36"/>
    <w:rsid w:val="003525C3"/>
    <w:rsid w:val="0035284C"/>
    <w:rsid w:val="00354C34"/>
    <w:rsid w:val="0035578D"/>
    <w:rsid w:val="00361F2E"/>
    <w:rsid w:val="0036300B"/>
    <w:rsid w:val="003635BF"/>
    <w:rsid w:val="00363D64"/>
    <w:rsid w:val="00365008"/>
    <w:rsid w:val="003659D6"/>
    <w:rsid w:val="0036755E"/>
    <w:rsid w:val="00373001"/>
    <w:rsid w:val="00373013"/>
    <w:rsid w:val="00373A16"/>
    <w:rsid w:val="003755CE"/>
    <w:rsid w:val="00375731"/>
    <w:rsid w:val="003764CF"/>
    <w:rsid w:val="0037729A"/>
    <w:rsid w:val="0038292A"/>
    <w:rsid w:val="00382D8F"/>
    <w:rsid w:val="003831FF"/>
    <w:rsid w:val="00383A3A"/>
    <w:rsid w:val="003949C4"/>
    <w:rsid w:val="00395EFD"/>
    <w:rsid w:val="003A0489"/>
    <w:rsid w:val="003A0EB2"/>
    <w:rsid w:val="003A3742"/>
    <w:rsid w:val="003B47B8"/>
    <w:rsid w:val="003B4B9E"/>
    <w:rsid w:val="003B4BE7"/>
    <w:rsid w:val="003B55F6"/>
    <w:rsid w:val="003C10F2"/>
    <w:rsid w:val="003C36AF"/>
    <w:rsid w:val="003C5442"/>
    <w:rsid w:val="003C6FE8"/>
    <w:rsid w:val="003D15D4"/>
    <w:rsid w:val="003D2290"/>
    <w:rsid w:val="003D3521"/>
    <w:rsid w:val="003D497E"/>
    <w:rsid w:val="003D4CD3"/>
    <w:rsid w:val="003D5827"/>
    <w:rsid w:val="003D6FF0"/>
    <w:rsid w:val="003E0EA2"/>
    <w:rsid w:val="003E3742"/>
    <w:rsid w:val="003E3C84"/>
    <w:rsid w:val="003E6260"/>
    <w:rsid w:val="003F1821"/>
    <w:rsid w:val="003F4704"/>
    <w:rsid w:val="003F5F5E"/>
    <w:rsid w:val="003F68C1"/>
    <w:rsid w:val="003F6BD7"/>
    <w:rsid w:val="003F745B"/>
    <w:rsid w:val="00400FD1"/>
    <w:rsid w:val="00404214"/>
    <w:rsid w:val="00405529"/>
    <w:rsid w:val="00405B25"/>
    <w:rsid w:val="00406142"/>
    <w:rsid w:val="0040793A"/>
    <w:rsid w:val="00410175"/>
    <w:rsid w:val="0041390F"/>
    <w:rsid w:val="004148D3"/>
    <w:rsid w:val="00417EF1"/>
    <w:rsid w:val="00424450"/>
    <w:rsid w:val="00425C77"/>
    <w:rsid w:val="00427034"/>
    <w:rsid w:val="004345C1"/>
    <w:rsid w:val="00435398"/>
    <w:rsid w:val="00435450"/>
    <w:rsid w:val="00435DDC"/>
    <w:rsid w:val="00436DE9"/>
    <w:rsid w:val="00443E6E"/>
    <w:rsid w:val="00446FE7"/>
    <w:rsid w:val="00451A67"/>
    <w:rsid w:val="004573FC"/>
    <w:rsid w:val="004579C7"/>
    <w:rsid w:val="0046000B"/>
    <w:rsid w:val="004640FC"/>
    <w:rsid w:val="00466A1D"/>
    <w:rsid w:val="00467597"/>
    <w:rsid w:val="00471F7B"/>
    <w:rsid w:val="00472712"/>
    <w:rsid w:val="004744DC"/>
    <w:rsid w:val="00475BA8"/>
    <w:rsid w:val="00477AA6"/>
    <w:rsid w:val="00480C50"/>
    <w:rsid w:val="00482586"/>
    <w:rsid w:val="004841D0"/>
    <w:rsid w:val="00484415"/>
    <w:rsid w:val="004849EB"/>
    <w:rsid w:val="00490836"/>
    <w:rsid w:val="00491E96"/>
    <w:rsid w:val="0049246D"/>
    <w:rsid w:val="00492B19"/>
    <w:rsid w:val="00492F36"/>
    <w:rsid w:val="00496C56"/>
    <w:rsid w:val="004A0ADF"/>
    <w:rsid w:val="004A1DDE"/>
    <w:rsid w:val="004A24DC"/>
    <w:rsid w:val="004A62FF"/>
    <w:rsid w:val="004A65EE"/>
    <w:rsid w:val="004A6726"/>
    <w:rsid w:val="004A68FE"/>
    <w:rsid w:val="004A7986"/>
    <w:rsid w:val="004B0420"/>
    <w:rsid w:val="004B1C4A"/>
    <w:rsid w:val="004B4DC9"/>
    <w:rsid w:val="004B5A67"/>
    <w:rsid w:val="004B6504"/>
    <w:rsid w:val="004B7246"/>
    <w:rsid w:val="004C550E"/>
    <w:rsid w:val="004D00DA"/>
    <w:rsid w:val="004D03D9"/>
    <w:rsid w:val="004D1128"/>
    <w:rsid w:val="004D3254"/>
    <w:rsid w:val="004D7C66"/>
    <w:rsid w:val="004E248B"/>
    <w:rsid w:val="004E3D57"/>
    <w:rsid w:val="004E6087"/>
    <w:rsid w:val="004E6947"/>
    <w:rsid w:val="004E717D"/>
    <w:rsid w:val="004F0D9C"/>
    <w:rsid w:val="004F0F7F"/>
    <w:rsid w:val="004F2473"/>
    <w:rsid w:val="004F31D9"/>
    <w:rsid w:val="004F5DCD"/>
    <w:rsid w:val="004F60FD"/>
    <w:rsid w:val="004F70C3"/>
    <w:rsid w:val="005033E5"/>
    <w:rsid w:val="005037F2"/>
    <w:rsid w:val="00503892"/>
    <w:rsid w:val="00504F46"/>
    <w:rsid w:val="005064C2"/>
    <w:rsid w:val="00507734"/>
    <w:rsid w:val="00510B92"/>
    <w:rsid w:val="005111BF"/>
    <w:rsid w:val="00511755"/>
    <w:rsid w:val="005118B0"/>
    <w:rsid w:val="0051311B"/>
    <w:rsid w:val="00520EF9"/>
    <w:rsid w:val="00521BA1"/>
    <w:rsid w:val="005225CC"/>
    <w:rsid w:val="00522CE6"/>
    <w:rsid w:val="00523BE2"/>
    <w:rsid w:val="00523DB5"/>
    <w:rsid w:val="00530A23"/>
    <w:rsid w:val="005310CB"/>
    <w:rsid w:val="00533314"/>
    <w:rsid w:val="00534A4B"/>
    <w:rsid w:val="00534E87"/>
    <w:rsid w:val="00540290"/>
    <w:rsid w:val="0054226D"/>
    <w:rsid w:val="005436DA"/>
    <w:rsid w:val="005458DC"/>
    <w:rsid w:val="00545F07"/>
    <w:rsid w:val="005505E4"/>
    <w:rsid w:val="0055094C"/>
    <w:rsid w:val="00551A9C"/>
    <w:rsid w:val="005646BA"/>
    <w:rsid w:val="00564F8F"/>
    <w:rsid w:val="00565C1C"/>
    <w:rsid w:val="0056675F"/>
    <w:rsid w:val="00567328"/>
    <w:rsid w:val="00577E60"/>
    <w:rsid w:val="00580DE9"/>
    <w:rsid w:val="00581041"/>
    <w:rsid w:val="00584627"/>
    <w:rsid w:val="005849F3"/>
    <w:rsid w:val="00586D93"/>
    <w:rsid w:val="00586FCC"/>
    <w:rsid w:val="00591386"/>
    <w:rsid w:val="0059422E"/>
    <w:rsid w:val="005975D7"/>
    <w:rsid w:val="00597866"/>
    <w:rsid w:val="005A09D9"/>
    <w:rsid w:val="005A155A"/>
    <w:rsid w:val="005A1924"/>
    <w:rsid w:val="005A1C0B"/>
    <w:rsid w:val="005A3223"/>
    <w:rsid w:val="005A5413"/>
    <w:rsid w:val="005A79CC"/>
    <w:rsid w:val="005B3767"/>
    <w:rsid w:val="005B4E42"/>
    <w:rsid w:val="005B5A50"/>
    <w:rsid w:val="005C0385"/>
    <w:rsid w:val="005C0BAA"/>
    <w:rsid w:val="005C1A2C"/>
    <w:rsid w:val="005C405D"/>
    <w:rsid w:val="005C40C1"/>
    <w:rsid w:val="005C41AA"/>
    <w:rsid w:val="005C6AF6"/>
    <w:rsid w:val="005C7362"/>
    <w:rsid w:val="005D27D4"/>
    <w:rsid w:val="005D3840"/>
    <w:rsid w:val="005D3F1E"/>
    <w:rsid w:val="005D48FF"/>
    <w:rsid w:val="005D4931"/>
    <w:rsid w:val="005D4D7E"/>
    <w:rsid w:val="005E7F58"/>
    <w:rsid w:val="005F1C89"/>
    <w:rsid w:val="005F4114"/>
    <w:rsid w:val="005F55D2"/>
    <w:rsid w:val="00600BEE"/>
    <w:rsid w:val="00604A02"/>
    <w:rsid w:val="006056DF"/>
    <w:rsid w:val="00606193"/>
    <w:rsid w:val="00606E91"/>
    <w:rsid w:val="006071C3"/>
    <w:rsid w:val="00615EFB"/>
    <w:rsid w:val="006205E0"/>
    <w:rsid w:val="006208A6"/>
    <w:rsid w:val="00621186"/>
    <w:rsid w:val="0062302F"/>
    <w:rsid w:val="0062442D"/>
    <w:rsid w:val="0062590B"/>
    <w:rsid w:val="0063088D"/>
    <w:rsid w:val="00630DC0"/>
    <w:rsid w:val="00632F3E"/>
    <w:rsid w:val="0063552A"/>
    <w:rsid w:val="00640A2B"/>
    <w:rsid w:val="00640C07"/>
    <w:rsid w:val="00641118"/>
    <w:rsid w:val="0064513E"/>
    <w:rsid w:val="00646FE5"/>
    <w:rsid w:val="006474C0"/>
    <w:rsid w:val="006504BC"/>
    <w:rsid w:val="00650F27"/>
    <w:rsid w:val="006549A1"/>
    <w:rsid w:val="0065737A"/>
    <w:rsid w:val="006609B2"/>
    <w:rsid w:val="00660B33"/>
    <w:rsid w:val="0066274F"/>
    <w:rsid w:val="00662BF8"/>
    <w:rsid w:val="006644C0"/>
    <w:rsid w:val="006662FD"/>
    <w:rsid w:val="00666F6E"/>
    <w:rsid w:val="00667598"/>
    <w:rsid w:val="00667BC3"/>
    <w:rsid w:val="006715A2"/>
    <w:rsid w:val="00671F91"/>
    <w:rsid w:val="00675ED6"/>
    <w:rsid w:val="00682660"/>
    <w:rsid w:val="00682DD3"/>
    <w:rsid w:val="00683217"/>
    <w:rsid w:val="006861FD"/>
    <w:rsid w:val="00686458"/>
    <w:rsid w:val="00693F15"/>
    <w:rsid w:val="00694195"/>
    <w:rsid w:val="0069518C"/>
    <w:rsid w:val="006A0340"/>
    <w:rsid w:val="006A5298"/>
    <w:rsid w:val="006A6EE9"/>
    <w:rsid w:val="006A6F8F"/>
    <w:rsid w:val="006A721B"/>
    <w:rsid w:val="006A7B52"/>
    <w:rsid w:val="006B0DC9"/>
    <w:rsid w:val="006B5D8D"/>
    <w:rsid w:val="006B6D17"/>
    <w:rsid w:val="006C4EB3"/>
    <w:rsid w:val="006C4ECB"/>
    <w:rsid w:val="006C5AE9"/>
    <w:rsid w:val="006C6BF6"/>
    <w:rsid w:val="006D118A"/>
    <w:rsid w:val="006D278A"/>
    <w:rsid w:val="006D3068"/>
    <w:rsid w:val="006D33BF"/>
    <w:rsid w:val="006D66EF"/>
    <w:rsid w:val="006E08DB"/>
    <w:rsid w:val="006E0B88"/>
    <w:rsid w:val="006E39C6"/>
    <w:rsid w:val="006E4451"/>
    <w:rsid w:val="006E6560"/>
    <w:rsid w:val="006E74F4"/>
    <w:rsid w:val="006F01AD"/>
    <w:rsid w:val="006F1A8B"/>
    <w:rsid w:val="006F2930"/>
    <w:rsid w:val="006F3E34"/>
    <w:rsid w:val="006F6993"/>
    <w:rsid w:val="006F7A6A"/>
    <w:rsid w:val="006F7E52"/>
    <w:rsid w:val="007003EE"/>
    <w:rsid w:val="0070104D"/>
    <w:rsid w:val="00707C13"/>
    <w:rsid w:val="00710AD6"/>
    <w:rsid w:val="00711714"/>
    <w:rsid w:val="00713889"/>
    <w:rsid w:val="007138A6"/>
    <w:rsid w:val="00713B8A"/>
    <w:rsid w:val="00714953"/>
    <w:rsid w:val="00714C73"/>
    <w:rsid w:val="0071709E"/>
    <w:rsid w:val="00717185"/>
    <w:rsid w:val="00720AD3"/>
    <w:rsid w:val="00721619"/>
    <w:rsid w:val="0072695C"/>
    <w:rsid w:val="00726CB3"/>
    <w:rsid w:val="007300D1"/>
    <w:rsid w:val="007313D6"/>
    <w:rsid w:val="007330B6"/>
    <w:rsid w:val="00733D50"/>
    <w:rsid w:val="0073409C"/>
    <w:rsid w:val="0073477D"/>
    <w:rsid w:val="00736E2E"/>
    <w:rsid w:val="007409E7"/>
    <w:rsid w:val="00742137"/>
    <w:rsid w:val="0074295C"/>
    <w:rsid w:val="007431F9"/>
    <w:rsid w:val="00745716"/>
    <w:rsid w:val="00746D01"/>
    <w:rsid w:val="00746DC5"/>
    <w:rsid w:val="00747C48"/>
    <w:rsid w:val="00751BFE"/>
    <w:rsid w:val="00753E5B"/>
    <w:rsid w:val="007546B6"/>
    <w:rsid w:val="00760F78"/>
    <w:rsid w:val="00761C49"/>
    <w:rsid w:val="007642E3"/>
    <w:rsid w:val="00764703"/>
    <w:rsid w:val="00765263"/>
    <w:rsid w:val="00766415"/>
    <w:rsid w:val="00766F84"/>
    <w:rsid w:val="00767445"/>
    <w:rsid w:val="00767F7D"/>
    <w:rsid w:val="00770340"/>
    <w:rsid w:val="00771CA6"/>
    <w:rsid w:val="00772390"/>
    <w:rsid w:val="007725E9"/>
    <w:rsid w:val="00773E4B"/>
    <w:rsid w:val="00774743"/>
    <w:rsid w:val="00775B1B"/>
    <w:rsid w:val="00775C8A"/>
    <w:rsid w:val="00781178"/>
    <w:rsid w:val="007818F5"/>
    <w:rsid w:val="007834AC"/>
    <w:rsid w:val="00783B2B"/>
    <w:rsid w:val="00783D6D"/>
    <w:rsid w:val="00785703"/>
    <w:rsid w:val="007866B9"/>
    <w:rsid w:val="007867AE"/>
    <w:rsid w:val="007872CF"/>
    <w:rsid w:val="00787CFD"/>
    <w:rsid w:val="00790800"/>
    <w:rsid w:val="007912B7"/>
    <w:rsid w:val="007958B1"/>
    <w:rsid w:val="00795956"/>
    <w:rsid w:val="007966B1"/>
    <w:rsid w:val="00797BE8"/>
    <w:rsid w:val="007A0239"/>
    <w:rsid w:val="007A0293"/>
    <w:rsid w:val="007A1267"/>
    <w:rsid w:val="007A1B71"/>
    <w:rsid w:val="007A1D5E"/>
    <w:rsid w:val="007A6683"/>
    <w:rsid w:val="007A6AE8"/>
    <w:rsid w:val="007A7D0D"/>
    <w:rsid w:val="007B1CA3"/>
    <w:rsid w:val="007B3507"/>
    <w:rsid w:val="007B7072"/>
    <w:rsid w:val="007C0195"/>
    <w:rsid w:val="007C44BF"/>
    <w:rsid w:val="007C63AB"/>
    <w:rsid w:val="007C6A42"/>
    <w:rsid w:val="007C6E14"/>
    <w:rsid w:val="007D079D"/>
    <w:rsid w:val="007D1A95"/>
    <w:rsid w:val="007D1CDC"/>
    <w:rsid w:val="007D1F7F"/>
    <w:rsid w:val="007D430C"/>
    <w:rsid w:val="007D570C"/>
    <w:rsid w:val="007E0E8E"/>
    <w:rsid w:val="007E1318"/>
    <w:rsid w:val="007E47EC"/>
    <w:rsid w:val="007E54E8"/>
    <w:rsid w:val="007E5570"/>
    <w:rsid w:val="007E5579"/>
    <w:rsid w:val="007E773C"/>
    <w:rsid w:val="007F1488"/>
    <w:rsid w:val="007F1A46"/>
    <w:rsid w:val="007F270B"/>
    <w:rsid w:val="007F68E0"/>
    <w:rsid w:val="007F6D00"/>
    <w:rsid w:val="007F7F00"/>
    <w:rsid w:val="00800CEE"/>
    <w:rsid w:val="0080139A"/>
    <w:rsid w:val="00801E7D"/>
    <w:rsid w:val="0080274F"/>
    <w:rsid w:val="008045CF"/>
    <w:rsid w:val="00804B52"/>
    <w:rsid w:val="0080500B"/>
    <w:rsid w:val="008054C6"/>
    <w:rsid w:val="0080722A"/>
    <w:rsid w:val="008074D7"/>
    <w:rsid w:val="008104C1"/>
    <w:rsid w:val="00811975"/>
    <w:rsid w:val="00812786"/>
    <w:rsid w:val="00812A25"/>
    <w:rsid w:val="00812A4F"/>
    <w:rsid w:val="0081393D"/>
    <w:rsid w:val="00814808"/>
    <w:rsid w:val="008220BB"/>
    <w:rsid w:val="00822B24"/>
    <w:rsid w:val="00826A05"/>
    <w:rsid w:val="0082730C"/>
    <w:rsid w:val="008308BE"/>
    <w:rsid w:val="008310B6"/>
    <w:rsid w:val="0083180E"/>
    <w:rsid w:val="00832D95"/>
    <w:rsid w:val="00832DA9"/>
    <w:rsid w:val="008335AD"/>
    <w:rsid w:val="00835231"/>
    <w:rsid w:val="0083535A"/>
    <w:rsid w:val="008404CE"/>
    <w:rsid w:val="00840571"/>
    <w:rsid w:val="00841206"/>
    <w:rsid w:val="00845041"/>
    <w:rsid w:val="008456EB"/>
    <w:rsid w:val="00845DAF"/>
    <w:rsid w:val="008468B9"/>
    <w:rsid w:val="00847B68"/>
    <w:rsid w:val="008503CF"/>
    <w:rsid w:val="00850F5C"/>
    <w:rsid w:val="00851C13"/>
    <w:rsid w:val="00852028"/>
    <w:rsid w:val="0085247E"/>
    <w:rsid w:val="00853436"/>
    <w:rsid w:val="008538D0"/>
    <w:rsid w:val="00861E21"/>
    <w:rsid w:val="00861F7D"/>
    <w:rsid w:val="00873961"/>
    <w:rsid w:val="00876810"/>
    <w:rsid w:val="0087705A"/>
    <w:rsid w:val="008815EC"/>
    <w:rsid w:val="00886746"/>
    <w:rsid w:val="00887DB3"/>
    <w:rsid w:val="00890842"/>
    <w:rsid w:val="008925B8"/>
    <w:rsid w:val="008926CE"/>
    <w:rsid w:val="00894C66"/>
    <w:rsid w:val="00895253"/>
    <w:rsid w:val="00896033"/>
    <w:rsid w:val="00896D45"/>
    <w:rsid w:val="008A005E"/>
    <w:rsid w:val="008A2A0A"/>
    <w:rsid w:val="008A2C60"/>
    <w:rsid w:val="008A3E46"/>
    <w:rsid w:val="008A42DE"/>
    <w:rsid w:val="008A5418"/>
    <w:rsid w:val="008A588F"/>
    <w:rsid w:val="008A65A6"/>
    <w:rsid w:val="008A68FB"/>
    <w:rsid w:val="008A74EE"/>
    <w:rsid w:val="008A7EC9"/>
    <w:rsid w:val="008B1F99"/>
    <w:rsid w:val="008B45E2"/>
    <w:rsid w:val="008B4DC8"/>
    <w:rsid w:val="008B60A2"/>
    <w:rsid w:val="008B6DCB"/>
    <w:rsid w:val="008C0930"/>
    <w:rsid w:val="008C09A9"/>
    <w:rsid w:val="008C4128"/>
    <w:rsid w:val="008C4DFF"/>
    <w:rsid w:val="008C53DF"/>
    <w:rsid w:val="008C6812"/>
    <w:rsid w:val="008C6FC2"/>
    <w:rsid w:val="008D2585"/>
    <w:rsid w:val="008D2B7E"/>
    <w:rsid w:val="008D423A"/>
    <w:rsid w:val="008D5DD5"/>
    <w:rsid w:val="008D7401"/>
    <w:rsid w:val="008E11E2"/>
    <w:rsid w:val="008E1D10"/>
    <w:rsid w:val="008E410B"/>
    <w:rsid w:val="008E6098"/>
    <w:rsid w:val="008E7804"/>
    <w:rsid w:val="008E79A7"/>
    <w:rsid w:val="008F12BF"/>
    <w:rsid w:val="008F15D1"/>
    <w:rsid w:val="008F40C4"/>
    <w:rsid w:val="008F6D42"/>
    <w:rsid w:val="008F7793"/>
    <w:rsid w:val="00901B9F"/>
    <w:rsid w:val="00902E56"/>
    <w:rsid w:val="00903DF2"/>
    <w:rsid w:val="00910447"/>
    <w:rsid w:val="00910D2C"/>
    <w:rsid w:val="0091427D"/>
    <w:rsid w:val="00914725"/>
    <w:rsid w:val="009148BF"/>
    <w:rsid w:val="00920E40"/>
    <w:rsid w:val="00924686"/>
    <w:rsid w:val="00931C27"/>
    <w:rsid w:val="00932E34"/>
    <w:rsid w:val="00933890"/>
    <w:rsid w:val="00934A07"/>
    <w:rsid w:val="00936C0D"/>
    <w:rsid w:val="00940A5B"/>
    <w:rsid w:val="00941401"/>
    <w:rsid w:val="00942044"/>
    <w:rsid w:val="0094379A"/>
    <w:rsid w:val="0094480C"/>
    <w:rsid w:val="00944E31"/>
    <w:rsid w:val="0094621B"/>
    <w:rsid w:val="00947610"/>
    <w:rsid w:val="00950688"/>
    <w:rsid w:val="00953A9D"/>
    <w:rsid w:val="009617BF"/>
    <w:rsid w:val="00961996"/>
    <w:rsid w:val="009626A8"/>
    <w:rsid w:val="00962E19"/>
    <w:rsid w:val="009631D5"/>
    <w:rsid w:val="00965ADA"/>
    <w:rsid w:val="0096626C"/>
    <w:rsid w:val="009668F0"/>
    <w:rsid w:val="00967F06"/>
    <w:rsid w:val="0097319A"/>
    <w:rsid w:val="00973724"/>
    <w:rsid w:val="00973D15"/>
    <w:rsid w:val="0097418C"/>
    <w:rsid w:val="00975039"/>
    <w:rsid w:val="009752D8"/>
    <w:rsid w:val="00975770"/>
    <w:rsid w:val="00983D3D"/>
    <w:rsid w:val="00986564"/>
    <w:rsid w:val="00986B2C"/>
    <w:rsid w:val="00987433"/>
    <w:rsid w:val="009877FA"/>
    <w:rsid w:val="00987E5E"/>
    <w:rsid w:val="00991397"/>
    <w:rsid w:val="009922CA"/>
    <w:rsid w:val="00992E77"/>
    <w:rsid w:val="00994FEC"/>
    <w:rsid w:val="00996D16"/>
    <w:rsid w:val="009A0276"/>
    <w:rsid w:val="009A0A56"/>
    <w:rsid w:val="009A13DA"/>
    <w:rsid w:val="009A196A"/>
    <w:rsid w:val="009A28F9"/>
    <w:rsid w:val="009B008B"/>
    <w:rsid w:val="009B01B9"/>
    <w:rsid w:val="009B061E"/>
    <w:rsid w:val="009B0A38"/>
    <w:rsid w:val="009C23D0"/>
    <w:rsid w:val="009C6576"/>
    <w:rsid w:val="009D0DF1"/>
    <w:rsid w:val="009D0E6C"/>
    <w:rsid w:val="009D239A"/>
    <w:rsid w:val="009D56CB"/>
    <w:rsid w:val="009E13E0"/>
    <w:rsid w:val="009E2340"/>
    <w:rsid w:val="009E2AA0"/>
    <w:rsid w:val="009E58FB"/>
    <w:rsid w:val="009E7165"/>
    <w:rsid w:val="009E716E"/>
    <w:rsid w:val="009F121D"/>
    <w:rsid w:val="009F4539"/>
    <w:rsid w:val="009F70CD"/>
    <w:rsid w:val="00A04E38"/>
    <w:rsid w:val="00A05714"/>
    <w:rsid w:val="00A14AC5"/>
    <w:rsid w:val="00A15607"/>
    <w:rsid w:val="00A1590D"/>
    <w:rsid w:val="00A168FA"/>
    <w:rsid w:val="00A16B56"/>
    <w:rsid w:val="00A16EAD"/>
    <w:rsid w:val="00A210CE"/>
    <w:rsid w:val="00A22691"/>
    <w:rsid w:val="00A2299B"/>
    <w:rsid w:val="00A23C90"/>
    <w:rsid w:val="00A2402E"/>
    <w:rsid w:val="00A26147"/>
    <w:rsid w:val="00A31D1E"/>
    <w:rsid w:val="00A32B40"/>
    <w:rsid w:val="00A3424D"/>
    <w:rsid w:val="00A35911"/>
    <w:rsid w:val="00A40B2C"/>
    <w:rsid w:val="00A40B5B"/>
    <w:rsid w:val="00A413DF"/>
    <w:rsid w:val="00A44A16"/>
    <w:rsid w:val="00A44B76"/>
    <w:rsid w:val="00A51384"/>
    <w:rsid w:val="00A52448"/>
    <w:rsid w:val="00A528E0"/>
    <w:rsid w:val="00A53D2D"/>
    <w:rsid w:val="00A55077"/>
    <w:rsid w:val="00A556E5"/>
    <w:rsid w:val="00A55823"/>
    <w:rsid w:val="00A608FB"/>
    <w:rsid w:val="00A61A2D"/>
    <w:rsid w:val="00A62222"/>
    <w:rsid w:val="00A62348"/>
    <w:rsid w:val="00A62554"/>
    <w:rsid w:val="00A6311A"/>
    <w:rsid w:val="00A70298"/>
    <w:rsid w:val="00A70C20"/>
    <w:rsid w:val="00A712D5"/>
    <w:rsid w:val="00A716A0"/>
    <w:rsid w:val="00A73C81"/>
    <w:rsid w:val="00A81C82"/>
    <w:rsid w:val="00A83887"/>
    <w:rsid w:val="00A838D7"/>
    <w:rsid w:val="00A92C3B"/>
    <w:rsid w:val="00A93D79"/>
    <w:rsid w:val="00A953FB"/>
    <w:rsid w:val="00A95A03"/>
    <w:rsid w:val="00AA146D"/>
    <w:rsid w:val="00AA2B5B"/>
    <w:rsid w:val="00AA2D60"/>
    <w:rsid w:val="00AA3683"/>
    <w:rsid w:val="00AA568F"/>
    <w:rsid w:val="00AB01C0"/>
    <w:rsid w:val="00AB2791"/>
    <w:rsid w:val="00AB289F"/>
    <w:rsid w:val="00AB2DF0"/>
    <w:rsid w:val="00AB3AB9"/>
    <w:rsid w:val="00AB4966"/>
    <w:rsid w:val="00AB4F95"/>
    <w:rsid w:val="00AB55FD"/>
    <w:rsid w:val="00AB70D6"/>
    <w:rsid w:val="00AC188A"/>
    <w:rsid w:val="00AC2B9A"/>
    <w:rsid w:val="00AC34DA"/>
    <w:rsid w:val="00AC3B27"/>
    <w:rsid w:val="00AC3C34"/>
    <w:rsid w:val="00AD26E6"/>
    <w:rsid w:val="00AD283C"/>
    <w:rsid w:val="00AD46B5"/>
    <w:rsid w:val="00AE00CA"/>
    <w:rsid w:val="00AE15BE"/>
    <w:rsid w:val="00AE1BD3"/>
    <w:rsid w:val="00AE2173"/>
    <w:rsid w:val="00AE7F37"/>
    <w:rsid w:val="00AF0D88"/>
    <w:rsid w:val="00AF0F12"/>
    <w:rsid w:val="00AF325F"/>
    <w:rsid w:val="00AF665F"/>
    <w:rsid w:val="00AF70BB"/>
    <w:rsid w:val="00AF7345"/>
    <w:rsid w:val="00AF788E"/>
    <w:rsid w:val="00B023E9"/>
    <w:rsid w:val="00B02696"/>
    <w:rsid w:val="00B07C83"/>
    <w:rsid w:val="00B11228"/>
    <w:rsid w:val="00B12B7C"/>
    <w:rsid w:val="00B12E75"/>
    <w:rsid w:val="00B13B2B"/>
    <w:rsid w:val="00B140B8"/>
    <w:rsid w:val="00B1412C"/>
    <w:rsid w:val="00B14ED5"/>
    <w:rsid w:val="00B15132"/>
    <w:rsid w:val="00B2032E"/>
    <w:rsid w:val="00B20A9D"/>
    <w:rsid w:val="00B20DD7"/>
    <w:rsid w:val="00B2328A"/>
    <w:rsid w:val="00B26629"/>
    <w:rsid w:val="00B27421"/>
    <w:rsid w:val="00B27606"/>
    <w:rsid w:val="00B27BAD"/>
    <w:rsid w:val="00B3193A"/>
    <w:rsid w:val="00B338A1"/>
    <w:rsid w:val="00B35941"/>
    <w:rsid w:val="00B35C36"/>
    <w:rsid w:val="00B35D55"/>
    <w:rsid w:val="00B37E41"/>
    <w:rsid w:val="00B431CE"/>
    <w:rsid w:val="00B441AC"/>
    <w:rsid w:val="00B44682"/>
    <w:rsid w:val="00B50414"/>
    <w:rsid w:val="00B527EF"/>
    <w:rsid w:val="00B54532"/>
    <w:rsid w:val="00B54686"/>
    <w:rsid w:val="00B546F9"/>
    <w:rsid w:val="00B574F2"/>
    <w:rsid w:val="00B5784B"/>
    <w:rsid w:val="00B6002B"/>
    <w:rsid w:val="00B61426"/>
    <w:rsid w:val="00B62E4A"/>
    <w:rsid w:val="00B66728"/>
    <w:rsid w:val="00B677C7"/>
    <w:rsid w:val="00B70D9C"/>
    <w:rsid w:val="00B70E2D"/>
    <w:rsid w:val="00B710D0"/>
    <w:rsid w:val="00B71E5A"/>
    <w:rsid w:val="00B73C3E"/>
    <w:rsid w:val="00B74EF1"/>
    <w:rsid w:val="00B769C8"/>
    <w:rsid w:val="00B76E4F"/>
    <w:rsid w:val="00B80D99"/>
    <w:rsid w:val="00B80DFE"/>
    <w:rsid w:val="00B8131A"/>
    <w:rsid w:val="00B85D8B"/>
    <w:rsid w:val="00B87982"/>
    <w:rsid w:val="00B87AA1"/>
    <w:rsid w:val="00B90D37"/>
    <w:rsid w:val="00B91DB9"/>
    <w:rsid w:val="00B92A90"/>
    <w:rsid w:val="00B93895"/>
    <w:rsid w:val="00B94FC3"/>
    <w:rsid w:val="00B95F8A"/>
    <w:rsid w:val="00B9658E"/>
    <w:rsid w:val="00BA12AB"/>
    <w:rsid w:val="00BA20E0"/>
    <w:rsid w:val="00BA43AF"/>
    <w:rsid w:val="00BB33F4"/>
    <w:rsid w:val="00BC2245"/>
    <w:rsid w:val="00BC4A5A"/>
    <w:rsid w:val="00BC4F92"/>
    <w:rsid w:val="00BD10D3"/>
    <w:rsid w:val="00BD4183"/>
    <w:rsid w:val="00BD4B83"/>
    <w:rsid w:val="00BD6317"/>
    <w:rsid w:val="00BD6CAF"/>
    <w:rsid w:val="00BE1B3B"/>
    <w:rsid w:val="00BE48A2"/>
    <w:rsid w:val="00BE4D61"/>
    <w:rsid w:val="00BE4F10"/>
    <w:rsid w:val="00BF191B"/>
    <w:rsid w:val="00BF22EC"/>
    <w:rsid w:val="00BF2DE5"/>
    <w:rsid w:val="00BF31E8"/>
    <w:rsid w:val="00BF32B5"/>
    <w:rsid w:val="00BF3727"/>
    <w:rsid w:val="00BF48BA"/>
    <w:rsid w:val="00BF52BB"/>
    <w:rsid w:val="00BF569D"/>
    <w:rsid w:val="00BF7976"/>
    <w:rsid w:val="00C00C79"/>
    <w:rsid w:val="00C02D68"/>
    <w:rsid w:val="00C0658E"/>
    <w:rsid w:val="00C068CA"/>
    <w:rsid w:val="00C07529"/>
    <w:rsid w:val="00C07FDF"/>
    <w:rsid w:val="00C135AC"/>
    <w:rsid w:val="00C16010"/>
    <w:rsid w:val="00C16329"/>
    <w:rsid w:val="00C164C2"/>
    <w:rsid w:val="00C17C8B"/>
    <w:rsid w:val="00C24915"/>
    <w:rsid w:val="00C27428"/>
    <w:rsid w:val="00C302D7"/>
    <w:rsid w:val="00C312AF"/>
    <w:rsid w:val="00C31703"/>
    <w:rsid w:val="00C31AB0"/>
    <w:rsid w:val="00C3333F"/>
    <w:rsid w:val="00C337D7"/>
    <w:rsid w:val="00C37108"/>
    <w:rsid w:val="00C4105D"/>
    <w:rsid w:val="00C416E1"/>
    <w:rsid w:val="00C460FF"/>
    <w:rsid w:val="00C4794B"/>
    <w:rsid w:val="00C50CA0"/>
    <w:rsid w:val="00C53334"/>
    <w:rsid w:val="00C55552"/>
    <w:rsid w:val="00C55968"/>
    <w:rsid w:val="00C55D29"/>
    <w:rsid w:val="00C60AFD"/>
    <w:rsid w:val="00C60DA1"/>
    <w:rsid w:val="00C62EE5"/>
    <w:rsid w:val="00C64F02"/>
    <w:rsid w:val="00C6621F"/>
    <w:rsid w:val="00C6648E"/>
    <w:rsid w:val="00C66843"/>
    <w:rsid w:val="00C711E3"/>
    <w:rsid w:val="00C72D4A"/>
    <w:rsid w:val="00C75417"/>
    <w:rsid w:val="00C758D7"/>
    <w:rsid w:val="00C76A7F"/>
    <w:rsid w:val="00C77004"/>
    <w:rsid w:val="00C81908"/>
    <w:rsid w:val="00C8259F"/>
    <w:rsid w:val="00C91D34"/>
    <w:rsid w:val="00C92191"/>
    <w:rsid w:val="00C9587B"/>
    <w:rsid w:val="00CA2266"/>
    <w:rsid w:val="00CA4993"/>
    <w:rsid w:val="00CB0A17"/>
    <w:rsid w:val="00CB110B"/>
    <w:rsid w:val="00CB3A31"/>
    <w:rsid w:val="00CB5796"/>
    <w:rsid w:val="00CB59D4"/>
    <w:rsid w:val="00CC07F9"/>
    <w:rsid w:val="00CC2E48"/>
    <w:rsid w:val="00CC3116"/>
    <w:rsid w:val="00CC468F"/>
    <w:rsid w:val="00CC59BC"/>
    <w:rsid w:val="00CC5CE7"/>
    <w:rsid w:val="00CD0D3B"/>
    <w:rsid w:val="00CD301B"/>
    <w:rsid w:val="00CD346B"/>
    <w:rsid w:val="00CD3747"/>
    <w:rsid w:val="00CD412A"/>
    <w:rsid w:val="00CD455F"/>
    <w:rsid w:val="00CD4A95"/>
    <w:rsid w:val="00CD506A"/>
    <w:rsid w:val="00CD5373"/>
    <w:rsid w:val="00CD72E8"/>
    <w:rsid w:val="00CE00DE"/>
    <w:rsid w:val="00CE1912"/>
    <w:rsid w:val="00CE1A86"/>
    <w:rsid w:val="00CE387B"/>
    <w:rsid w:val="00CE470C"/>
    <w:rsid w:val="00CE4820"/>
    <w:rsid w:val="00CE4B89"/>
    <w:rsid w:val="00CF0BA8"/>
    <w:rsid w:val="00CF2D86"/>
    <w:rsid w:val="00CF4A19"/>
    <w:rsid w:val="00CF5CC9"/>
    <w:rsid w:val="00D100DB"/>
    <w:rsid w:val="00D12314"/>
    <w:rsid w:val="00D126D0"/>
    <w:rsid w:val="00D1325F"/>
    <w:rsid w:val="00D14F83"/>
    <w:rsid w:val="00D156B9"/>
    <w:rsid w:val="00D213DF"/>
    <w:rsid w:val="00D234B8"/>
    <w:rsid w:val="00D26847"/>
    <w:rsid w:val="00D31525"/>
    <w:rsid w:val="00D319D5"/>
    <w:rsid w:val="00D31BC3"/>
    <w:rsid w:val="00D32660"/>
    <w:rsid w:val="00D344F6"/>
    <w:rsid w:val="00D34739"/>
    <w:rsid w:val="00D37C1F"/>
    <w:rsid w:val="00D37EA3"/>
    <w:rsid w:val="00D421BD"/>
    <w:rsid w:val="00D45F4E"/>
    <w:rsid w:val="00D52ECD"/>
    <w:rsid w:val="00D530F8"/>
    <w:rsid w:val="00D54CF4"/>
    <w:rsid w:val="00D55FC4"/>
    <w:rsid w:val="00D56873"/>
    <w:rsid w:val="00D568A3"/>
    <w:rsid w:val="00D56B96"/>
    <w:rsid w:val="00D573D5"/>
    <w:rsid w:val="00D6347F"/>
    <w:rsid w:val="00D64CE8"/>
    <w:rsid w:val="00D6727F"/>
    <w:rsid w:val="00D67E66"/>
    <w:rsid w:val="00D70F1E"/>
    <w:rsid w:val="00D71E5F"/>
    <w:rsid w:val="00D7230E"/>
    <w:rsid w:val="00D72788"/>
    <w:rsid w:val="00D762C7"/>
    <w:rsid w:val="00D80D36"/>
    <w:rsid w:val="00D81348"/>
    <w:rsid w:val="00D82340"/>
    <w:rsid w:val="00D83127"/>
    <w:rsid w:val="00D860A2"/>
    <w:rsid w:val="00D90E99"/>
    <w:rsid w:val="00D916DA"/>
    <w:rsid w:val="00D921DF"/>
    <w:rsid w:val="00D960A8"/>
    <w:rsid w:val="00D96550"/>
    <w:rsid w:val="00D97FDA"/>
    <w:rsid w:val="00DA1BF7"/>
    <w:rsid w:val="00DA250F"/>
    <w:rsid w:val="00DA28BB"/>
    <w:rsid w:val="00DA3BEC"/>
    <w:rsid w:val="00DA47B8"/>
    <w:rsid w:val="00DA5B86"/>
    <w:rsid w:val="00DA6A76"/>
    <w:rsid w:val="00DA72AB"/>
    <w:rsid w:val="00DB1B26"/>
    <w:rsid w:val="00DB1EA9"/>
    <w:rsid w:val="00DB25C7"/>
    <w:rsid w:val="00DB66A9"/>
    <w:rsid w:val="00DB7D0F"/>
    <w:rsid w:val="00DC218B"/>
    <w:rsid w:val="00DC4BDD"/>
    <w:rsid w:val="00DC4FE3"/>
    <w:rsid w:val="00DD17ED"/>
    <w:rsid w:val="00DD1A17"/>
    <w:rsid w:val="00DD36AF"/>
    <w:rsid w:val="00DD3840"/>
    <w:rsid w:val="00DD7212"/>
    <w:rsid w:val="00DE29C4"/>
    <w:rsid w:val="00DE3623"/>
    <w:rsid w:val="00DE41DF"/>
    <w:rsid w:val="00DE4B26"/>
    <w:rsid w:val="00DE76C6"/>
    <w:rsid w:val="00DF0E49"/>
    <w:rsid w:val="00DF3F22"/>
    <w:rsid w:val="00DF540B"/>
    <w:rsid w:val="00DF5F51"/>
    <w:rsid w:val="00DF606C"/>
    <w:rsid w:val="00DF6DA5"/>
    <w:rsid w:val="00DF7890"/>
    <w:rsid w:val="00DF7C62"/>
    <w:rsid w:val="00E01521"/>
    <w:rsid w:val="00E01B22"/>
    <w:rsid w:val="00E03797"/>
    <w:rsid w:val="00E0400B"/>
    <w:rsid w:val="00E055C5"/>
    <w:rsid w:val="00E065E8"/>
    <w:rsid w:val="00E0762E"/>
    <w:rsid w:val="00E126E8"/>
    <w:rsid w:val="00E14B37"/>
    <w:rsid w:val="00E159B4"/>
    <w:rsid w:val="00E16ABF"/>
    <w:rsid w:val="00E17104"/>
    <w:rsid w:val="00E207BD"/>
    <w:rsid w:val="00E22467"/>
    <w:rsid w:val="00E23F43"/>
    <w:rsid w:val="00E2643B"/>
    <w:rsid w:val="00E309CA"/>
    <w:rsid w:val="00E31E1A"/>
    <w:rsid w:val="00E34F5C"/>
    <w:rsid w:val="00E36717"/>
    <w:rsid w:val="00E4368D"/>
    <w:rsid w:val="00E43B21"/>
    <w:rsid w:val="00E4650B"/>
    <w:rsid w:val="00E4751E"/>
    <w:rsid w:val="00E51562"/>
    <w:rsid w:val="00E5598D"/>
    <w:rsid w:val="00E6234B"/>
    <w:rsid w:val="00E63B8C"/>
    <w:rsid w:val="00E64E6A"/>
    <w:rsid w:val="00E6513B"/>
    <w:rsid w:val="00E66E2B"/>
    <w:rsid w:val="00E67261"/>
    <w:rsid w:val="00E720F5"/>
    <w:rsid w:val="00E72723"/>
    <w:rsid w:val="00E74CAE"/>
    <w:rsid w:val="00E758E5"/>
    <w:rsid w:val="00E81BE7"/>
    <w:rsid w:val="00E83ABD"/>
    <w:rsid w:val="00E865AA"/>
    <w:rsid w:val="00E86DBB"/>
    <w:rsid w:val="00E878B3"/>
    <w:rsid w:val="00E90000"/>
    <w:rsid w:val="00E918C3"/>
    <w:rsid w:val="00E93B13"/>
    <w:rsid w:val="00E943B8"/>
    <w:rsid w:val="00E94E69"/>
    <w:rsid w:val="00E95AE8"/>
    <w:rsid w:val="00E95D32"/>
    <w:rsid w:val="00E9756C"/>
    <w:rsid w:val="00EA195E"/>
    <w:rsid w:val="00EA277E"/>
    <w:rsid w:val="00EA4E5A"/>
    <w:rsid w:val="00EA599F"/>
    <w:rsid w:val="00EB2325"/>
    <w:rsid w:val="00EB5B9F"/>
    <w:rsid w:val="00EB6896"/>
    <w:rsid w:val="00EC043D"/>
    <w:rsid w:val="00EC159C"/>
    <w:rsid w:val="00EC4846"/>
    <w:rsid w:val="00EC4E00"/>
    <w:rsid w:val="00EC6C6A"/>
    <w:rsid w:val="00EC725D"/>
    <w:rsid w:val="00ED19BE"/>
    <w:rsid w:val="00ED256F"/>
    <w:rsid w:val="00ED4C6D"/>
    <w:rsid w:val="00ED5E1A"/>
    <w:rsid w:val="00EE04B9"/>
    <w:rsid w:val="00EE0A79"/>
    <w:rsid w:val="00EE432A"/>
    <w:rsid w:val="00EE7139"/>
    <w:rsid w:val="00EF0429"/>
    <w:rsid w:val="00EF1295"/>
    <w:rsid w:val="00EF3428"/>
    <w:rsid w:val="00EF39D2"/>
    <w:rsid w:val="00EF4FB3"/>
    <w:rsid w:val="00EF5081"/>
    <w:rsid w:val="00EF7602"/>
    <w:rsid w:val="00F0074F"/>
    <w:rsid w:val="00F01F31"/>
    <w:rsid w:val="00F03BA5"/>
    <w:rsid w:val="00F04493"/>
    <w:rsid w:val="00F05524"/>
    <w:rsid w:val="00F055D9"/>
    <w:rsid w:val="00F06F41"/>
    <w:rsid w:val="00F11B19"/>
    <w:rsid w:val="00F12844"/>
    <w:rsid w:val="00F145F1"/>
    <w:rsid w:val="00F14A4F"/>
    <w:rsid w:val="00F1594C"/>
    <w:rsid w:val="00F16AC5"/>
    <w:rsid w:val="00F2257D"/>
    <w:rsid w:val="00F2329B"/>
    <w:rsid w:val="00F24E9C"/>
    <w:rsid w:val="00F252E7"/>
    <w:rsid w:val="00F26671"/>
    <w:rsid w:val="00F35552"/>
    <w:rsid w:val="00F407C3"/>
    <w:rsid w:val="00F40E21"/>
    <w:rsid w:val="00F41654"/>
    <w:rsid w:val="00F4752F"/>
    <w:rsid w:val="00F50403"/>
    <w:rsid w:val="00F5218D"/>
    <w:rsid w:val="00F53DA2"/>
    <w:rsid w:val="00F549D3"/>
    <w:rsid w:val="00F56DB3"/>
    <w:rsid w:val="00F609C4"/>
    <w:rsid w:val="00F61ACC"/>
    <w:rsid w:val="00F638B4"/>
    <w:rsid w:val="00F659BC"/>
    <w:rsid w:val="00F661BD"/>
    <w:rsid w:val="00F6703D"/>
    <w:rsid w:val="00F6746C"/>
    <w:rsid w:val="00F709DF"/>
    <w:rsid w:val="00F75DFE"/>
    <w:rsid w:val="00F80203"/>
    <w:rsid w:val="00F81304"/>
    <w:rsid w:val="00F82BAC"/>
    <w:rsid w:val="00F84205"/>
    <w:rsid w:val="00F8465D"/>
    <w:rsid w:val="00F93B4F"/>
    <w:rsid w:val="00F9423E"/>
    <w:rsid w:val="00F94905"/>
    <w:rsid w:val="00F95458"/>
    <w:rsid w:val="00F97D16"/>
    <w:rsid w:val="00FA0308"/>
    <w:rsid w:val="00FA2786"/>
    <w:rsid w:val="00FA34DB"/>
    <w:rsid w:val="00FA3978"/>
    <w:rsid w:val="00FA5854"/>
    <w:rsid w:val="00FA5D7B"/>
    <w:rsid w:val="00FA667A"/>
    <w:rsid w:val="00FA7033"/>
    <w:rsid w:val="00FA73DD"/>
    <w:rsid w:val="00FA783A"/>
    <w:rsid w:val="00FB0519"/>
    <w:rsid w:val="00FB1666"/>
    <w:rsid w:val="00FB18A2"/>
    <w:rsid w:val="00FB2302"/>
    <w:rsid w:val="00FB2353"/>
    <w:rsid w:val="00FB480F"/>
    <w:rsid w:val="00FB62C4"/>
    <w:rsid w:val="00FB6BFC"/>
    <w:rsid w:val="00FC0725"/>
    <w:rsid w:val="00FC0BE9"/>
    <w:rsid w:val="00FC31C3"/>
    <w:rsid w:val="00FC3CFC"/>
    <w:rsid w:val="00FC681E"/>
    <w:rsid w:val="00FD5A9D"/>
    <w:rsid w:val="00FD6B68"/>
    <w:rsid w:val="00FE0038"/>
    <w:rsid w:val="00FE168A"/>
    <w:rsid w:val="00FE3071"/>
    <w:rsid w:val="00FE3E6C"/>
    <w:rsid w:val="00FE533F"/>
    <w:rsid w:val="00FF0FD3"/>
    <w:rsid w:val="00FF2688"/>
    <w:rsid w:val="00FF2DE6"/>
    <w:rsid w:val="00FF5E1D"/>
    <w:rsid w:val="00FF7E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6E935"/>
  <w15:chartTrackingRefBased/>
  <w15:docId w15:val="{54A9433B-D4EE-4F60-8077-2957D8E7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586"/>
    <w:rPr>
      <w:color w:val="7F7F7F" w:themeColor="text1" w:themeTint="80"/>
    </w:rPr>
  </w:style>
  <w:style w:type="paragraph" w:styleId="Heading1">
    <w:name w:val="heading 1"/>
    <w:basedOn w:val="Normal"/>
    <w:next w:val="Normal"/>
    <w:link w:val="Heading1Char"/>
    <w:uiPriority w:val="9"/>
    <w:qFormat/>
    <w:rsid w:val="00E95AE8"/>
    <w:pPr>
      <w:spacing w:before="360" w:after="240" w:line="320" w:lineRule="exact"/>
      <w:outlineLvl w:val="0"/>
    </w:pPr>
    <w:rPr>
      <w:b/>
      <w:caps/>
      <w:sz w:val="28"/>
      <w:szCs w:val="28"/>
      <w:lang w:val="en-US"/>
    </w:rPr>
  </w:style>
  <w:style w:type="paragraph" w:styleId="Heading2">
    <w:name w:val="heading 2"/>
    <w:basedOn w:val="Normal"/>
    <w:next w:val="Normal"/>
    <w:link w:val="Heading2Char"/>
    <w:uiPriority w:val="9"/>
    <w:unhideWhenUsed/>
    <w:qFormat/>
    <w:rsid w:val="005B3767"/>
    <w:pPr>
      <w:shd w:val="clear" w:color="auto" w:fill="68A042"/>
      <w:spacing w:before="360" w:after="240" w:line="520" w:lineRule="exact"/>
      <w:ind w:left="-113" w:firstLine="113"/>
      <w:outlineLvl w:val="1"/>
    </w:pPr>
    <w:rPr>
      <w:b/>
      <w:bCs/>
      <w:caps/>
      <w:color w:val="FFFFFF" w:themeColor="background1"/>
      <w:position w:val="6"/>
      <w:sz w:val="28"/>
      <w:szCs w:val="28"/>
    </w:rPr>
  </w:style>
  <w:style w:type="paragraph" w:styleId="Heading3">
    <w:name w:val="heading 3"/>
    <w:basedOn w:val="Normal"/>
    <w:next w:val="Normal"/>
    <w:link w:val="Heading3Char"/>
    <w:autoRedefine/>
    <w:uiPriority w:val="9"/>
    <w:unhideWhenUsed/>
    <w:qFormat/>
    <w:rsid w:val="00482586"/>
    <w:pPr>
      <w:keepNext/>
      <w:keepLines/>
      <w:spacing w:before="240" w:after="120" w:line="280" w:lineRule="exact"/>
      <w:outlineLvl w:val="2"/>
      <w15:collapsed/>
    </w:pPr>
    <w:rPr>
      <w:rFonts w:ascii="Calibri" w:eastAsiaTheme="majorEastAsia" w:hAnsi="Calibri" w:cstheme="majorBidi"/>
      <w:b/>
      <w:color w:val="68A042"/>
      <w:sz w:val="24"/>
      <w:szCs w:val="24"/>
    </w:rPr>
  </w:style>
  <w:style w:type="paragraph" w:styleId="Heading4">
    <w:name w:val="heading 4"/>
    <w:basedOn w:val="Normal"/>
    <w:next w:val="Normal"/>
    <w:link w:val="Heading4Char"/>
    <w:autoRedefine/>
    <w:uiPriority w:val="9"/>
    <w:unhideWhenUsed/>
    <w:qFormat/>
    <w:rsid w:val="00482586"/>
    <w:pPr>
      <w:keepNext/>
      <w:keepLines/>
      <w:spacing w:before="120" w:after="120" w:line="280" w:lineRule="exact"/>
      <w:ind w:left="284"/>
      <w:outlineLvl w:val="3"/>
      <w15:collapsed/>
    </w:pPr>
    <w:rPr>
      <w:rFonts w:ascii="Calibri" w:eastAsiaTheme="majorEastAsia" w:hAnsi="Calibri" w:cstheme="majorBidi"/>
      <w:i/>
      <w:iCs/>
      <w:color w:val="68A042"/>
    </w:rPr>
  </w:style>
  <w:style w:type="paragraph" w:styleId="Heading5">
    <w:name w:val="heading 5"/>
    <w:basedOn w:val="ListParagraph"/>
    <w:next w:val="Normal"/>
    <w:link w:val="Heading5Char"/>
    <w:autoRedefine/>
    <w:uiPriority w:val="9"/>
    <w:unhideWhenUsed/>
    <w:rsid w:val="00C758D7"/>
    <w:pPr>
      <w:numPr>
        <w:ilvl w:val="0"/>
        <w:numId w:val="0"/>
      </w:numPr>
      <w:ind w:left="851" w:hanging="283"/>
      <w:outlineLvl w:val="4"/>
      <w15:collapsed/>
    </w:pPr>
    <w:rPr>
      <w:b/>
    </w:rPr>
  </w:style>
  <w:style w:type="paragraph" w:styleId="Heading6">
    <w:name w:val="heading 6"/>
    <w:basedOn w:val="Normal"/>
    <w:next w:val="Normal"/>
    <w:link w:val="Heading6Char"/>
    <w:uiPriority w:val="9"/>
    <w:unhideWhenUsed/>
    <w:rsid w:val="0030072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671F9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353"/>
    <w:pPr>
      <w:numPr>
        <w:ilvl w:val="1"/>
        <w:numId w:val="8"/>
      </w:numPr>
      <w:spacing w:before="120" w:after="120" w:line="260" w:lineRule="exact"/>
    </w:pPr>
  </w:style>
  <w:style w:type="character" w:styleId="Hyperlink">
    <w:name w:val="Hyperlink"/>
    <w:basedOn w:val="DefaultParagraphFont"/>
    <w:uiPriority w:val="99"/>
    <w:unhideWhenUsed/>
    <w:rsid w:val="00A62222"/>
    <w:rPr>
      <w:i/>
      <w:color w:val="0000FF"/>
      <w:u w:val="single"/>
    </w:rPr>
  </w:style>
  <w:style w:type="character" w:styleId="UnresolvedMention">
    <w:name w:val="Unresolved Mention"/>
    <w:basedOn w:val="DefaultParagraphFont"/>
    <w:uiPriority w:val="99"/>
    <w:semiHidden/>
    <w:unhideWhenUsed/>
    <w:rsid w:val="00E5598D"/>
    <w:rPr>
      <w:color w:val="605E5C"/>
      <w:shd w:val="clear" w:color="auto" w:fill="E1DFDD"/>
    </w:rPr>
  </w:style>
  <w:style w:type="character" w:customStyle="1" w:styleId="Heading1Char">
    <w:name w:val="Heading 1 Char"/>
    <w:basedOn w:val="DefaultParagraphFont"/>
    <w:link w:val="Heading1"/>
    <w:uiPriority w:val="9"/>
    <w:rsid w:val="00E95AE8"/>
    <w:rPr>
      <w:b/>
      <w:caps/>
      <w:color w:val="7F7F7F" w:themeColor="text1" w:themeTint="80"/>
      <w:sz w:val="28"/>
      <w:szCs w:val="28"/>
      <w:lang w:val="en-US"/>
    </w:rPr>
  </w:style>
  <w:style w:type="character" w:customStyle="1" w:styleId="Heading2Char">
    <w:name w:val="Heading 2 Char"/>
    <w:basedOn w:val="DefaultParagraphFont"/>
    <w:link w:val="Heading2"/>
    <w:uiPriority w:val="9"/>
    <w:rsid w:val="005B3767"/>
    <w:rPr>
      <w:b/>
      <w:bCs/>
      <w:caps/>
      <w:color w:val="FFFFFF" w:themeColor="background1"/>
      <w:position w:val="6"/>
      <w:sz w:val="28"/>
      <w:szCs w:val="28"/>
      <w:shd w:val="clear" w:color="auto" w:fill="68A042"/>
    </w:rPr>
  </w:style>
  <w:style w:type="paragraph" w:customStyle="1" w:styleId="Style1">
    <w:name w:val="Style1"/>
    <w:basedOn w:val="Normal"/>
    <w:link w:val="Style1Char"/>
    <w:rsid w:val="00410175"/>
    <w:pPr>
      <w:spacing w:after="0" w:line="240" w:lineRule="auto"/>
    </w:pPr>
    <w:rPr>
      <w:color w:val="ED7D31" w:themeColor="accent2"/>
      <w:lang w:val="en-US"/>
    </w:rPr>
  </w:style>
  <w:style w:type="character" w:customStyle="1" w:styleId="Style1Char">
    <w:name w:val="Style1 Char"/>
    <w:basedOn w:val="DefaultParagraphFont"/>
    <w:link w:val="Style1"/>
    <w:rsid w:val="00410175"/>
    <w:rPr>
      <w:color w:val="ED7D31" w:themeColor="accent2"/>
      <w:lang w:val="en-US"/>
    </w:rPr>
  </w:style>
  <w:style w:type="paragraph" w:customStyle="1" w:styleId="Sub-Headings">
    <w:name w:val="Sub-Headings"/>
    <w:basedOn w:val="Normal"/>
    <w:next w:val="Normal"/>
    <w:link w:val="Sub-HeadingsChar"/>
    <w:rsid w:val="00243E1B"/>
    <w:pPr>
      <w:spacing w:after="120" w:line="260" w:lineRule="exact"/>
    </w:pPr>
    <w:rPr>
      <w:b/>
      <w:bCs/>
      <w:color w:val="000000"/>
      <w:sz w:val="24"/>
      <w:szCs w:val="24"/>
    </w:rPr>
  </w:style>
  <w:style w:type="paragraph" w:customStyle="1" w:styleId="Sub-Heading">
    <w:name w:val="Sub-Heading"/>
    <w:basedOn w:val="Heading1"/>
    <w:next w:val="Normal"/>
    <w:link w:val="Sub-HeadingChar"/>
    <w:rsid w:val="00E4751E"/>
    <w:pPr>
      <w:spacing w:line="280" w:lineRule="exact"/>
    </w:pPr>
    <w:rPr>
      <w:rFonts w:ascii="Calibri" w:hAnsi="Calibri"/>
      <w:caps w:val="0"/>
      <w:color w:val="68A042"/>
      <w:sz w:val="24"/>
    </w:rPr>
  </w:style>
  <w:style w:type="character" w:customStyle="1" w:styleId="Sub-HeadingsChar">
    <w:name w:val="Sub-Headings Char"/>
    <w:basedOn w:val="DefaultParagraphFont"/>
    <w:link w:val="Sub-Headings"/>
    <w:rsid w:val="00243E1B"/>
    <w:rPr>
      <w:b/>
      <w:bCs/>
      <w:color w:val="000000"/>
      <w:sz w:val="24"/>
      <w:szCs w:val="24"/>
    </w:rPr>
  </w:style>
  <w:style w:type="paragraph" w:styleId="IntenseQuote">
    <w:name w:val="Intense Quote"/>
    <w:basedOn w:val="Normal"/>
    <w:next w:val="Normal"/>
    <w:link w:val="IntenseQuoteChar"/>
    <w:uiPriority w:val="30"/>
    <w:rsid w:val="00B27606"/>
    <w:pPr>
      <w:pBdr>
        <w:top w:val="single" w:sz="12" w:space="10" w:color="808080" w:themeColor="background1" w:themeShade="80"/>
        <w:bottom w:val="single" w:sz="12" w:space="10" w:color="808080" w:themeColor="background1" w:themeShade="80"/>
      </w:pBdr>
      <w:spacing w:before="240" w:after="240" w:line="260" w:lineRule="exact"/>
      <w:contextualSpacing/>
    </w:pPr>
    <w:rPr>
      <w:i/>
      <w:iCs/>
      <w:color w:val="68A042"/>
    </w:rPr>
  </w:style>
  <w:style w:type="character" w:customStyle="1" w:styleId="Sub-HeadingChar">
    <w:name w:val="Sub-Heading Char"/>
    <w:basedOn w:val="Heading1Char"/>
    <w:link w:val="Sub-Heading"/>
    <w:rsid w:val="00E4751E"/>
    <w:rPr>
      <w:rFonts w:ascii="Calibri" w:hAnsi="Calibri"/>
      <w:b/>
      <w:caps w:val="0"/>
      <w:color w:val="68A042"/>
      <w:sz w:val="24"/>
      <w:szCs w:val="28"/>
      <w:lang w:val="en-US"/>
    </w:rPr>
  </w:style>
  <w:style w:type="character" w:customStyle="1" w:styleId="IntenseQuoteChar">
    <w:name w:val="Intense Quote Char"/>
    <w:basedOn w:val="DefaultParagraphFont"/>
    <w:link w:val="IntenseQuote"/>
    <w:uiPriority w:val="30"/>
    <w:rsid w:val="00B27606"/>
    <w:rPr>
      <w:i/>
      <w:iCs/>
      <w:color w:val="68A042"/>
    </w:rPr>
  </w:style>
  <w:style w:type="paragraph" w:styleId="Title">
    <w:name w:val="Title"/>
    <w:basedOn w:val="Normal"/>
    <w:next w:val="Normal"/>
    <w:link w:val="TitleChar"/>
    <w:uiPriority w:val="10"/>
    <w:qFormat/>
    <w:rsid w:val="008E11E2"/>
    <w:pPr>
      <w:spacing w:after="0" w:line="240" w:lineRule="auto"/>
      <w:contextualSpacing/>
      <w:jc w:val="center"/>
    </w:pPr>
    <w:rPr>
      <w:rFonts w:ascii="Calibri" w:eastAsiaTheme="majorEastAsia" w:hAnsi="Calibri" w:cstheme="majorBidi"/>
      <w:b/>
      <w:caps/>
      <w:kern w:val="28"/>
      <w:sz w:val="52"/>
      <w:szCs w:val="56"/>
    </w:rPr>
  </w:style>
  <w:style w:type="character" w:customStyle="1" w:styleId="TitleChar">
    <w:name w:val="Title Char"/>
    <w:basedOn w:val="DefaultParagraphFont"/>
    <w:link w:val="Title"/>
    <w:uiPriority w:val="10"/>
    <w:rsid w:val="008E11E2"/>
    <w:rPr>
      <w:rFonts w:ascii="Calibri" w:eastAsiaTheme="majorEastAsia" w:hAnsi="Calibri" w:cstheme="majorBidi"/>
      <w:b/>
      <w:caps/>
      <w:color w:val="7F7F7F" w:themeColor="text1" w:themeTint="80"/>
      <w:kern w:val="28"/>
      <w:sz w:val="52"/>
      <w:szCs w:val="56"/>
    </w:rPr>
  </w:style>
  <w:style w:type="character" w:customStyle="1" w:styleId="Heading3Char">
    <w:name w:val="Heading 3 Char"/>
    <w:basedOn w:val="DefaultParagraphFont"/>
    <w:link w:val="Heading3"/>
    <w:uiPriority w:val="9"/>
    <w:rsid w:val="00482586"/>
    <w:rPr>
      <w:rFonts w:ascii="Calibri" w:eastAsiaTheme="majorEastAsia" w:hAnsi="Calibri" w:cstheme="majorBidi"/>
      <w:b/>
      <w:color w:val="68A042"/>
      <w:sz w:val="24"/>
      <w:szCs w:val="24"/>
    </w:rPr>
  </w:style>
  <w:style w:type="character" w:customStyle="1" w:styleId="Heading4Char">
    <w:name w:val="Heading 4 Char"/>
    <w:basedOn w:val="DefaultParagraphFont"/>
    <w:link w:val="Heading4"/>
    <w:uiPriority w:val="9"/>
    <w:rsid w:val="00482586"/>
    <w:rPr>
      <w:rFonts w:ascii="Calibri" w:eastAsiaTheme="majorEastAsia" w:hAnsi="Calibri" w:cstheme="majorBidi"/>
      <w:i/>
      <w:iCs/>
      <w:color w:val="68A042"/>
    </w:rPr>
  </w:style>
  <w:style w:type="paragraph" w:customStyle="1" w:styleId="CheckList">
    <w:name w:val="Check List"/>
    <w:basedOn w:val="ListParagraph"/>
    <w:qFormat/>
    <w:rsid w:val="00965ADA"/>
    <w:pPr>
      <w:numPr>
        <w:numId w:val="1"/>
      </w:numPr>
    </w:pPr>
  </w:style>
  <w:style w:type="paragraph" w:styleId="Header">
    <w:name w:val="header"/>
    <w:basedOn w:val="Normal"/>
    <w:link w:val="HeaderChar"/>
    <w:uiPriority w:val="99"/>
    <w:unhideWhenUsed/>
    <w:rsid w:val="006F7A6A"/>
    <w:pPr>
      <w:tabs>
        <w:tab w:val="right" w:pos="13958"/>
      </w:tabs>
      <w:spacing w:after="0" w:line="240" w:lineRule="exact"/>
    </w:pPr>
    <w:rPr>
      <w:b/>
      <w:bCs/>
      <w:sz w:val="24"/>
      <w:szCs w:val="24"/>
    </w:rPr>
  </w:style>
  <w:style w:type="character" w:customStyle="1" w:styleId="HeaderChar">
    <w:name w:val="Header Char"/>
    <w:basedOn w:val="DefaultParagraphFont"/>
    <w:link w:val="Header"/>
    <w:uiPriority w:val="99"/>
    <w:rsid w:val="006F7A6A"/>
    <w:rPr>
      <w:b/>
      <w:bCs/>
      <w:color w:val="7F7F7F" w:themeColor="text1" w:themeTint="80"/>
      <w:sz w:val="24"/>
      <w:szCs w:val="24"/>
    </w:rPr>
  </w:style>
  <w:style w:type="paragraph" w:styleId="Footer">
    <w:name w:val="footer"/>
    <w:basedOn w:val="Normal"/>
    <w:link w:val="FooterChar"/>
    <w:uiPriority w:val="99"/>
    <w:unhideWhenUsed/>
    <w:rsid w:val="002D2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28D"/>
    <w:rPr>
      <w:color w:val="7F7F7F" w:themeColor="text1" w:themeTint="80"/>
    </w:rPr>
  </w:style>
  <w:style w:type="character" w:styleId="FollowedHyperlink">
    <w:name w:val="FollowedHyperlink"/>
    <w:basedOn w:val="DefaultParagraphFont"/>
    <w:uiPriority w:val="99"/>
    <w:semiHidden/>
    <w:unhideWhenUsed/>
    <w:rsid w:val="00EB2325"/>
    <w:rPr>
      <w:color w:val="954F72" w:themeColor="followedHyperlink"/>
      <w:u w:val="single"/>
    </w:rPr>
  </w:style>
  <w:style w:type="character" w:styleId="CommentReference">
    <w:name w:val="annotation reference"/>
    <w:basedOn w:val="DefaultParagraphFont"/>
    <w:uiPriority w:val="99"/>
    <w:semiHidden/>
    <w:unhideWhenUsed/>
    <w:rsid w:val="000B0186"/>
    <w:rPr>
      <w:sz w:val="16"/>
      <w:szCs w:val="16"/>
    </w:rPr>
  </w:style>
  <w:style w:type="paragraph" w:styleId="CommentText">
    <w:name w:val="annotation text"/>
    <w:basedOn w:val="Normal"/>
    <w:link w:val="CommentTextChar"/>
    <w:uiPriority w:val="99"/>
    <w:semiHidden/>
    <w:unhideWhenUsed/>
    <w:rsid w:val="000B0186"/>
    <w:pPr>
      <w:spacing w:line="240" w:lineRule="auto"/>
    </w:pPr>
    <w:rPr>
      <w:sz w:val="20"/>
      <w:szCs w:val="20"/>
    </w:rPr>
  </w:style>
  <w:style w:type="character" w:customStyle="1" w:styleId="CommentTextChar">
    <w:name w:val="Comment Text Char"/>
    <w:basedOn w:val="DefaultParagraphFont"/>
    <w:link w:val="CommentText"/>
    <w:uiPriority w:val="99"/>
    <w:semiHidden/>
    <w:rsid w:val="000B0186"/>
    <w:rPr>
      <w:color w:val="7F7F7F" w:themeColor="text1" w:themeTint="80"/>
      <w:sz w:val="20"/>
      <w:szCs w:val="20"/>
    </w:rPr>
  </w:style>
  <w:style w:type="paragraph" w:styleId="CommentSubject">
    <w:name w:val="annotation subject"/>
    <w:basedOn w:val="CommentText"/>
    <w:next w:val="CommentText"/>
    <w:link w:val="CommentSubjectChar"/>
    <w:uiPriority w:val="99"/>
    <w:semiHidden/>
    <w:unhideWhenUsed/>
    <w:rsid w:val="000B0186"/>
    <w:rPr>
      <w:b/>
      <w:bCs/>
    </w:rPr>
  </w:style>
  <w:style w:type="character" w:customStyle="1" w:styleId="CommentSubjectChar">
    <w:name w:val="Comment Subject Char"/>
    <w:basedOn w:val="CommentTextChar"/>
    <w:link w:val="CommentSubject"/>
    <w:uiPriority w:val="99"/>
    <w:semiHidden/>
    <w:rsid w:val="000B0186"/>
    <w:rPr>
      <w:b/>
      <w:bCs/>
      <w:color w:val="7F7F7F" w:themeColor="text1" w:themeTint="80"/>
      <w:sz w:val="20"/>
      <w:szCs w:val="20"/>
    </w:rPr>
  </w:style>
  <w:style w:type="character" w:customStyle="1" w:styleId="Heading5Char">
    <w:name w:val="Heading 5 Char"/>
    <w:basedOn w:val="DefaultParagraphFont"/>
    <w:link w:val="Heading5"/>
    <w:uiPriority w:val="9"/>
    <w:rsid w:val="00C758D7"/>
    <w:rPr>
      <w:b/>
      <w:color w:val="7F7F7F" w:themeColor="text1" w:themeTint="80"/>
    </w:rPr>
  </w:style>
  <w:style w:type="character" w:customStyle="1" w:styleId="Heading6Char">
    <w:name w:val="Heading 6 Char"/>
    <w:basedOn w:val="DefaultParagraphFont"/>
    <w:link w:val="Heading6"/>
    <w:uiPriority w:val="9"/>
    <w:rsid w:val="0030072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671F91"/>
    <w:rPr>
      <w:rFonts w:asciiTheme="majorHAnsi" w:eastAsiaTheme="majorEastAsia" w:hAnsiTheme="majorHAnsi" w:cstheme="majorBidi"/>
      <w:i/>
      <w:iCs/>
      <w:color w:val="1F3763" w:themeColor="accent1" w:themeShade="7F"/>
    </w:rPr>
  </w:style>
  <w:style w:type="paragraph" w:styleId="NoSpacing">
    <w:name w:val="No Spacing"/>
    <w:uiPriority w:val="1"/>
    <w:rsid w:val="004B1C4A"/>
    <w:pPr>
      <w:spacing w:after="0" w:line="240" w:lineRule="auto"/>
    </w:pPr>
  </w:style>
  <w:style w:type="paragraph" w:customStyle="1" w:styleId="xxmsonormal">
    <w:name w:val="x_xmsonormal"/>
    <w:basedOn w:val="Normal"/>
    <w:rsid w:val="001D7FF8"/>
    <w:pPr>
      <w:spacing w:after="0" w:line="240" w:lineRule="auto"/>
    </w:pPr>
    <w:rPr>
      <w:rFonts w:ascii="Calibri" w:hAnsi="Calibri" w:cs="Calibri"/>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161">
      <w:bodyDiv w:val="1"/>
      <w:marLeft w:val="0"/>
      <w:marRight w:val="0"/>
      <w:marTop w:val="0"/>
      <w:marBottom w:val="0"/>
      <w:divBdr>
        <w:top w:val="none" w:sz="0" w:space="0" w:color="auto"/>
        <w:left w:val="none" w:sz="0" w:space="0" w:color="auto"/>
        <w:bottom w:val="none" w:sz="0" w:space="0" w:color="auto"/>
        <w:right w:val="none" w:sz="0" w:space="0" w:color="auto"/>
      </w:divBdr>
    </w:div>
    <w:div w:id="109708068">
      <w:bodyDiv w:val="1"/>
      <w:marLeft w:val="0"/>
      <w:marRight w:val="0"/>
      <w:marTop w:val="0"/>
      <w:marBottom w:val="0"/>
      <w:divBdr>
        <w:top w:val="none" w:sz="0" w:space="0" w:color="auto"/>
        <w:left w:val="none" w:sz="0" w:space="0" w:color="auto"/>
        <w:bottom w:val="none" w:sz="0" w:space="0" w:color="auto"/>
        <w:right w:val="none" w:sz="0" w:space="0" w:color="auto"/>
      </w:divBdr>
    </w:div>
    <w:div w:id="308437191">
      <w:bodyDiv w:val="1"/>
      <w:marLeft w:val="0"/>
      <w:marRight w:val="0"/>
      <w:marTop w:val="0"/>
      <w:marBottom w:val="0"/>
      <w:divBdr>
        <w:top w:val="none" w:sz="0" w:space="0" w:color="auto"/>
        <w:left w:val="none" w:sz="0" w:space="0" w:color="auto"/>
        <w:bottom w:val="none" w:sz="0" w:space="0" w:color="auto"/>
        <w:right w:val="none" w:sz="0" w:space="0" w:color="auto"/>
      </w:divBdr>
    </w:div>
    <w:div w:id="482817566">
      <w:bodyDiv w:val="1"/>
      <w:marLeft w:val="0"/>
      <w:marRight w:val="0"/>
      <w:marTop w:val="0"/>
      <w:marBottom w:val="0"/>
      <w:divBdr>
        <w:top w:val="none" w:sz="0" w:space="0" w:color="auto"/>
        <w:left w:val="none" w:sz="0" w:space="0" w:color="auto"/>
        <w:bottom w:val="none" w:sz="0" w:space="0" w:color="auto"/>
        <w:right w:val="none" w:sz="0" w:space="0" w:color="auto"/>
      </w:divBdr>
    </w:div>
    <w:div w:id="506987780">
      <w:bodyDiv w:val="1"/>
      <w:marLeft w:val="0"/>
      <w:marRight w:val="0"/>
      <w:marTop w:val="0"/>
      <w:marBottom w:val="0"/>
      <w:divBdr>
        <w:top w:val="none" w:sz="0" w:space="0" w:color="auto"/>
        <w:left w:val="none" w:sz="0" w:space="0" w:color="auto"/>
        <w:bottom w:val="none" w:sz="0" w:space="0" w:color="auto"/>
        <w:right w:val="none" w:sz="0" w:space="0" w:color="auto"/>
      </w:divBdr>
    </w:div>
    <w:div w:id="520436765">
      <w:bodyDiv w:val="1"/>
      <w:marLeft w:val="0"/>
      <w:marRight w:val="0"/>
      <w:marTop w:val="0"/>
      <w:marBottom w:val="0"/>
      <w:divBdr>
        <w:top w:val="none" w:sz="0" w:space="0" w:color="auto"/>
        <w:left w:val="none" w:sz="0" w:space="0" w:color="auto"/>
        <w:bottom w:val="none" w:sz="0" w:space="0" w:color="auto"/>
        <w:right w:val="none" w:sz="0" w:space="0" w:color="auto"/>
      </w:divBdr>
    </w:div>
    <w:div w:id="613824914">
      <w:bodyDiv w:val="1"/>
      <w:marLeft w:val="0"/>
      <w:marRight w:val="0"/>
      <w:marTop w:val="0"/>
      <w:marBottom w:val="0"/>
      <w:divBdr>
        <w:top w:val="none" w:sz="0" w:space="0" w:color="auto"/>
        <w:left w:val="none" w:sz="0" w:space="0" w:color="auto"/>
        <w:bottom w:val="none" w:sz="0" w:space="0" w:color="auto"/>
        <w:right w:val="none" w:sz="0" w:space="0" w:color="auto"/>
      </w:divBdr>
    </w:div>
    <w:div w:id="625477386">
      <w:bodyDiv w:val="1"/>
      <w:marLeft w:val="0"/>
      <w:marRight w:val="0"/>
      <w:marTop w:val="0"/>
      <w:marBottom w:val="0"/>
      <w:divBdr>
        <w:top w:val="none" w:sz="0" w:space="0" w:color="auto"/>
        <w:left w:val="none" w:sz="0" w:space="0" w:color="auto"/>
        <w:bottom w:val="none" w:sz="0" w:space="0" w:color="auto"/>
        <w:right w:val="none" w:sz="0" w:space="0" w:color="auto"/>
      </w:divBdr>
    </w:div>
    <w:div w:id="732509092">
      <w:bodyDiv w:val="1"/>
      <w:marLeft w:val="0"/>
      <w:marRight w:val="0"/>
      <w:marTop w:val="0"/>
      <w:marBottom w:val="0"/>
      <w:divBdr>
        <w:top w:val="none" w:sz="0" w:space="0" w:color="auto"/>
        <w:left w:val="none" w:sz="0" w:space="0" w:color="auto"/>
        <w:bottom w:val="none" w:sz="0" w:space="0" w:color="auto"/>
        <w:right w:val="none" w:sz="0" w:space="0" w:color="auto"/>
      </w:divBdr>
    </w:div>
    <w:div w:id="841162510">
      <w:bodyDiv w:val="1"/>
      <w:marLeft w:val="0"/>
      <w:marRight w:val="0"/>
      <w:marTop w:val="0"/>
      <w:marBottom w:val="0"/>
      <w:divBdr>
        <w:top w:val="none" w:sz="0" w:space="0" w:color="auto"/>
        <w:left w:val="none" w:sz="0" w:space="0" w:color="auto"/>
        <w:bottom w:val="none" w:sz="0" w:space="0" w:color="auto"/>
        <w:right w:val="none" w:sz="0" w:space="0" w:color="auto"/>
      </w:divBdr>
    </w:div>
    <w:div w:id="848061498">
      <w:bodyDiv w:val="1"/>
      <w:marLeft w:val="0"/>
      <w:marRight w:val="0"/>
      <w:marTop w:val="0"/>
      <w:marBottom w:val="0"/>
      <w:divBdr>
        <w:top w:val="none" w:sz="0" w:space="0" w:color="auto"/>
        <w:left w:val="none" w:sz="0" w:space="0" w:color="auto"/>
        <w:bottom w:val="none" w:sz="0" w:space="0" w:color="auto"/>
        <w:right w:val="none" w:sz="0" w:space="0" w:color="auto"/>
      </w:divBdr>
    </w:div>
    <w:div w:id="863204965">
      <w:bodyDiv w:val="1"/>
      <w:marLeft w:val="0"/>
      <w:marRight w:val="0"/>
      <w:marTop w:val="0"/>
      <w:marBottom w:val="0"/>
      <w:divBdr>
        <w:top w:val="none" w:sz="0" w:space="0" w:color="auto"/>
        <w:left w:val="none" w:sz="0" w:space="0" w:color="auto"/>
        <w:bottom w:val="none" w:sz="0" w:space="0" w:color="auto"/>
        <w:right w:val="none" w:sz="0" w:space="0" w:color="auto"/>
      </w:divBdr>
    </w:div>
    <w:div w:id="982275001">
      <w:bodyDiv w:val="1"/>
      <w:marLeft w:val="0"/>
      <w:marRight w:val="0"/>
      <w:marTop w:val="0"/>
      <w:marBottom w:val="0"/>
      <w:divBdr>
        <w:top w:val="none" w:sz="0" w:space="0" w:color="auto"/>
        <w:left w:val="none" w:sz="0" w:space="0" w:color="auto"/>
        <w:bottom w:val="none" w:sz="0" w:space="0" w:color="auto"/>
        <w:right w:val="none" w:sz="0" w:space="0" w:color="auto"/>
      </w:divBdr>
    </w:div>
    <w:div w:id="10196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olnshire.gov.uk/downloads/file/1839/adult-care-non-residential-contributions-policy" TargetMode="External"/><Relationship Id="rId13" Type="http://schemas.openxmlformats.org/officeDocument/2006/relationships/hyperlink" Target="https://lincolnshireadults.proceduresonline.antser.com/resources/local-resource-librar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ew.officeapps.live.com/op/view.aspx?src=https%3A%2F%2Ftrixcms.trixonline.co.uk%2Fapi%2Fassets%2Flincolnshireadults%2Fd8af1ef4-4895-4fdc-a41f-6eacf0fdba97%2Famend-personal-budget-request-form-oct-2023-.docx&amp;wdOrigin=BROWSELI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colnshireadults.proceduresonline.antser.com/resources/local-resource-libra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ncolnshireadults.proceduresonline.antser.com/resources/local-resource-librar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rixcms.antser.com/api/assets/lincolnshireadults/5f0fae5f-b509-4bf3-995e-a2da2350fb61/pro-forma-for-out-of-county-placements.doc" TargetMode="External"/><Relationship Id="rId14" Type="http://schemas.openxmlformats.org/officeDocument/2006/relationships/hyperlink" Target="https://trixcms.antser.com/api/assets/lincolnshireadults/cd2d9cb4-3462-4226-b7b5-39c895149fa9/factsheet-charging-for-residential-car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DC247-80A7-4D40-B39D-56C731D4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4957</Words>
  <Characters>28256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Johnson</dc:creator>
  <cp:keywords/>
  <dc:description/>
  <cp:lastModifiedBy>Alex Lewis</cp:lastModifiedBy>
  <cp:revision>3</cp:revision>
  <dcterms:created xsi:type="dcterms:W3CDTF">2023-03-29T14:13:00Z</dcterms:created>
  <dcterms:modified xsi:type="dcterms:W3CDTF">2023-10-11T11:25:00Z</dcterms:modified>
</cp:coreProperties>
</file>