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18EC" w14:textId="77777777" w:rsidR="00883630" w:rsidRDefault="00883630" w:rsidP="004C116B">
      <w:pPr>
        <w:rPr>
          <w:i/>
          <w:iCs/>
        </w:rPr>
      </w:pPr>
    </w:p>
    <w:p w14:paraId="04DB7828" w14:textId="7497C0D4" w:rsidR="00883630" w:rsidRPr="00782DA4" w:rsidRDefault="00883630" w:rsidP="004C116B">
      <w:pPr>
        <w:rPr>
          <w:b/>
          <w:bCs/>
          <w:i/>
          <w:iCs/>
        </w:rPr>
      </w:pPr>
      <w:r w:rsidRPr="00782DA4">
        <w:rPr>
          <w:b/>
          <w:bCs/>
          <w:i/>
          <w:iCs/>
        </w:rPr>
        <w:t>Important information</w:t>
      </w:r>
      <w:r w:rsidR="00782DA4">
        <w:rPr>
          <w:b/>
          <w:bCs/>
          <w:i/>
          <w:iCs/>
        </w:rPr>
        <w:t xml:space="preserve"> –2024-25 Staying Put policy</w:t>
      </w:r>
      <w:r w:rsidR="00B3434B">
        <w:rPr>
          <w:b/>
          <w:bCs/>
          <w:i/>
          <w:iCs/>
        </w:rPr>
        <w:t xml:space="preserve"> and Step guide to the financial allowance assessment process</w:t>
      </w:r>
    </w:p>
    <w:p w14:paraId="0901D819" w14:textId="6CBB8879" w:rsidR="00952460" w:rsidRDefault="00952460" w:rsidP="004C116B">
      <w:pPr>
        <w:rPr>
          <w:i/>
          <w:iCs/>
        </w:rPr>
      </w:pPr>
      <w:r>
        <w:rPr>
          <w:i/>
          <w:iCs/>
        </w:rPr>
        <w:t>Note that the financial policy changed from 1</w:t>
      </w:r>
      <w:r w:rsidRPr="00952460">
        <w:rPr>
          <w:i/>
          <w:iCs/>
          <w:vertAlign w:val="superscript"/>
        </w:rPr>
        <w:t>st</w:t>
      </w:r>
      <w:r>
        <w:rPr>
          <w:i/>
          <w:iCs/>
        </w:rPr>
        <w:t xml:space="preserve"> April 2025 and this form now applies to all young people.</w:t>
      </w:r>
    </w:p>
    <w:p w14:paraId="2BACDACA" w14:textId="0DB397AC" w:rsidR="007270BF" w:rsidRDefault="00E665D4" w:rsidP="00E665D4">
      <w:r w:rsidRPr="00E665D4">
        <w:rPr>
          <w:b/>
          <w:bCs/>
          <w:i/>
          <w:iCs/>
        </w:rPr>
        <w:t>Section 1: To be completed by YP's Social Worker and Supervising Social Worker</w:t>
      </w:r>
      <w:r>
        <w:t>:</w:t>
      </w:r>
      <w:r w:rsidR="000D1E3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61"/>
        <w:gridCol w:w="2409"/>
      </w:tblGrid>
      <w:tr w:rsidR="00E665D4" w14:paraId="4778A385" w14:textId="77777777" w:rsidTr="00CC6F03">
        <w:tc>
          <w:tcPr>
            <w:tcW w:w="11761" w:type="dxa"/>
          </w:tcPr>
          <w:p w14:paraId="5C3E5AC1" w14:textId="010DE4F5" w:rsidR="00E665D4" w:rsidRDefault="00E665D4">
            <w:r>
              <w:rPr>
                <w:i/>
                <w:iCs/>
              </w:rPr>
              <w:t>Name of YP</w:t>
            </w:r>
          </w:p>
        </w:tc>
        <w:tc>
          <w:tcPr>
            <w:tcW w:w="2409" w:type="dxa"/>
          </w:tcPr>
          <w:p w14:paraId="5F2C745B" w14:textId="716F6C7C" w:rsidR="00E665D4" w:rsidRDefault="00E665D4"/>
        </w:tc>
      </w:tr>
      <w:tr w:rsidR="00E665D4" w14:paraId="523D0730" w14:textId="77777777" w:rsidTr="00CC6F03">
        <w:tc>
          <w:tcPr>
            <w:tcW w:w="11761" w:type="dxa"/>
          </w:tcPr>
          <w:p w14:paraId="7A2604B2" w14:textId="43C0E35A" w:rsidR="00E665D4" w:rsidRDefault="00E665D4">
            <w:r w:rsidRPr="000D1E31">
              <w:rPr>
                <w:i/>
                <w:iCs/>
              </w:rPr>
              <w:t>LCS SU reference</w:t>
            </w:r>
          </w:p>
        </w:tc>
        <w:tc>
          <w:tcPr>
            <w:tcW w:w="2409" w:type="dxa"/>
          </w:tcPr>
          <w:p w14:paraId="1F8F29A3" w14:textId="5AA1CBDA" w:rsidR="00E665D4" w:rsidRDefault="00E665D4"/>
        </w:tc>
      </w:tr>
      <w:tr w:rsidR="00E665D4" w14:paraId="5CA9E41C" w14:textId="77777777" w:rsidTr="00CC6F03">
        <w:tc>
          <w:tcPr>
            <w:tcW w:w="11761" w:type="dxa"/>
          </w:tcPr>
          <w:p w14:paraId="0A49A664" w14:textId="42EF1EC0" w:rsidR="00E665D4" w:rsidRDefault="00E665D4">
            <w:r w:rsidRPr="000D1E31">
              <w:rPr>
                <w:i/>
                <w:iCs/>
              </w:rPr>
              <w:t>Date of 18th birthday</w:t>
            </w:r>
          </w:p>
        </w:tc>
        <w:tc>
          <w:tcPr>
            <w:tcW w:w="2409" w:type="dxa"/>
          </w:tcPr>
          <w:p w14:paraId="4680F7A9" w14:textId="0C165F50" w:rsidR="00E665D4" w:rsidRDefault="00E665D4"/>
        </w:tc>
      </w:tr>
      <w:tr w:rsidR="00E665D4" w14:paraId="66FC69C5" w14:textId="77777777" w:rsidTr="00CC6F03">
        <w:tc>
          <w:tcPr>
            <w:tcW w:w="11761" w:type="dxa"/>
          </w:tcPr>
          <w:p w14:paraId="7CA0FE94" w14:textId="2CEF05B7" w:rsidR="00E665D4" w:rsidRDefault="00E665D4">
            <w:r w:rsidRPr="000D1E31">
              <w:rPr>
                <w:i/>
                <w:iCs/>
              </w:rPr>
              <w:t xml:space="preserve">Name(s) of Prospective </w:t>
            </w:r>
            <w:r>
              <w:rPr>
                <w:i/>
                <w:iCs/>
              </w:rPr>
              <w:t xml:space="preserve">Staying Put </w:t>
            </w:r>
            <w:r w:rsidRPr="000D1E31">
              <w:rPr>
                <w:i/>
                <w:iCs/>
              </w:rPr>
              <w:t>Carer(s)</w:t>
            </w:r>
          </w:p>
        </w:tc>
        <w:tc>
          <w:tcPr>
            <w:tcW w:w="2409" w:type="dxa"/>
          </w:tcPr>
          <w:p w14:paraId="47536FFF" w14:textId="51532FDE" w:rsidR="00E665D4" w:rsidRDefault="00E665D4"/>
        </w:tc>
      </w:tr>
      <w:tr w:rsidR="00E665D4" w14:paraId="516ACE17" w14:textId="77777777" w:rsidTr="00CC6F03">
        <w:tc>
          <w:tcPr>
            <w:tcW w:w="11761" w:type="dxa"/>
          </w:tcPr>
          <w:p w14:paraId="7C728620" w14:textId="61E26FE8" w:rsidR="00E665D4" w:rsidRDefault="006C2C47">
            <w:r>
              <w:rPr>
                <w:i/>
                <w:iCs/>
              </w:rPr>
              <w:t xml:space="preserve">Address, </w:t>
            </w:r>
            <w:r w:rsidR="00E665D4">
              <w:rPr>
                <w:i/>
                <w:iCs/>
              </w:rPr>
              <w:t>Postcode and district of Staying Put household</w:t>
            </w:r>
          </w:p>
        </w:tc>
        <w:tc>
          <w:tcPr>
            <w:tcW w:w="2409" w:type="dxa"/>
          </w:tcPr>
          <w:p w14:paraId="5090787A" w14:textId="7F602D23" w:rsidR="00E665D4" w:rsidRDefault="00E665D4"/>
        </w:tc>
      </w:tr>
      <w:tr w:rsidR="0040050F" w14:paraId="7BD0FAE6" w14:textId="77777777" w:rsidTr="00CC6F03">
        <w:tc>
          <w:tcPr>
            <w:tcW w:w="11761" w:type="dxa"/>
          </w:tcPr>
          <w:p w14:paraId="599F2B61" w14:textId="2E064C7C" w:rsidR="0040050F" w:rsidRPr="001D6ABE" w:rsidRDefault="0040050F">
            <w:pPr>
              <w:rPr>
                <w:i/>
                <w:iCs/>
              </w:rPr>
            </w:pPr>
            <w:r>
              <w:rPr>
                <w:i/>
                <w:iCs/>
              </w:rPr>
              <w:t>Contact number</w:t>
            </w:r>
            <w:r w:rsidRPr="000D1E31">
              <w:rPr>
                <w:i/>
                <w:iCs/>
              </w:rPr>
              <w:t xml:space="preserve"> of Prospective </w:t>
            </w:r>
            <w:r>
              <w:rPr>
                <w:i/>
                <w:iCs/>
              </w:rPr>
              <w:t xml:space="preserve">Staying Put </w:t>
            </w:r>
            <w:r w:rsidRPr="000D1E31">
              <w:rPr>
                <w:i/>
                <w:iCs/>
              </w:rPr>
              <w:t>Carer(s)</w:t>
            </w:r>
          </w:p>
        </w:tc>
        <w:tc>
          <w:tcPr>
            <w:tcW w:w="2409" w:type="dxa"/>
          </w:tcPr>
          <w:p w14:paraId="4A500B5E" w14:textId="27B0A196" w:rsidR="0040050F" w:rsidRDefault="0040050F"/>
        </w:tc>
      </w:tr>
      <w:tr w:rsidR="00883630" w14:paraId="3C2E053C" w14:textId="77777777" w:rsidTr="00CC6F03">
        <w:tc>
          <w:tcPr>
            <w:tcW w:w="11761" w:type="dxa"/>
          </w:tcPr>
          <w:p w14:paraId="4ADD3EB3" w14:textId="325AF66A" w:rsidR="00883630" w:rsidRDefault="00AC0C5B">
            <w:pPr>
              <w:rPr>
                <w:i/>
                <w:iCs/>
              </w:rPr>
            </w:pPr>
            <w:r>
              <w:rPr>
                <w:i/>
                <w:iCs/>
              </w:rPr>
              <w:t>Contact e</w:t>
            </w:r>
            <w:r w:rsidR="00883630">
              <w:rPr>
                <w:i/>
                <w:iCs/>
              </w:rPr>
              <w:t>mail address</w:t>
            </w:r>
            <w:r w:rsidR="00883630" w:rsidRPr="000D1E31">
              <w:rPr>
                <w:i/>
                <w:iCs/>
              </w:rPr>
              <w:t xml:space="preserve"> of Prospective </w:t>
            </w:r>
            <w:r w:rsidR="00883630">
              <w:rPr>
                <w:i/>
                <w:iCs/>
              </w:rPr>
              <w:t xml:space="preserve">Staying Put </w:t>
            </w:r>
            <w:r w:rsidR="00883630" w:rsidRPr="000D1E31">
              <w:rPr>
                <w:i/>
                <w:iCs/>
              </w:rPr>
              <w:t>Carer(s)</w:t>
            </w:r>
          </w:p>
        </w:tc>
        <w:tc>
          <w:tcPr>
            <w:tcW w:w="2409" w:type="dxa"/>
          </w:tcPr>
          <w:p w14:paraId="24BB3005" w14:textId="3E33B35C" w:rsidR="00883630" w:rsidRDefault="00883630"/>
        </w:tc>
      </w:tr>
      <w:tr w:rsidR="00E665D4" w14:paraId="17C93C57" w14:textId="77777777" w:rsidTr="00CC6F03">
        <w:tc>
          <w:tcPr>
            <w:tcW w:w="11761" w:type="dxa"/>
          </w:tcPr>
          <w:p w14:paraId="0971262B" w14:textId="03E1672F" w:rsidR="00E665D4" w:rsidRDefault="00E665D4">
            <w:r w:rsidRPr="001D6ABE">
              <w:rPr>
                <w:i/>
                <w:iCs/>
              </w:rPr>
              <w:t>Is the foster carer an LCC in-house or an agency carer?</w:t>
            </w:r>
          </w:p>
        </w:tc>
        <w:tc>
          <w:tcPr>
            <w:tcW w:w="2409" w:type="dxa"/>
          </w:tcPr>
          <w:p w14:paraId="54D202FB" w14:textId="6074AF48" w:rsidR="00E665D4" w:rsidRDefault="00E665D4"/>
        </w:tc>
      </w:tr>
      <w:tr w:rsidR="00883630" w14:paraId="6A0D9018" w14:textId="77777777" w:rsidTr="00CC6F03">
        <w:tc>
          <w:tcPr>
            <w:tcW w:w="11761" w:type="dxa"/>
          </w:tcPr>
          <w:p w14:paraId="5D7CD11A" w14:textId="675DB39C" w:rsidR="00883630" w:rsidRDefault="00883630">
            <w:pPr>
              <w:rPr>
                <w:i/>
                <w:iCs/>
              </w:rPr>
            </w:pPr>
            <w:r>
              <w:rPr>
                <w:i/>
                <w:iCs/>
              </w:rPr>
              <w:t>Is the foster carer a kinship carer? Y/N – if yes, please state relationship to young person</w:t>
            </w:r>
            <w:r w:rsidR="00B3434B">
              <w:rPr>
                <w:i/>
                <w:iCs/>
              </w:rPr>
              <w:t xml:space="preserve"> </w:t>
            </w:r>
            <w:r w:rsidR="00B3434B" w:rsidRPr="00B3434B">
              <w:rPr>
                <w:b/>
                <w:bCs/>
                <w:i/>
                <w:iCs/>
              </w:rPr>
              <w:t xml:space="preserve">and contact  </w:t>
            </w:r>
            <w:hyperlink r:id="rId7" w:history="1">
              <w:r w:rsidR="00B3434B" w:rsidRPr="00890105">
                <w:rPr>
                  <w:rStyle w:val="Hyperlink"/>
                </w:rPr>
                <w:t>hqwrs@lancashire.gov.uk</w:t>
              </w:r>
            </w:hyperlink>
          </w:p>
        </w:tc>
        <w:tc>
          <w:tcPr>
            <w:tcW w:w="2409" w:type="dxa"/>
          </w:tcPr>
          <w:p w14:paraId="186EB474" w14:textId="77753558" w:rsidR="00883630" w:rsidRDefault="00883630"/>
        </w:tc>
      </w:tr>
      <w:tr w:rsidR="00E665D4" w14:paraId="1D5D2F56" w14:textId="77777777" w:rsidTr="00CC6F03">
        <w:tc>
          <w:tcPr>
            <w:tcW w:w="11761" w:type="dxa"/>
          </w:tcPr>
          <w:p w14:paraId="1E1C9153" w14:textId="3EF554A3" w:rsidR="00E665D4" w:rsidRDefault="00E665D4">
            <w:r>
              <w:rPr>
                <w:i/>
                <w:iCs/>
              </w:rPr>
              <w:t>If an agency carer, is the carer transferring to LCC staying put arrangement Y/N (should be Yes unless exceptional circumstance agreed by Senior Manager)</w:t>
            </w:r>
            <w:r w:rsidR="00A95887">
              <w:rPr>
                <w:i/>
                <w:iCs/>
              </w:rPr>
              <w:t>.</w:t>
            </w:r>
            <w:r w:rsidR="00A95887" w:rsidRPr="00214DBF">
              <w:rPr>
                <w:b/>
                <w:bCs/>
                <w:i/>
                <w:iCs/>
              </w:rPr>
              <w:t xml:space="preserve"> </w:t>
            </w:r>
            <w:r w:rsidR="00214DBF" w:rsidRPr="00214DBF">
              <w:rPr>
                <w:b/>
                <w:bCs/>
                <w:i/>
                <w:iCs/>
              </w:rPr>
              <w:t xml:space="preserve">So that the allowance </w:t>
            </w:r>
            <w:r w:rsidR="00952460">
              <w:rPr>
                <w:b/>
                <w:bCs/>
                <w:i/>
                <w:iCs/>
              </w:rPr>
              <w:t xml:space="preserve">that a carer receives from the agency </w:t>
            </w:r>
            <w:r w:rsidR="00214DBF" w:rsidRPr="00214DBF">
              <w:rPr>
                <w:b/>
                <w:bCs/>
                <w:i/>
                <w:iCs/>
              </w:rPr>
              <w:t xml:space="preserve">can be matched to </w:t>
            </w:r>
            <w:r w:rsidR="00952460">
              <w:rPr>
                <w:b/>
                <w:bCs/>
                <w:i/>
                <w:iCs/>
              </w:rPr>
              <w:t>young person's 19</w:t>
            </w:r>
            <w:r w:rsidR="00952460" w:rsidRPr="00952460">
              <w:rPr>
                <w:b/>
                <w:bCs/>
                <w:i/>
                <w:iCs/>
                <w:vertAlign w:val="superscript"/>
              </w:rPr>
              <w:t>th</w:t>
            </w:r>
            <w:r w:rsidR="00952460">
              <w:rPr>
                <w:b/>
                <w:bCs/>
                <w:i/>
                <w:iCs/>
              </w:rPr>
              <w:t xml:space="preserve"> birthday, e</w:t>
            </w:r>
            <w:r w:rsidR="00740C88">
              <w:rPr>
                <w:b/>
                <w:bCs/>
                <w:i/>
                <w:iCs/>
              </w:rPr>
              <w:t>vidence</w:t>
            </w:r>
            <w:r w:rsidR="00A95887" w:rsidRPr="00A95887">
              <w:rPr>
                <w:b/>
                <w:bCs/>
                <w:i/>
                <w:iCs/>
              </w:rPr>
              <w:t xml:space="preserve"> </w:t>
            </w:r>
            <w:r w:rsidR="00952460">
              <w:rPr>
                <w:b/>
                <w:bCs/>
                <w:i/>
                <w:iCs/>
              </w:rPr>
              <w:t>(</w:t>
            </w:r>
            <w:r w:rsidR="00A95887" w:rsidRPr="00A95887">
              <w:rPr>
                <w:b/>
                <w:bCs/>
                <w:i/>
                <w:iCs/>
              </w:rPr>
              <w:t>eg remittance from the agency</w:t>
            </w:r>
            <w:r w:rsidR="00952460">
              <w:rPr>
                <w:b/>
                <w:bCs/>
                <w:i/>
                <w:iCs/>
              </w:rPr>
              <w:t>)</w:t>
            </w:r>
            <w:r w:rsidR="00740C88">
              <w:rPr>
                <w:b/>
                <w:bCs/>
                <w:i/>
                <w:iCs/>
              </w:rPr>
              <w:t xml:space="preserve"> must be </w:t>
            </w:r>
            <w:r w:rsidR="00952460">
              <w:rPr>
                <w:b/>
                <w:bCs/>
                <w:i/>
                <w:iCs/>
              </w:rPr>
              <w:t xml:space="preserve">provided to confirm </w:t>
            </w:r>
            <w:r w:rsidR="00952460" w:rsidRPr="00214DBF">
              <w:rPr>
                <w:b/>
                <w:bCs/>
                <w:i/>
                <w:iCs/>
              </w:rPr>
              <w:t>the amount per week that the carer receives from the agency</w:t>
            </w:r>
            <w:r w:rsidR="00952460">
              <w:rPr>
                <w:b/>
                <w:bCs/>
                <w:i/>
                <w:iCs/>
              </w:rPr>
              <w:t xml:space="preserve">. Once checked this amount must be </w:t>
            </w:r>
            <w:r w:rsidR="00952460" w:rsidRPr="00214DBF">
              <w:rPr>
                <w:b/>
                <w:bCs/>
                <w:i/>
                <w:iCs/>
              </w:rPr>
              <w:t>enter</w:t>
            </w:r>
            <w:r w:rsidR="00952460">
              <w:rPr>
                <w:b/>
                <w:bCs/>
                <w:i/>
                <w:iCs/>
              </w:rPr>
              <w:t>ed</w:t>
            </w:r>
            <w:r w:rsidR="00952460" w:rsidRPr="00214DBF">
              <w:rPr>
                <w:b/>
                <w:bCs/>
                <w:i/>
                <w:iCs/>
              </w:rPr>
              <w:t xml:space="preserve"> in th</w:t>
            </w:r>
            <w:r w:rsidR="00952460">
              <w:rPr>
                <w:b/>
                <w:bCs/>
                <w:i/>
                <w:iCs/>
              </w:rPr>
              <w:t>e</w:t>
            </w:r>
            <w:r w:rsidR="00952460" w:rsidRPr="00214DBF">
              <w:rPr>
                <w:b/>
                <w:bCs/>
                <w:i/>
                <w:iCs/>
              </w:rPr>
              <w:t xml:space="preserve"> box</w:t>
            </w:r>
            <w:r w:rsidR="00952460">
              <w:rPr>
                <w:b/>
                <w:bCs/>
                <w:i/>
                <w:iCs/>
              </w:rPr>
              <w:t xml:space="preserve"> to the right</w:t>
            </w:r>
          </w:p>
        </w:tc>
        <w:tc>
          <w:tcPr>
            <w:tcW w:w="2409" w:type="dxa"/>
          </w:tcPr>
          <w:p w14:paraId="3C67C630" w14:textId="77777777" w:rsidR="00E665D4" w:rsidRDefault="00E665D4"/>
          <w:p w14:paraId="48FFEE13" w14:textId="668C6927" w:rsidR="001864FA" w:rsidRDefault="001864FA"/>
        </w:tc>
      </w:tr>
      <w:tr w:rsidR="00E665D4" w14:paraId="6CD31052" w14:textId="77777777" w:rsidTr="00CC6F03">
        <w:tc>
          <w:tcPr>
            <w:tcW w:w="11761" w:type="dxa"/>
          </w:tcPr>
          <w:p w14:paraId="757E1468" w14:textId="77777777" w:rsidR="00E665D4" w:rsidRDefault="00E665D4" w:rsidP="00E665D4">
            <w:pPr>
              <w:rPr>
                <w:i/>
                <w:iCs/>
              </w:rPr>
            </w:pPr>
            <w:r w:rsidRPr="000D1E31">
              <w:rPr>
                <w:i/>
                <w:iCs/>
              </w:rPr>
              <w:t>Is the YP intending to go to university?</w:t>
            </w:r>
            <w:r>
              <w:rPr>
                <w:i/>
                <w:iCs/>
              </w:rPr>
              <w:t xml:space="preserve"> Y/N </w:t>
            </w:r>
          </w:p>
          <w:p w14:paraId="121A7188" w14:textId="6ED36D09" w:rsidR="00E665D4" w:rsidRDefault="00E665D4" w:rsidP="00E665D4">
            <w:pPr>
              <w:rPr>
                <w:i/>
                <w:iCs/>
              </w:rPr>
            </w:pPr>
            <w:r>
              <w:rPr>
                <w:i/>
                <w:iCs/>
              </w:rPr>
              <w:t>If yes</w:t>
            </w:r>
            <w:r w:rsidR="00740C88">
              <w:rPr>
                <w:i/>
                <w:iCs/>
              </w:rPr>
              <w:t xml:space="preserve">, state when (mth/year) and </w:t>
            </w:r>
            <w:r w:rsidRPr="000D1E31">
              <w:rPr>
                <w:i/>
                <w:iCs/>
              </w:rPr>
              <w:t>what are living arrangements with the carer intended to be?</w:t>
            </w:r>
          </w:p>
        </w:tc>
        <w:tc>
          <w:tcPr>
            <w:tcW w:w="2409" w:type="dxa"/>
          </w:tcPr>
          <w:p w14:paraId="1B82325E" w14:textId="3981ACDD" w:rsidR="001864FA" w:rsidRDefault="001864FA"/>
        </w:tc>
      </w:tr>
      <w:tr w:rsidR="00AF7AB9" w14:paraId="62CB4418" w14:textId="77777777" w:rsidTr="00CC6F03">
        <w:tc>
          <w:tcPr>
            <w:tcW w:w="11761" w:type="dxa"/>
          </w:tcPr>
          <w:p w14:paraId="282756A7" w14:textId="53FEA16B" w:rsidR="00AF7AB9" w:rsidRDefault="00AF7AB9" w:rsidP="00E665D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Is the carer(s) in receipt of </w:t>
            </w:r>
            <w:r w:rsidR="00C56C17">
              <w:rPr>
                <w:i/>
                <w:iCs/>
              </w:rPr>
              <w:t xml:space="preserve">any </w:t>
            </w:r>
            <w:r>
              <w:rPr>
                <w:i/>
                <w:iCs/>
              </w:rPr>
              <w:t>welfare benefits? Y/N</w:t>
            </w:r>
          </w:p>
          <w:p w14:paraId="452498EE" w14:textId="1DB0B574" w:rsidR="00067A05" w:rsidRPr="00DB363E" w:rsidRDefault="00067A05" w:rsidP="00E665D4">
            <w:pPr>
              <w:rPr>
                <w:b/>
                <w:bCs/>
                <w:i/>
                <w:iCs/>
              </w:rPr>
            </w:pPr>
            <w:r w:rsidRPr="00DB363E">
              <w:rPr>
                <w:b/>
                <w:bCs/>
                <w:i/>
                <w:iCs/>
              </w:rPr>
              <w:t xml:space="preserve">If yes, </w:t>
            </w:r>
            <w:r w:rsidR="00936AC7">
              <w:rPr>
                <w:b/>
                <w:bCs/>
                <w:i/>
                <w:iCs/>
              </w:rPr>
              <w:t>send to</w:t>
            </w:r>
            <w:r w:rsidRPr="00DB363E">
              <w:rPr>
                <w:b/>
                <w:bCs/>
                <w:i/>
                <w:iCs/>
              </w:rPr>
              <w:t xml:space="preserve"> Welfare Rights</w:t>
            </w:r>
            <w:r w:rsidR="00DB363E" w:rsidRPr="00DB363E">
              <w:rPr>
                <w:b/>
                <w:bCs/>
                <w:i/>
                <w:iCs/>
              </w:rPr>
              <w:t xml:space="preserve"> Service</w:t>
            </w:r>
            <w:r w:rsidRPr="00DB363E">
              <w:rPr>
                <w:b/>
                <w:bCs/>
                <w:i/>
                <w:iCs/>
              </w:rPr>
              <w:t xml:space="preserve">, who must complete Section 2 </w:t>
            </w:r>
            <w:hyperlink r:id="rId8" w:history="1">
              <w:r w:rsidR="00936AC7" w:rsidRPr="00890105">
                <w:rPr>
                  <w:rStyle w:val="Hyperlink"/>
                </w:rPr>
                <w:t>hqwrs@lancashire.gov.uk</w:t>
              </w:r>
            </w:hyperlink>
          </w:p>
        </w:tc>
        <w:tc>
          <w:tcPr>
            <w:tcW w:w="2409" w:type="dxa"/>
          </w:tcPr>
          <w:p w14:paraId="280BABD1" w14:textId="3ED1637E" w:rsidR="00AF7AB9" w:rsidRDefault="00AF7AB9"/>
        </w:tc>
      </w:tr>
      <w:tr w:rsidR="00DB363E" w14:paraId="2E606E9C" w14:textId="77777777" w:rsidTr="00CC6F03">
        <w:tc>
          <w:tcPr>
            <w:tcW w:w="11761" w:type="dxa"/>
          </w:tcPr>
          <w:p w14:paraId="57A8515E" w14:textId="77777777" w:rsidR="00DB363E" w:rsidRDefault="00DB363E" w:rsidP="00E665D4">
            <w:pPr>
              <w:rPr>
                <w:i/>
                <w:iCs/>
              </w:rPr>
            </w:pPr>
            <w:r w:rsidRPr="00DB363E">
              <w:rPr>
                <w:i/>
                <w:iCs/>
              </w:rPr>
              <w:t>Has a case discussion with Head of Service determined that an additional enhancement will be paid?</w:t>
            </w:r>
            <w:r>
              <w:rPr>
                <w:i/>
                <w:iCs/>
              </w:rPr>
              <w:t xml:space="preserve"> Y/N</w:t>
            </w:r>
          </w:p>
          <w:p w14:paraId="5FCED1F4" w14:textId="38B5886F" w:rsidR="00DB363E" w:rsidRDefault="00DB363E" w:rsidP="00E665D4">
            <w:pPr>
              <w:rPr>
                <w:i/>
                <w:iCs/>
              </w:rPr>
            </w:pPr>
            <w:r>
              <w:rPr>
                <w:i/>
                <w:iCs/>
              </w:rPr>
              <w:t>If yes, state the amount (£/week)</w:t>
            </w:r>
            <w:r w:rsidR="00FB01CC">
              <w:rPr>
                <w:i/>
                <w:iCs/>
              </w:rPr>
              <w:t>, and review date(s)</w:t>
            </w:r>
          </w:p>
        </w:tc>
        <w:tc>
          <w:tcPr>
            <w:tcW w:w="2409" w:type="dxa"/>
          </w:tcPr>
          <w:p w14:paraId="1C597168" w14:textId="6DD48645" w:rsidR="00DB363E" w:rsidRDefault="00DB363E"/>
        </w:tc>
      </w:tr>
    </w:tbl>
    <w:p w14:paraId="140E89A4" w14:textId="77777777" w:rsidR="00514246" w:rsidRDefault="00514246" w:rsidP="00067A05">
      <w:pPr>
        <w:rPr>
          <w:b/>
          <w:bCs/>
          <w:i/>
          <w:iCs/>
        </w:rPr>
      </w:pPr>
    </w:p>
    <w:p w14:paraId="7196DD71" w14:textId="7BA8C15A" w:rsidR="00067A05" w:rsidRDefault="00067A05" w:rsidP="00067A05">
      <w:pPr>
        <w:rPr>
          <w:b/>
          <w:bCs/>
          <w:i/>
          <w:iCs/>
        </w:rPr>
      </w:pPr>
      <w:r w:rsidRPr="00E665D4">
        <w:rPr>
          <w:b/>
          <w:bCs/>
          <w:i/>
          <w:iCs/>
        </w:rPr>
        <w:t xml:space="preserve">Section </w:t>
      </w:r>
      <w:r>
        <w:rPr>
          <w:b/>
          <w:bCs/>
          <w:i/>
          <w:iCs/>
        </w:rPr>
        <w:t>2</w:t>
      </w:r>
      <w:r w:rsidRPr="00E665D4">
        <w:rPr>
          <w:b/>
          <w:bCs/>
          <w:i/>
          <w:iCs/>
        </w:rPr>
        <w:t xml:space="preserve">: To be completed by </w:t>
      </w:r>
      <w:r>
        <w:rPr>
          <w:b/>
          <w:bCs/>
          <w:i/>
          <w:iCs/>
        </w:rPr>
        <w:t>Welfare Rights Service, following discussion with carer(s)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126"/>
      </w:tblGrid>
      <w:tr w:rsidR="00514246" w14:paraId="37A3DD8A" w14:textId="77777777" w:rsidTr="00514246">
        <w:tc>
          <w:tcPr>
            <w:tcW w:w="7792" w:type="dxa"/>
            <w:shd w:val="clear" w:color="auto" w:fill="D9D9D9" w:themeFill="background1" w:themeFillShade="D9"/>
          </w:tcPr>
          <w:p w14:paraId="44F26983" w14:textId="5012955B" w:rsidR="00514246" w:rsidRPr="00514246" w:rsidRDefault="00514246" w:rsidP="00067A05">
            <w:pPr>
              <w:rPr>
                <w:b/>
                <w:bCs/>
                <w:i/>
                <w:iCs/>
              </w:rPr>
            </w:pPr>
            <w:r w:rsidRPr="00514246">
              <w:rPr>
                <w:b/>
                <w:bCs/>
                <w:i/>
                <w:iCs/>
              </w:rPr>
              <w:t>Top-up element to be added to Calculated Basic Allowance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2C69737" w14:textId="43598FA9" w:rsidR="00514246" w:rsidRPr="00514246" w:rsidRDefault="00514246" w:rsidP="00514246">
            <w:pPr>
              <w:jc w:val="center"/>
              <w:rPr>
                <w:b/>
                <w:bCs/>
                <w:i/>
                <w:iCs/>
              </w:rPr>
            </w:pPr>
            <w:r w:rsidRPr="00514246">
              <w:rPr>
                <w:b/>
                <w:bCs/>
                <w:i/>
                <w:iCs/>
              </w:rPr>
              <w:t>£/week</w:t>
            </w:r>
          </w:p>
        </w:tc>
      </w:tr>
      <w:tr w:rsidR="00514246" w14:paraId="5482101D" w14:textId="77777777" w:rsidTr="00514246">
        <w:tc>
          <w:tcPr>
            <w:tcW w:w="7792" w:type="dxa"/>
          </w:tcPr>
          <w:p w14:paraId="2476D8B1" w14:textId="38D29FB6" w:rsidR="00514246" w:rsidRDefault="00514246" w:rsidP="00067A05">
            <w:r w:rsidRPr="00514246">
              <w:t>s23 top up enhancement (compensation for loss of legacy benefit for the carer)</w:t>
            </w:r>
          </w:p>
        </w:tc>
        <w:tc>
          <w:tcPr>
            <w:tcW w:w="2126" w:type="dxa"/>
          </w:tcPr>
          <w:p w14:paraId="7E63C4CE" w14:textId="0D2FF337" w:rsidR="00514246" w:rsidRDefault="00514246" w:rsidP="00514246">
            <w:pPr>
              <w:jc w:val="center"/>
            </w:pPr>
          </w:p>
        </w:tc>
      </w:tr>
      <w:tr w:rsidR="00514246" w14:paraId="443532E3" w14:textId="77777777" w:rsidTr="00514246">
        <w:tc>
          <w:tcPr>
            <w:tcW w:w="7792" w:type="dxa"/>
          </w:tcPr>
          <w:p w14:paraId="1CB11D5A" w14:textId="5420C4DF" w:rsidR="00514246" w:rsidRDefault="00514246" w:rsidP="00067A05">
            <w:r w:rsidRPr="00514246">
              <w:t>s23 top up enhancement (compensation for loss of Pension Credits)</w:t>
            </w:r>
          </w:p>
        </w:tc>
        <w:tc>
          <w:tcPr>
            <w:tcW w:w="2126" w:type="dxa"/>
          </w:tcPr>
          <w:p w14:paraId="51BFBFFD" w14:textId="77777777" w:rsidR="00514246" w:rsidRDefault="00514246" w:rsidP="00514246">
            <w:pPr>
              <w:jc w:val="center"/>
            </w:pPr>
          </w:p>
        </w:tc>
      </w:tr>
      <w:tr w:rsidR="00514246" w14:paraId="3807BE33" w14:textId="77777777" w:rsidTr="00514246">
        <w:tc>
          <w:tcPr>
            <w:tcW w:w="7792" w:type="dxa"/>
            <w:tcBorders>
              <w:bottom w:val="single" w:sz="4" w:space="0" w:color="auto"/>
            </w:tcBorders>
          </w:tcPr>
          <w:p w14:paraId="47EE1079" w14:textId="76FE9400" w:rsidR="00514246" w:rsidRDefault="00514246" w:rsidP="00067A05">
            <w:r w:rsidRPr="00514246">
              <w:t>Kinship rent top-up (applicable where housing related element of Universal Credit is declined on basis of kinship relationship)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2FABBEA" w14:textId="77777777" w:rsidR="00514246" w:rsidRDefault="00514246" w:rsidP="00514246">
            <w:pPr>
              <w:jc w:val="center"/>
            </w:pPr>
          </w:p>
        </w:tc>
      </w:tr>
      <w:tr w:rsidR="00514246" w:rsidRPr="00514246" w14:paraId="32B1DA59" w14:textId="77777777" w:rsidTr="00514246">
        <w:tc>
          <w:tcPr>
            <w:tcW w:w="7792" w:type="dxa"/>
            <w:shd w:val="clear" w:color="auto" w:fill="D9D9D9" w:themeFill="background1" w:themeFillShade="D9"/>
          </w:tcPr>
          <w:p w14:paraId="3D16376E" w14:textId="7DA7E1AB" w:rsidR="00514246" w:rsidRPr="00514246" w:rsidRDefault="00514246" w:rsidP="00067A05">
            <w:pPr>
              <w:rPr>
                <w:b/>
                <w:bCs/>
                <w:i/>
                <w:iCs/>
              </w:rPr>
            </w:pPr>
            <w:r w:rsidRPr="00514246">
              <w:rPr>
                <w:b/>
                <w:bCs/>
                <w:i/>
                <w:iCs/>
              </w:rPr>
              <w:t>Total</w:t>
            </w:r>
            <w:r w:rsidR="009435F9">
              <w:rPr>
                <w:b/>
                <w:bCs/>
                <w:i/>
                <w:iCs/>
              </w:rPr>
              <w:t>. WELFARE RIGHTS TO TRANSFER FIGURE INTO SECTION 3 TABLE (ELEMENT E)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8593E25" w14:textId="03924FFD" w:rsidR="00514246" w:rsidRPr="00514246" w:rsidRDefault="00514246" w:rsidP="00514246">
            <w:pPr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280F8137" w14:textId="77777777" w:rsidR="00514246" w:rsidRDefault="00514246">
      <w:pPr>
        <w:rPr>
          <w:b/>
          <w:bCs/>
          <w:i/>
          <w:iCs/>
        </w:rPr>
      </w:pPr>
    </w:p>
    <w:p w14:paraId="001C8F12" w14:textId="77777777" w:rsidR="00384046" w:rsidRPr="00825062" w:rsidRDefault="00384046" w:rsidP="00384046">
      <w:pPr>
        <w:pStyle w:val="ListParagraph"/>
        <w:rPr>
          <w:b/>
          <w:bCs/>
          <w:i/>
          <w:iCs/>
        </w:rPr>
      </w:pPr>
    </w:p>
    <w:p w14:paraId="364AA851" w14:textId="3B4166E6" w:rsidR="009127BB" w:rsidRDefault="009127BB" w:rsidP="009127BB">
      <w:pPr>
        <w:rPr>
          <w:b/>
          <w:bCs/>
          <w:i/>
          <w:iCs/>
        </w:rPr>
      </w:pPr>
      <w:r>
        <w:rPr>
          <w:b/>
          <w:bCs/>
          <w:i/>
          <w:iCs/>
        </w:rPr>
        <w:t>Section 3:</w:t>
      </w:r>
      <w:r w:rsidR="001E73A8">
        <w:rPr>
          <w:b/>
          <w:bCs/>
          <w:i/>
          <w:iCs/>
        </w:rPr>
        <w:t xml:space="preserve">The table below to show staying put allowances </w:t>
      </w:r>
      <w:r>
        <w:rPr>
          <w:b/>
          <w:bCs/>
          <w:i/>
          <w:iCs/>
        </w:rPr>
        <w:t xml:space="preserve">will be </w:t>
      </w:r>
      <w:r w:rsidR="001E73A8">
        <w:rPr>
          <w:b/>
          <w:bCs/>
          <w:i/>
          <w:iCs/>
        </w:rPr>
        <w:t xml:space="preserve">fully </w:t>
      </w:r>
      <w:r>
        <w:rPr>
          <w:b/>
          <w:bCs/>
          <w:i/>
          <w:iCs/>
        </w:rPr>
        <w:t xml:space="preserve">completed by </w:t>
      </w:r>
      <w:r w:rsidR="00786414">
        <w:rPr>
          <w:b/>
          <w:bCs/>
          <w:i/>
          <w:iCs/>
        </w:rPr>
        <w:t>a central service</w:t>
      </w:r>
      <w:r w:rsidR="001E73A8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. To request this, </w:t>
      </w:r>
      <w:r w:rsidRPr="003B3032">
        <w:rPr>
          <w:b/>
          <w:bCs/>
          <w:i/>
          <w:iCs/>
          <w:highlight w:val="yellow"/>
        </w:rPr>
        <w:t>em</w:t>
      </w:r>
      <w:r w:rsidRPr="000536DD">
        <w:rPr>
          <w:b/>
          <w:bCs/>
          <w:i/>
          <w:iCs/>
          <w:highlight w:val="yellow"/>
        </w:rPr>
        <w:t xml:space="preserve">ail </w:t>
      </w:r>
      <w:hyperlink r:id="rId9" w:tgtFrame="_blank" w:tooltip="mailto:kinshipcarefinancialassessments@lancashire.gov.uk" w:history="1">
        <w:r w:rsidR="00786414" w:rsidRPr="00786414">
          <w:rPr>
            <w:rStyle w:val="Hyperlink"/>
            <w:highlight w:val="yellow"/>
          </w:rPr>
          <w:t>kinshipcarefinancialassessments@lancashire.gov.uk</w:t>
        </w:r>
      </w:hyperlink>
      <w:r w:rsidRPr="000536DD">
        <w:rPr>
          <w:b/>
          <w:bCs/>
          <w:i/>
          <w:iCs/>
          <w:highlight w:val="yellow"/>
        </w:rPr>
        <w:t xml:space="preserve"> with email subject heading ''Staying Put – Request for </w:t>
      </w:r>
      <w:r w:rsidR="00B3434B">
        <w:rPr>
          <w:b/>
          <w:bCs/>
          <w:i/>
          <w:iCs/>
          <w:highlight w:val="yellow"/>
        </w:rPr>
        <w:t>Financial Allowance Ass</w:t>
      </w:r>
      <w:r w:rsidR="00F51880">
        <w:rPr>
          <w:b/>
          <w:bCs/>
          <w:i/>
          <w:iCs/>
          <w:highlight w:val="yellow"/>
        </w:rPr>
        <w:t>e</w:t>
      </w:r>
      <w:r w:rsidR="00B3434B">
        <w:rPr>
          <w:b/>
          <w:bCs/>
          <w:i/>
          <w:iCs/>
          <w:highlight w:val="yellow"/>
        </w:rPr>
        <w:t>ssment''</w:t>
      </w:r>
      <w:r w:rsidRPr="000536DD">
        <w:rPr>
          <w:b/>
          <w:bCs/>
          <w:i/>
          <w:iCs/>
          <w:highlight w:val="yellow"/>
        </w:rPr>
        <w:t>.</w:t>
      </w:r>
    </w:p>
    <w:p w14:paraId="01D7253E" w14:textId="77777777" w:rsidR="003752C4" w:rsidRDefault="003752C4" w:rsidP="009127BB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93"/>
        <w:gridCol w:w="1806"/>
        <w:gridCol w:w="1944"/>
        <w:gridCol w:w="2406"/>
      </w:tblGrid>
      <w:tr w:rsidR="003752C4" w14:paraId="0660349A" w14:textId="77777777" w:rsidTr="003752C4">
        <w:tc>
          <w:tcPr>
            <w:tcW w:w="3393" w:type="dxa"/>
          </w:tcPr>
          <w:p w14:paraId="71E12725" w14:textId="77777777" w:rsidR="003752C4" w:rsidRPr="00916245" w:rsidRDefault="003752C4" w:rsidP="00E76D89">
            <w:pPr>
              <w:rPr>
                <w:b/>
                <w:bCs/>
                <w:i/>
                <w:iCs/>
              </w:rPr>
            </w:pPr>
            <w:bookmarkStart w:id="0" w:name="_Hlk195536529"/>
            <w:r w:rsidRPr="00916245">
              <w:rPr>
                <w:b/>
                <w:bCs/>
                <w:i/>
                <w:iCs/>
              </w:rPr>
              <w:t>Fee Element</w:t>
            </w:r>
          </w:p>
        </w:tc>
        <w:tc>
          <w:tcPr>
            <w:tcW w:w="1806" w:type="dxa"/>
          </w:tcPr>
          <w:p w14:paraId="65A7AF13" w14:textId="77777777" w:rsidR="003752C4" w:rsidRDefault="003752C4" w:rsidP="00E76D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Who</w:t>
            </w:r>
          </w:p>
          <w:p w14:paraId="6CF456D3" w14:textId="77777777" w:rsidR="003752C4" w:rsidRPr="00916245" w:rsidRDefault="003752C4" w:rsidP="00E76D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to complete</w:t>
            </w:r>
          </w:p>
        </w:tc>
        <w:tc>
          <w:tcPr>
            <w:tcW w:w="1944" w:type="dxa"/>
          </w:tcPr>
          <w:p w14:paraId="74B3BE35" w14:textId="77777777" w:rsidR="003752C4" w:rsidRPr="00916245" w:rsidRDefault="003752C4" w:rsidP="00E76D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From 18</w:t>
            </w:r>
            <w:r w:rsidRPr="00372884">
              <w:rPr>
                <w:b/>
                <w:bCs/>
                <w:i/>
                <w:iCs/>
                <w:vertAlign w:val="superscript"/>
              </w:rPr>
              <w:t>th</w:t>
            </w:r>
            <w:r>
              <w:rPr>
                <w:b/>
                <w:bCs/>
                <w:i/>
                <w:iCs/>
              </w:rPr>
              <w:t xml:space="preserve"> birthday up to 19</w:t>
            </w:r>
            <w:r w:rsidRPr="00372884">
              <w:rPr>
                <w:b/>
                <w:bCs/>
                <w:i/>
                <w:iCs/>
                <w:vertAlign w:val="superscript"/>
              </w:rPr>
              <w:t>th</w:t>
            </w:r>
            <w:r>
              <w:rPr>
                <w:b/>
                <w:bCs/>
                <w:i/>
                <w:iCs/>
              </w:rPr>
              <w:t xml:space="preserve"> birthday</w:t>
            </w:r>
          </w:p>
        </w:tc>
        <w:tc>
          <w:tcPr>
            <w:tcW w:w="2406" w:type="dxa"/>
          </w:tcPr>
          <w:p w14:paraId="2E94E447" w14:textId="0B3A774D" w:rsidR="003752C4" w:rsidRPr="00916245" w:rsidRDefault="003752C4" w:rsidP="00E76D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From 19</w:t>
            </w:r>
            <w:r w:rsidRPr="00916245">
              <w:rPr>
                <w:b/>
                <w:bCs/>
                <w:i/>
                <w:iCs/>
                <w:vertAlign w:val="superscript"/>
              </w:rPr>
              <w:t>th</w:t>
            </w:r>
            <w:r>
              <w:rPr>
                <w:b/>
                <w:bCs/>
                <w:i/>
                <w:iCs/>
              </w:rPr>
              <w:t xml:space="preserve"> birthday u</w:t>
            </w:r>
            <w:r w:rsidRPr="00916245">
              <w:rPr>
                <w:b/>
                <w:bCs/>
                <w:i/>
                <w:iCs/>
              </w:rPr>
              <w:t>p to 2</w:t>
            </w:r>
            <w:r>
              <w:rPr>
                <w:b/>
                <w:bCs/>
                <w:i/>
                <w:iCs/>
              </w:rPr>
              <w:t>1</w:t>
            </w:r>
            <w:r w:rsidRPr="003752C4">
              <w:rPr>
                <w:b/>
                <w:bCs/>
                <w:i/>
                <w:iCs/>
                <w:vertAlign w:val="superscript"/>
              </w:rPr>
              <w:t>st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916245">
              <w:rPr>
                <w:b/>
                <w:bCs/>
                <w:i/>
                <w:iCs/>
              </w:rPr>
              <w:t>birthday</w:t>
            </w:r>
          </w:p>
        </w:tc>
      </w:tr>
      <w:tr w:rsidR="003752C4" w14:paraId="0B5BFDB0" w14:textId="77777777" w:rsidTr="003752C4">
        <w:tc>
          <w:tcPr>
            <w:tcW w:w="3393" w:type="dxa"/>
          </w:tcPr>
          <w:p w14:paraId="33CEAEDE" w14:textId="77777777" w:rsidR="003752C4" w:rsidRDefault="003752C4" w:rsidP="00E76D89">
            <w:r>
              <w:t>A. Boarding Out</w:t>
            </w:r>
          </w:p>
        </w:tc>
        <w:tc>
          <w:tcPr>
            <w:tcW w:w="1806" w:type="dxa"/>
          </w:tcPr>
          <w:p w14:paraId="1B1759F6" w14:textId="77777777" w:rsidR="003752C4" w:rsidRDefault="003752C4" w:rsidP="00E76D89">
            <w:pPr>
              <w:jc w:val="center"/>
            </w:pPr>
            <w:r>
              <w:t>Exchequers</w:t>
            </w:r>
          </w:p>
        </w:tc>
        <w:tc>
          <w:tcPr>
            <w:tcW w:w="1944" w:type="dxa"/>
          </w:tcPr>
          <w:p w14:paraId="69E2E7A4" w14:textId="77777777" w:rsidR="003752C4" w:rsidRDefault="003752C4" w:rsidP="00E76D89">
            <w:pPr>
              <w:jc w:val="center"/>
            </w:pPr>
            <w:r>
              <w:t>£257.84</w:t>
            </w:r>
          </w:p>
        </w:tc>
        <w:tc>
          <w:tcPr>
            <w:tcW w:w="2406" w:type="dxa"/>
          </w:tcPr>
          <w:p w14:paraId="40DD5E09" w14:textId="77777777" w:rsidR="003752C4" w:rsidRDefault="003752C4" w:rsidP="00E76D89">
            <w:pPr>
              <w:jc w:val="center"/>
            </w:pPr>
            <w:r>
              <w:t>£257.84</w:t>
            </w:r>
          </w:p>
        </w:tc>
      </w:tr>
      <w:tr w:rsidR="003752C4" w14:paraId="5143FA8E" w14:textId="77777777" w:rsidTr="003752C4">
        <w:tc>
          <w:tcPr>
            <w:tcW w:w="3393" w:type="dxa"/>
          </w:tcPr>
          <w:p w14:paraId="63200CE5" w14:textId="77777777" w:rsidR="003752C4" w:rsidRDefault="003752C4" w:rsidP="00E76D89">
            <w:r>
              <w:t>B. Staying Put fee</w:t>
            </w:r>
          </w:p>
        </w:tc>
        <w:tc>
          <w:tcPr>
            <w:tcW w:w="1806" w:type="dxa"/>
          </w:tcPr>
          <w:p w14:paraId="5F9BA3BA" w14:textId="77777777" w:rsidR="003752C4" w:rsidRDefault="003752C4" w:rsidP="00E76D89">
            <w:pPr>
              <w:jc w:val="center"/>
            </w:pPr>
            <w:r>
              <w:t>Exchequers</w:t>
            </w:r>
          </w:p>
        </w:tc>
        <w:tc>
          <w:tcPr>
            <w:tcW w:w="1944" w:type="dxa"/>
          </w:tcPr>
          <w:p w14:paraId="70E4FE0B" w14:textId="77777777" w:rsidR="003752C4" w:rsidRDefault="003752C4" w:rsidP="00E76D89">
            <w:pPr>
              <w:jc w:val="center"/>
            </w:pPr>
            <w:r>
              <w:t>£115.00</w:t>
            </w:r>
          </w:p>
        </w:tc>
        <w:tc>
          <w:tcPr>
            <w:tcW w:w="2406" w:type="dxa"/>
          </w:tcPr>
          <w:p w14:paraId="1BF2E648" w14:textId="77777777" w:rsidR="003752C4" w:rsidRDefault="003752C4" w:rsidP="00E76D89">
            <w:pPr>
              <w:jc w:val="center"/>
            </w:pPr>
            <w:r>
              <w:t>£57.50</w:t>
            </w:r>
          </w:p>
        </w:tc>
      </w:tr>
      <w:tr w:rsidR="003752C4" w14:paraId="3F2C6E78" w14:textId="77777777" w:rsidTr="003752C4">
        <w:tc>
          <w:tcPr>
            <w:tcW w:w="3393" w:type="dxa"/>
          </w:tcPr>
          <w:p w14:paraId="37EFF094" w14:textId="77777777" w:rsidR="003752C4" w:rsidRDefault="003752C4" w:rsidP="00E76D89">
            <w:r>
              <w:t>C. Rent element (use link below)</w:t>
            </w:r>
          </w:p>
        </w:tc>
        <w:tc>
          <w:tcPr>
            <w:tcW w:w="1806" w:type="dxa"/>
          </w:tcPr>
          <w:p w14:paraId="0AED3330" w14:textId="77777777" w:rsidR="003752C4" w:rsidRDefault="003752C4" w:rsidP="00E76D89">
            <w:pPr>
              <w:jc w:val="center"/>
            </w:pPr>
            <w:r>
              <w:t>Exchequers</w:t>
            </w:r>
          </w:p>
        </w:tc>
        <w:tc>
          <w:tcPr>
            <w:tcW w:w="1944" w:type="dxa"/>
          </w:tcPr>
          <w:p w14:paraId="48D16E9C" w14:textId="22E6D4C6" w:rsidR="003752C4" w:rsidRDefault="003752C4" w:rsidP="00E76D89">
            <w:pPr>
              <w:jc w:val="center"/>
            </w:pPr>
          </w:p>
        </w:tc>
        <w:tc>
          <w:tcPr>
            <w:tcW w:w="2406" w:type="dxa"/>
          </w:tcPr>
          <w:p w14:paraId="258D3D07" w14:textId="0C7D7B3C" w:rsidR="003752C4" w:rsidRDefault="003752C4" w:rsidP="00E76D89">
            <w:pPr>
              <w:jc w:val="center"/>
            </w:pPr>
          </w:p>
        </w:tc>
      </w:tr>
      <w:tr w:rsidR="003752C4" w14:paraId="4BE9B71F" w14:textId="77777777" w:rsidTr="003752C4">
        <w:tc>
          <w:tcPr>
            <w:tcW w:w="3393" w:type="dxa"/>
            <w:tcBorders>
              <w:bottom w:val="single" w:sz="4" w:space="0" w:color="auto"/>
            </w:tcBorders>
          </w:tcPr>
          <w:p w14:paraId="2696D806" w14:textId="77777777" w:rsidR="003752C4" w:rsidRDefault="003752C4" w:rsidP="00E76D89">
            <w:r>
              <w:t>D. Personal element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03EA1D46" w14:textId="77777777" w:rsidR="003752C4" w:rsidRDefault="003752C4" w:rsidP="00E76D89">
            <w:pPr>
              <w:jc w:val="center"/>
            </w:pPr>
            <w:r>
              <w:t>Exchequers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4771B7A8" w14:textId="77777777" w:rsidR="003752C4" w:rsidRDefault="003752C4" w:rsidP="00E76D89">
            <w:pPr>
              <w:jc w:val="center"/>
            </w:pPr>
            <w:r>
              <w:t>(£72.95)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709F8ED5" w14:textId="77777777" w:rsidR="003752C4" w:rsidRDefault="003752C4" w:rsidP="00E76D89">
            <w:pPr>
              <w:jc w:val="center"/>
            </w:pPr>
            <w:r>
              <w:t>(£72.95)</w:t>
            </w:r>
          </w:p>
        </w:tc>
      </w:tr>
      <w:tr w:rsidR="003752C4" w14:paraId="7152A4D9" w14:textId="77777777" w:rsidTr="003752C4">
        <w:tc>
          <w:tcPr>
            <w:tcW w:w="3393" w:type="dxa"/>
            <w:tcBorders>
              <w:bottom w:val="single" w:sz="4" w:space="0" w:color="auto"/>
            </w:tcBorders>
          </w:tcPr>
          <w:p w14:paraId="60230FE7" w14:textId="77777777" w:rsidR="003752C4" w:rsidRDefault="003752C4" w:rsidP="00E76D89">
            <w:r>
              <w:t>E. Top-up – loss of welfare benefits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3C26037C" w14:textId="77777777" w:rsidR="003752C4" w:rsidRDefault="003752C4" w:rsidP="00E76D89">
            <w:pPr>
              <w:jc w:val="center"/>
            </w:pPr>
            <w:r>
              <w:t>Welfare Rights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19607B79" w14:textId="44ED7554" w:rsidR="003752C4" w:rsidRDefault="003752C4" w:rsidP="00E76D89">
            <w:pPr>
              <w:jc w:val="center"/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256D991D" w14:textId="64BAEAC2" w:rsidR="003752C4" w:rsidRDefault="003752C4" w:rsidP="00E76D89">
            <w:pPr>
              <w:jc w:val="center"/>
            </w:pPr>
          </w:p>
        </w:tc>
      </w:tr>
      <w:tr w:rsidR="003752C4" w14:paraId="6E6E90B5" w14:textId="77777777" w:rsidTr="003752C4">
        <w:tc>
          <w:tcPr>
            <w:tcW w:w="3393" w:type="dxa"/>
            <w:tcBorders>
              <w:bottom w:val="single" w:sz="4" w:space="0" w:color="auto"/>
            </w:tcBorders>
          </w:tcPr>
          <w:p w14:paraId="0A8B01CF" w14:textId="77777777" w:rsidR="003752C4" w:rsidRDefault="003752C4" w:rsidP="00E76D89">
            <w:r>
              <w:t>F. Needs-led enhancement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11D1281C" w14:textId="77777777" w:rsidR="003752C4" w:rsidRDefault="003752C4" w:rsidP="00E76D89">
            <w:pPr>
              <w:jc w:val="center"/>
            </w:pPr>
            <w:r>
              <w:t>Social Care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1FFC7FB5" w14:textId="71CD0D1C" w:rsidR="003752C4" w:rsidRDefault="003752C4" w:rsidP="00E76D89">
            <w:pPr>
              <w:jc w:val="center"/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34BC0BCF" w14:textId="77777777" w:rsidR="003752C4" w:rsidRDefault="003752C4" w:rsidP="00E76D89">
            <w:pPr>
              <w:jc w:val="center"/>
            </w:pPr>
          </w:p>
        </w:tc>
      </w:tr>
      <w:tr w:rsidR="003752C4" w14:paraId="58080462" w14:textId="77777777" w:rsidTr="003752C4">
        <w:tc>
          <w:tcPr>
            <w:tcW w:w="3393" w:type="dxa"/>
            <w:tcBorders>
              <w:bottom w:val="single" w:sz="4" w:space="0" w:color="auto"/>
            </w:tcBorders>
          </w:tcPr>
          <w:p w14:paraId="22B25D27" w14:textId="77777777" w:rsidR="003752C4" w:rsidRDefault="003752C4" w:rsidP="00E76D89">
            <w:r>
              <w:t>G. Top up to match foster fee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2FAC5C23" w14:textId="77777777" w:rsidR="003752C4" w:rsidRDefault="003752C4" w:rsidP="00E76D89">
            <w:pPr>
              <w:jc w:val="center"/>
            </w:pPr>
            <w:r>
              <w:t>Exchequers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025782AF" w14:textId="66788CF7" w:rsidR="003752C4" w:rsidRDefault="00952460" w:rsidP="00E76D89">
            <w:pPr>
              <w:jc w:val="center"/>
            </w:pPr>
            <w:r>
              <w:t>£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723D307D" w14:textId="19A5A461" w:rsidR="003752C4" w:rsidRDefault="00952460" w:rsidP="00E76D89">
            <w:pPr>
              <w:jc w:val="center"/>
            </w:pPr>
            <w:r>
              <w:t>N/A</w:t>
            </w:r>
          </w:p>
        </w:tc>
      </w:tr>
      <w:tr w:rsidR="003752C4" w:rsidRPr="00CD281D" w14:paraId="18AB7593" w14:textId="77777777" w:rsidTr="003752C4">
        <w:tc>
          <w:tcPr>
            <w:tcW w:w="3393" w:type="dxa"/>
            <w:shd w:val="clear" w:color="auto" w:fill="D9D9D9" w:themeFill="background1" w:themeFillShade="D9"/>
          </w:tcPr>
          <w:p w14:paraId="469CF892" w14:textId="77777777" w:rsidR="003752C4" w:rsidRPr="00CD281D" w:rsidRDefault="003752C4" w:rsidP="00E76D8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Allowance</w:t>
            </w:r>
            <w:r w:rsidRPr="00CD281D">
              <w:rPr>
                <w:b/>
                <w:bCs/>
                <w:i/>
                <w:iCs/>
              </w:rPr>
              <w:t xml:space="preserve"> (A plus B minus C minus D</w:t>
            </w:r>
            <w:r>
              <w:rPr>
                <w:b/>
                <w:bCs/>
                <w:i/>
                <w:iCs/>
              </w:rPr>
              <w:t xml:space="preserve"> plus E plus F plus G</w:t>
            </w:r>
            <w:r w:rsidRPr="00CD281D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806" w:type="dxa"/>
            <w:shd w:val="clear" w:color="auto" w:fill="D9D9D9" w:themeFill="background1" w:themeFillShade="D9"/>
          </w:tcPr>
          <w:p w14:paraId="0EF8D222" w14:textId="77777777" w:rsidR="003752C4" w:rsidRPr="00CD281D" w:rsidRDefault="003752C4" w:rsidP="00E76D8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7AA214B3" w14:textId="47921741" w:rsidR="003752C4" w:rsidRPr="00CD281D" w:rsidRDefault="003752C4" w:rsidP="00E76D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£</w:t>
            </w:r>
            <w:r w:rsidR="00952460">
              <w:rPr>
                <w:b/>
                <w:bCs/>
                <w:i/>
                <w:iCs/>
              </w:rPr>
              <w:t xml:space="preserve">  </w:t>
            </w:r>
            <w:r>
              <w:rPr>
                <w:b/>
                <w:bCs/>
                <w:i/>
                <w:iCs/>
              </w:rPr>
              <w:t>per week from LCC, plus £</w:t>
            </w:r>
            <w:r w:rsidR="0095246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 rent direct from YP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14:paraId="370119A1" w14:textId="3A2CDF1F" w:rsidR="003752C4" w:rsidRPr="00CD281D" w:rsidRDefault="003752C4" w:rsidP="00E76D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£</w:t>
            </w:r>
            <w:r w:rsidR="00952460">
              <w:rPr>
                <w:b/>
                <w:bCs/>
                <w:i/>
                <w:iCs/>
              </w:rPr>
              <w:t xml:space="preserve">  </w:t>
            </w:r>
            <w:r>
              <w:rPr>
                <w:b/>
                <w:bCs/>
                <w:i/>
                <w:iCs/>
              </w:rPr>
              <w:t xml:space="preserve"> per week from LCC plus £</w:t>
            </w:r>
            <w:r w:rsidR="0095246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 rent direct from YP</w:t>
            </w:r>
          </w:p>
        </w:tc>
      </w:tr>
      <w:bookmarkEnd w:id="0"/>
    </w:tbl>
    <w:p w14:paraId="2BFE81FB" w14:textId="77777777" w:rsidR="00CC6F03" w:rsidRDefault="00CC6F03"/>
    <w:sectPr w:rsidR="00CC6F03" w:rsidSect="00883630">
      <w:footerReference w:type="default" r:id="rId10"/>
      <w:pgSz w:w="16838" w:h="11906" w:orient="landscape"/>
      <w:pgMar w:top="568" w:right="110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05934" w14:textId="77777777" w:rsidR="003752C4" w:rsidRDefault="003752C4" w:rsidP="003752C4">
      <w:pPr>
        <w:spacing w:after="0" w:line="240" w:lineRule="auto"/>
      </w:pPr>
      <w:r>
        <w:separator/>
      </w:r>
    </w:p>
  </w:endnote>
  <w:endnote w:type="continuationSeparator" w:id="0">
    <w:p w14:paraId="3ED05E6E" w14:textId="77777777" w:rsidR="003752C4" w:rsidRDefault="003752C4" w:rsidP="00375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0E95" w14:textId="08057041" w:rsidR="003752C4" w:rsidRDefault="003752C4">
    <w:pPr>
      <w:pStyle w:val="Footer"/>
    </w:pPr>
  </w:p>
  <w:p w14:paraId="16809843" w14:textId="77777777" w:rsidR="003752C4" w:rsidRDefault="00375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4131" w14:textId="77777777" w:rsidR="003752C4" w:rsidRDefault="003752C4" w:rsidP="003752C4">
      <w:pPr>
        <w:spacing w:after="0" w:line="240" w:lineRule="auto"/>
      </w:pPr>
      <w:r>
        <w:separator/>
      </w:r>
    </w:p>
  </w:footnote>
  <w:footnote w:type="continuationSeparator" w:id="0">
    <w:p w14:paraId="2AF7520D" w14:textId="77777777" w:rsidR="003752C4" w:rsidRDefault="003752C4" w:rsidP="00375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6A6C"/>
    <w:multiLevelType w:val="hybridMultilevel"/>
    <w:tmpl w:val="6A1C4392"/>
    <w:lvl w:ilvl="0" w:tplc="E6304D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5200C"/>
    <w:multiLevelType w:val="hybridMultilevel"/>
    <w:tmpl w:val="51440750"/>
    <w:lvl w:ilvl="0" w:tplc="B5F610D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60A95"/>
    <w:multiLevelType w:val="hybridMultilevel"/>
    <w:tmpl w:val="CA7EFDD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66016"/>
    <w:multiLevelType w:val="hybridMultilevel"/>
    <w:tmpl w:val="F52AE508"/>
    <w:lvl w:ilvl="0" w:tplc="B5A645D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463496">
    <w:abstractNumId w:val="3"/>
  </w:num>
  <w:num w:numId="2" w16cid:durableId="819884488">
    <w:abstractNumId w:val="2"/>
  </w:num>
  <w:num w:numId="3" w16cid:durableId="474880286">
    <w:abstractNumId w:val="1"/>
  </w:num>
  <w:num w:numId="4" w16cid:durableId="192217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31"/>
    <w:rsid w:val="00027FFA"/>
    <w:rsid w:val="000536DD"/>
    <w:rsid w:val="00067A05"/>
    <w:rsid w:val="000D1E31"/>
    <w:rsid w:val="001065AA"/>
    <w:rsid w:val="00134051"/>
    <w:rsid w:val="001864FA"/>
    <w:rsid w:val="001D6ABE"/>
    <w:rsid w:val="001E73A8"/>
    <w:rsid w:val="00214DBF"/>
    <w:rsid w:val="002715D0"/>
    <w:rsid w:val="00280170"/>
    <w:rsid w:val="0028124C"/>
    <w:rsid w:val="002C3DD5"/>
    <w:rsid w:val="002D09A2"/>
    <w:rsid w:val="002F3939"/>
    <w:rsid w:val="003252AE"/>
    <w:rsid w:val="003752C4"/>
    <w:rsid w:val="00384046"/>
    <w:rsid w:val="003C736B"/>
    <w:rsid w:val="0040050F"/>
    <w:rsid w:val="004A66C4"/>
    <w:rsid w:val="004C116B"/>
    <w:rsid w:val="00502605"/>
    <w:rsid w:val="00514246"/>
    <w:rsid w:val="0059575E"/>
    <w:rsid w:val="005A51ED"/>
    <w:rsid w:val="005F03DE"/>
    <w:rsid w:val="0065196D"/>
    <w:rsid w:val="006C2C47"/>
    <w:rsid w:val="007270BF"/>
    <w:rsid w:val="00740C88"/>
    <w:rsid w:val="00745BA9"/>
    <w:rsid w:val="00760E4C"/>
    <w:rsid w:val="00782DA4"/>
    <w:rsid w:val="00786414"/>
    <w:rsid w:val="00825062"/>
    <w:rsid w:val="00883630"/>
    <w:rsid w:val="008847A9"/>
    <w:rsid w:val="008E4CA9"/>
    <w:rsid w:val="009127BB"/>
    <w:rsid w:val="00916245"/>
    <w:rsid w:val="00936AC7"/>
    <w:rsid w:val="009435F9"/>
    <w:rsid w:val="00952460"/>
    <w:rsid w:val="009922FB"/>
    <w:rsid w:val="00993F8C"/>
    <w:rsid w:val="00A01B7B"/>
    <w:rsid w:val="00A43021"/>
    <w:rsid w:val="00A95887"/>
    <w:rsid w:val="00AC0C5B"/>
    <w:rsid w:val="00AD21D0"/>
    <w:rsid w:val="00AE2E73"/>
    <w:rsid w:val="00AF7AB9"/>
    <w:rsid w:val="00B3434B"/>
    <w:rsid w:val="00BA4080"/>
    <w:rsid w:val="00BB764D"/>
    <w:rsid w:val="00BC7E7B"/>
    <w:rsid w:val="00C56C17"/>
    <w:rsid w:val="00C67077"/>
    <w:rsid w:val="00CC0C34"/>
    <w:rsid w:val="00CC6F03"/>
    <w:rsid w:val="00CD281D"/>
    <w:rsid w:val="00D15EBE"/>
    <w:rsid w:val="00DB363E"/>
    <w:rsid w:val="00DE2761"/>
    <w:rsid w:val="00E665D4"/>
    <w:rsid w:val="00F02A63"/>
    <w:rsid w:val="00F436E2"/>
    <w:rsid w:val="00F501E3"/>
    <w:rsid w:val="00F51880"/>
    <w:rsid w:val="00FB01CC"/>
    <w:rsid w:val="00FB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5CA5B"/>
  <w15:chartTrackingRefBased/>
  <w15:docId w15:val="{B9AADD8B-19FA-4E14-9D8D-4106E623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1E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6A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124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F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5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2C4"/>
  </w:style>
  <w:style w:type="paragraph" w:styleId="Footer">
    <w:name w:val="footer"/>
    <w:basedOn w:val="Normal"/>
    <w:link w:val="FooterChar"/>
    <w:uiPriority w:val="99"/>
    <w:unhideWhenUsed/>
    <w:rsid w:val="00375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qwrs@lancashire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qwrs@lancashire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inshipcarefinancialassessments@lanca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Blundell, Rachel</dc:creator>
  <cp:keywords/>
  <dc:description/>
  <cp:lastModifiedBy>Jones, Sarah</cp:lastModifiedBy>
  <cp:revision>2</cp:revision>
  <dcterms:created xsi:type="dcterms:W3CDTF">2025-09-08T09:26:00Z</dcterms:created>
  <dcterms:modified xsi:type="dcterms:W3CDTF">2025-09-08T09:26:00Z</dcterms:modified>
</cp:coreProperties>
</file>