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37A" w:rsidRPr="00CD237A" w:rsidRDefault="00B538F5" w:rsidP="00CD237A">
      <w:pPr>
        <w:pStyle w:val="NoSpacing"/>
        <w:jc w:val="center"/>
      </w:pPr>
      <w:bookmarkStart w:id="0" w:name="_GoBack"/>
      <w:bookmarkEnd w:id="0"/>
      <w:r w:rsidRPr="00CD237A">
        <w:t>Children Moving Across Local Authority Boundaries</w:t>
      </w:r>
      <w:r w:rsidR="00CD237A" w:rsidRPr="00CD237A">
        <w:t xml:space="preserve"> Checklist</w:t>
      </w:r>
    </w:p>
    <w:p w:rsidR="00B538F5" w:rsidRDefault="00CD237A" w:rsidP="00A8274D">
      <w:pPr>
        <w:pStyle w:val="NoSpacing"/>
        <w:jc w:val="center"/>
        <w:rPr>
          <w:b w:val="0"/>
        </w:rPr>
      </w:pPr>
      <w:r w:rsidRPr="00CD237A">
        <w:rPr>
          <w:b w:val="0"/>
        </w:rPr>
        <w:t>For</w:t>
      </w:r>
      <w:r w:rsidR="00004DBA" w:rsidRPr="00CD237A">
        <w:rPr>
          <w:b w:val="0"/>
        </w:rPr>
        <w:t xml:space="preserve"> the T</w:t>
      </w:r>
      <w:r w:rsidR="00B538F5" w:rsidRPr="00CD237A">
        <w:rPr>
          <w:b w:val="0"/>
        </w:rPr>
        <w:t xml:space="preserve">ransfer </w:t>
      </w:r>
      <w:r w:rsidR="00B538F5" w:rsidRPr="00444CFC">
        <w:rPr>
          <w:b w:val="0"/>
        </w:rPr>
        <w:t xml:space="preserve">of </w:t>
      </w:r>
      <w:r w:rsidR="00A8274D" w:rsidRPr="00444CFC">
        <w:rPr>
          <w:b w:val="0"/>
        </w:rPr>
        <w:t>A</w:t>
      </w:r>
      <w:r w:rsidRPr="00444CFC">
        <w:rPr>
          <w:b w:val="0"/>
        </w:rPr>
        <w:t xml:space="preserve">ny Open </w:t>
      </w:r>
      <w:r w:rsidR="00B538F5" w:rsidRPr="00444CFC">
        <w:rPr>
          <w:b w:val="0"/>
        </w:rPr>
        <w:t>Chil</w:t>
      </w:r>
      <w:r w:rsidR="00B538F5" w:rsidRPr="00CD237A">
        <w:rPr>
          <w:b w:val="0"/>
        </w:rPr>
        <w:t xml:space="preserve">d in Need </w:t>
      </w:r>
      <w:r w:rsidR="0092114E">
        <w:rPr>
          <w:b w:val="0"/>
        </w:rPr>
        <w:t>or</w:t>
      </w:r>
      <w:r w:rsidR="00B538F5" w:rsidRPr="00CD237A">
        <w:rPr>
          <w:b w:val="0"/>
        </w:rPr>
        <w:t xml:space="preserve"> Disabled Children’s Team Case</w:t>
      </w:r>
      <w:r w:rsidR="00004DBA" w:rsidRPr="00CD237A">
        <w:rPr>
          <w:b w:val="0"/>
        </w:rPr>
        <w:t>s</w:t>
      </w:r>
    </w:p>
    <w:p w:rsidR="00444CFC" w:rsidRPr="00CD237A" w:rsidRDefault="00444CFC" w:rsidP="00A8274D">
      <w:pPr>
        <w:pStyle w:val="NoSpacing"/>
        <w:jc w:val="center"/>
        <w:rPr>
          <w:b w:val="0"/>
        </w:rPr>
      </w:pPr>
      <w:r>
        <w:rPr>
          <w:b w:val="0"/>
        </w:rPr>
        <w:t>(Any child open subject to a C&amp;F Assessment following referral / CiN)</w:t>
      </w:r>
    </w:p>
    <w:p w:rsidR="00CD237A" w:rsidRPr="00CD237A" w:rsidRDefault="00CD237A" w:rsidP="00CD237A">
      <w:pPr>
        <w:pStyle w:val="NoSpacing"/>
        <w:jc w:val="center"/>
        <w:rPr>
          <w:sz w:val="18"/>
          <w:szCs w:val="18"/>
        </w:rPr>
      </w:pPr>
    </w:p>
    <w:tbl>
      <w:tblPr>
        <w:tblStyle w:val="TableGrid"/>
        <w:tblW w:w="0" w:type="auto"/>
        <w:tblLayout w:type="fixed"/>
        <w:tblLook w:val="04A0"/>
      </w:tblPr>
      <w:tblGrid>
        <w:gridCol w:w="8046"/>
        <w:gridCol w:w="1196"/>
      </w:tblGrid>
      <w:tr w:rsidR="00A03F60" w:rsidTr="008A3BB7">
        <w:tc>
          <w:tcPr>
            <w:tcW w:w="8046" w:type="dxa"/>
            <w:shd w:val="clear" w:color="auto" w:fill="D9D9D9" w:themeFill="background1" w:themeFillShade="D9"/>
          </w:tcPr>
          <w:p w:rsidR="00A03F60" w:rsidRPr="00947660" w:rsidRDefault="00A03F60" w:rsidP="00B538F5">
            <w:pPr>
              <w:jc w:val="center"/>
            </w:pPr>
          </w:p>
        </w:tc>
        <w:tc>
          <w:tcPr>
            <w:tcW w:w="1196" w:type="dxa"/>
            <w:shd w:val="clear" w:color="auto" w:fill="D9D9D9" w:themeFill="background1" w:themeFillShade="D9"/>
          </w:tcPr>
          <w:p w:rsidR="00A03F60" w:rsidRPr="00CD237A" w:rsidRDefault="00A03F60" w:rsidP="00B538F5">
            <w:pPr>
              <w:jc w:val="center"/>
              <w:rPr>
                <w:sz w:val="18"/>
                <w:szCs w:val="18"/>
              </w:rPr>
            </w:pPr>
            <w:r w:rsidRPr="00CD237A">
              <w:rPr>
                <w:sz w:val="18"/>
                <w:szCs w:val="18"/>
              </w:rPr>
              <w:t>Date Completed</w:t>
            </w:r>
          </w:p>
        </w:tc>
      </w:tr>
      <w:tr w:rsidR="00AB393D" w:rsidTr="0032321A">
        <w:tc>
          <w:tcPr>
            <w:tcW w:w="9242" w:type="dxa"/>
            <w:gridSpan w:val="2"/>
            <w:shd w:val="clear" w:color="auto" w:fill="D6E3BC" w:themeFill="accent3" w:themeFillTint="66"/>
          </w:tcPr>
          <w:p w:rsidR="00AB393D" w:rsidRPr="00DE4506" w:rsidRDefault="00AB393D" w:rsidP="00AB393D">
            <w:pPr>
              <w:rPr>
                <w:sz w:val="20"/>
                <w:szCs w:val="20"/>
              </w:rPr>
            </w:pPr>
            <w:r w:rsidRPr="00DE4506">
              <w:rPr>
                <w:sz w:val="20"/>
                <w:szCs w:val="20"/>
              </w:rPr>
              <w:t>NOTIFICATION PROCESS</w:t>
            </w:r>
          </w:p>
          <w:p w:rsidR="00AB393D" w:rsidRPr="00DE4506" w:rsidRDefault="00AB393D" w:rsidP="00AB393D">
            <w:pPr>
              <w:rPr>
                <w:sz w:val="20"/>
                <w:szCs w:val="20"/>
              </w:rPr>
            </w:pPr>
          </w:p>
        </w:tc>
      </w:tr>
      <w:tr w:rsidR="00A03F60" w:rsidTr="0008477D">
        <w:tc>
          <w:tcPr>
            <w:tcW w:w="8046" w:type="dxa"/>
          </w:tcPr>
          <w:p w:rsidR="00A03F60" w:rsidRPr="00444CFC" w:rsidRDefault="00A03F60" w:rsidP="00947660">
            <w:pPr>
              <w:rPr>
                <w:b w:val="0"/>
                <w:sz w:val="20"/>
                <w:szCs w:val="20"/>
              </w:rPr>
            </w:pPr>
            <w:r w:rsidRPr="00444CFC">
              <w:rPr>
                <w:b w:val="0"/>
                <w:sz w:val="20"/>
                <w:szCs w:val="20"/>
              </w:rPr>
              <w:t>Obtain parental consent to share information with receiving authority. (If the child will be put at risk by informing parent, then child protection concerns override the need to obtain parental consent).</w:t>
            </w:r>
          </w:p>
          <w:p w:rsidR="00A03F60" w:rsidRPr="00444CFC" w:rsidRDefault="00A03F60" w:rsidP="00947660">
            <w:pPr>
              <w:rPr>
                <w:b w:val="0"/>
                <w:sz w:val="20"/>
                <w:szCs w:val="20"/>
              </w:rPr>
            </w:pPr>
          </w:p>
        </w:tc>
        <w:tc>
          <w:tcPr>
            <w:tcW w:w="1196" w:type="dxa"/>
          </w:tcPr>
          <w:p w:rsidR="00A03F60" w:rsidRPr="00DE4506" w:rsidRDefault="00A03F60" w:rsidP="00B538F5">
            <w:pPr>
              <w:jc w:val="center"/>
              <w:rPr>
                <w:b w:val="0"/>
                <w:sz w:val="20"/>
                <w:szCs w:val="20"/>
              </w:rPr>
            </w:pPr>
          </w:p>
        </w:tc>
      </w:tr>
      <w:tr w:rsidR="00A03F60" w:rsidTr="00130D2A">
        <w:tc>
          <w:tcPr>
            <w:tcW w:w="8046" w:type="dxa"/>
          </w:tcPr>
          <w:p w:rsidR="00A03F60" w:rsidRPr="00DE4506" w:rsidRDefault="00A03F60" w:rsidP="00947660">
            <w:pPr>
              <w:rPr>
                <w:b w:val="0"/>
                <w:sz w:val="20"/>
                <w:szCs w:val="20"/>
              </w:rPr>
            </w:pPr>
            <w:r w:rsidRPr="00DE4506">
              <w:rPr>
                <w:b w:val="0"/>
                <w:sz w:val="20"/>
                <w:szCs w:val="20"/>
              </w:rPr>
              <w:t>The child’s social worker initially notifies the receiving authority via telephone.</w:t>
            </w:r>
          </w:p>
          <w:p w:rsidR="00A03F60" w:rsidRPr="00DE4506" w:rsidRDefault="00A03F60" w:rsidP="00947660">
            <w:pPr>
              <w:rPr>
                <w:b w:val="0"/>
                <w:sz w:val="20"/>
                <w:szCs w:val="20"/>
              </w:rPr>
            </w:pPr>
          </w:p>
        </w:tc>
        <w:tc>
          <w:tcPr>
            <w:tcW w:w="1196" w:type="dxa"/>
          </w:tcPr>
          <w:p w:rsidR="00A03F60" w:rsidRPr="00DE4506" w:rsidRDefault="00A03F60" w:rsidP="00B538F5">
            <w:pPr>
              <w:jc w:val="center"/>
              <w:rPr>
                <w:b w:val="0"/>
                <w:sz w:val="20"/>
                <w:szCs w:val="20"/>
              </w:rPr>
            </w:pPr>
          </w:p>
        </w:tc>
      </w:tr>
      <w:tr w:rsidR="00A03F60" w:rsidTr="00585624">
        <w:tc>
          <w:tcPr>
            <w:tcW w:w="8046" w:type="dxa"/>
          </w:tcPr>
          <w:p w:rsidR="00A03F60" w:rsidRPr="00DE4506" w:rsidRDefault="00A03F60" w:rsidP="00947660">
            <w:pPr>
              <w:rPr>
                <w:b w:val="0"/>
                <w:sz w:val="20"/>
                <w:szCs w:val="20"/>
              </w:rPr>
            </w:pPr>
            <w:r w:rsidRPr="00DE4506">
              <w:rPr>
                <w:b w:val="0"/>
                <w:sz w:val="20"/>
                <w:szCs w:val="20"/>
              </w:rPr>
              <w:t>Notification followed up in writing within seven days and includes summary of what action(s) HCC consider necessary, what action is agreed and by whom.</w:t>
            </w:r>
          </w:p>
          <w:p w:rsidR="00A03F60" w:rsidRPr="00DE4506" w:rsidRDefault="00A03F60" w:rsidP="00947660">
            <w:pPr>
              <w:rPr>
                <w:b w:val="0"/>
                <w:sz w:val="20"/>
                <w:szCs w:val="20"/>
              </w:rPr>
            </w:pPr>
          </w:p>
        </w:tc>
        <w:tc>
          <w:tcPr>
            <w:tcW w:w="1196" w:type="dxa"/>
          </w:tcPr>
          <w:p w:rsidR="00A03F60" w:rsidRPr="00DE4506" w:rsidRDefault="00A03F60" w:rsidP="00B538F5">
            <w:pPr>
              <w:jc w:val="center"/>
              <w:rPr>
                <w:b w:val="0"/>
                <w:sz w:val="20"/>
                <w:szCs w:val="20"/>
              </w:rPr>
            </w:pPr>
          </w:p>
        </w:tc>
      </w:tr>
      <w:tr w:rsidR="00A03F60" w:rsidTr="00F7103D">
        <w:tc>
          <w:tcPr>
            <w:tcW w:w="8046" w:type="dxa"/>
          </w:tcPr>
          <w:p w:rsidR="00A03F60" w:rsidRPr="00DE4506" w:rsidRDefault="00A03F60" w:rsidP="00812177">
            <w:pPr>
              <w:rPr>
                <w:b w:val="0"/>
                <w:sz w:val="20"/>
                <w:szCs w:val="20"/>
              </w:rPr>
            </w:pPr>
            <w:r w:rsidRPr="00DE4506">
              <w:rPr>
                <w:b w:val="0"/>
                <w:sz w:val="20"/>
                <w:szCs w:val="20"/>
              </w:rPr>
              <w:t>Additional information sent to the receiving local authority includes:</w:t>
            </w:r>
          </w:p>
          <w:p w:rsidR="00A03F60" w:rsidRPr="00DE4506" w:rsidRDefault="00A03F60" w:rsidP="00812177">
            <w:pPr>
              <w:rPr>
                <w:b w:val="0"/>
                <w:sz w:val="20"/>
                <w:szCs w:val="20"/>
              </w:rPr>
            </w:pPr>
          </w:p>
          <w:p w:rsidR="00A03F60" w:rsidRPr="00DE4506" w:rsidRDefault="00A03F60" w:rsidP="008D172C">
            <w:pPr>
              <w:pStyle w:val="ListParagraph"/>
              <w:numPr>
                <w:ilvl w:val="0"/>
                <w:numId w:val="1"/>
              </w:numPr>
              <w:ind w:left="360"/>
              <w:rPr>
                <w:b w:val="0"/>
                <w:sz w:val="20"/>
                <w:szCs w:val="20"/>
              </w:rPr>
            </w:pPr>
            <w:r w:rsidRPr="00DE4506">
              <w:rPr>
                <w:b w:val="0"/>
                <w:sz w:val="20"/>
                <w:szCs w:val="20"/>
              </w:rPr>
              <w:t>Assessment(s) - (e.g. C&amp;F, Early Help, Family First, whether partially or fully completed including any information about domestic abuse</w:t>
            </w:r>
            <w:r>
              <w:rPr>
                <w:b w:val="0"/>
                <w:sz w:val="20"/>
                <w:szCs w:val="20"/>
              </w:rPr>
              <w:t xml:space="preserve"> and any other risk factors impacting on health and development of child. </w:t>
            </w:r>
            <w:r w:rsidRPr="00DE4506">
              <w:rPr>
                <w:b w:val="0"/>
                <w:sz w:val="20"/>
                <w:szCs w:val="20"/>
              </w:rPr>
              <w:t>Any areas not assessed to be highlighted)</w:t>
            </w:r>
          </w:p>
          <w:p w:rsidR="00A03F60" w:rsidRPr="00DE4506" w:rsidRDefault="00A03F60" w:rsidP="008D172C">
            <w:pPr>
              <w:pStyle w:val="ListParagraph"/>
              <w:numPr>
                <w:ilvl w:val="0"/>
                <w:numId w:val="1"/>
              </w:numPr>
              <w:ind w:left="360"/>
              <w:rPr>
                <w:b w:val="0"/>
                <w:sz w:val="20"/>
                <w:szCs w:val="20"/>
              </w:rPr>
            </w:pPr>
            <w:r w:rsidRPr="00DE4506">
              <w:rPr>
                <w:b w:val="0"/>
                <w:sz w:val="20"/>
                <w:szCs w:val="20"/>
              </w:rPr>
              <w:t>Reviews</w:t>
            </w:r>
          </w:p>
          <w:p w:rsidR="00A03F60" w:rsidRPr="00DE4506" w:rsidRDefault="00A03F60" w:rsidP="008D172C">
            <w:pPr>
              <w:pStyle w:val="ListParagraph"/>
              <w:numPr>
                <w:ilvl w:val="0"/>
                <w:numId w:val="1"/>
              </w:numPr>
              <w:ind w:left="360"/>
              <w:rPr>
                <w:b w:val="0"/>
                <w:sz w:val="20"/>
                <w:szCs w:val="20"/>
              </w:rPr>
            </w:pPr>
            <w:r w:rsidRPr="00DE4506">
              <w:rPr>
                <w:b w:val="0"/>
                <w:sz w:val="20"/>
                <w:szCs w:val="20"/>
              </w:rPr>
              <w:t>Reports</w:t>
            </w:r>
          </w:p>
          <w:p w:rsidR="00A03F60" w:rsidRPr="00DE4506" w:rsidRDefault="00A03F60" w:rsidP="008D172C">
            <w:pPr>
              <w:pStyle w:val="ListParagraph"/>
              <w:numPr>
                <w:ilvl w:val="0"/>
                <w:numId w:val="1"/>
              </w:numPr>
              <w:ind w:left="360"/>
              <w:rPr>
                <w:b w:val="0"/>
                <w:sz w:val="20"/>
                <w:szCs w:val="20"/>
              </w:rPr>
            </w:pPr>
            <w:r w:rsidRPr="00DE4506">
              <w:rPr>
                <w:b w:val="0"/>
                <w:sz w:val="20"/>
                <w:szCs w:val="20"/>
              </w:rPr>
              <w:t>If child CIN, share CIN plan or EHC Plan</w:t>
            </w:r>
          </w:p>
          <w:p w:rsidR="00A03F60" w:rsidRPr="00DE4506" w:rsidRDefault="00A03F60" w:rsidP="008D172C">
            <w:pPr>
              <w:pStyle w:val="ListParagraph"/>
              <w:numPr>
                <w:ilvl w:val="0"/>
                <w:numId w:val="1"/>
              </w:numPr>
              <w:ind w:left="360"/>
              <w:rPr>
                <w:b w:val="0"/>
                <w:sz w:val="20"/>
                <w:szCs w:val="20"/>
              </w:rPr>
            </w:pPr>
            <w:r w:rsidRPr="00DE4506">
              <w:rPr>
                <w:b w:val="0"/>
                <w:sz w:val="20"/>
                <w:szCs w:val="20"/>
              </w:rPr>
              <w:t>Consent Forms</w:t>
            </w:r>
          </w:p>
          <w:p w:rsidR="00A03F60" w:rsidRPr="00DE4506" w:rsidRDefault="00A03F60" w:rsidP="008D172C">
            <w:pPr>
              <w:pStyle w:val="ListParagraph"/>
              <w:numPr>
                <w:ilvl w:val="0"/>
                <w:numId w:val="1"/>
              </w:numPr>
              <w:ind w:left="360"/>
              <w:rPr>
                <w:b w:val="0"/>
                <w:sz w:val="20"/>
                <w:szCs w:val="20"/>
              </w:rPr>
            </w:pPr>
            <w:r w:rsidRPr="00DE4506">
              <w:rPr>
                <w:b w:val="0"/>
                <w:sz w:val="20"/>
                <w:szCs w:val="20"/>
              </w:rPr>
              <w:t>Closing Summary (details what action has been taken and who has agreed to take responsibility</w:t>
            </w:r>
            <w:r>
              <w:rPr>
                <w:b w:val="0"/>
                <w:sz w:val="20"/>
                <w:szCs w:val="20"/>
              </w:rPr>
              <w:t>, details of progress and outstanding issues and the perspective of the parent and child with regards to children’s services and partner agency intervention</w:t>
            </w:r>
            <w:r w:rsidRPr="00DE4506">
              <w:rPr>
                <w:b w:val="0"/>
                <w:sz w:val="20"/>
                <w:szCs w:val="20"/>
              </w:rPr>
              <w:t>)</w:t>
            </w:r>
          </w:p>
          <w:p w:rsidR="00A03F60" w:rsidRPr="00DE4506" w:rsidRDefault="00A03F60" w:rsidP="00812177">
            <w:pPr>
              <w:rPr>
                <w:b w:val="0"/>
                <w:sz w:val="20"/>
                <w:szCs w:val="20"/>
              </w:rPr>
            </w:pPr>
          </w:p>
        </w:tc>
        <w:tc>
          <w:tcPr>
            <w:tcW w:w="1196" w:type="dxa"/>
          </w:tcPr>
          <w:p w:rsidR="00A03F60" w:rsidRPr="00DE4506" w:rsidRDefault="00A03F60" w:rsidP="00B538F5">
            <w:pPr>
              <w:jc w:val="center"/>
              <w:rPr>
                <w:b w:val="0"/>
                <w:sz w:val="20"/>
                <w:szCs w:val="20"/>
              </w:rPr>
            </w:pPr>
          </w:p>
        </w:tc>
      </w:tr>
      <w:tr w:rsidR="00A03F60" w:rsidTr="00C719C7">
        <w:tc>
          <w:tcPr>
            <w:tcW w:w="8046" w:type="dxa"/>
          </w:tcPr>
          <w:p w:rsidR="00A03F60" w:rsidRPr="00DE4506" w:rsidRDefault="00A03F60" w:rsidP="00AB393D">
            <w:pPr>
              <w:rPr>
                <w:b w:val="0"/>
                <w:sz w:val="20"/>
                <w:szCs w:val="20"/>
              </w:rPr>
            </w:pPr>
            <w:r w:rsidRPr="00DE4506">
              <w:rPr>
                <w:b w:val="0"/>
                <w:sz w:val="20"/>
                <w:szCs w:val="20"/>
              </w:rPr>
              <w:t>Obtain confirmation that case and information has been received by the re</w:t>
            </w:r>
            <w:r>
              <w:rPr>
                <w:b w:val="0"/>
                <w:sz w:val="20"/>
                <w:szCs w:val="20"/>
              </w:rPr>
              <w:t xml:space="preserve">ceiving </w:t>
            </w:r>
            <w:r w:rsidRPr="00DE4506">
              <w:rPr>
                <w:b w:val="0"/>
                <w:sz w:val="20"/>
                <w:szCs w:val="20"/>
              </w:rPr>
              <w:t xml:space="preserve">authority. </w:t>
            </w:r>
          </w:p>
          <w:p w:rsidR="00A03F60" w:rsidRPr="00DE4506" w:rsidRDefault="00A03F60" w:rsidP="00AB393D">
            <w:pPr>
              <w:rPr>
                <w:b w:val="0"/>
                <w:sz w:val="20"/>
                <w:szCs w:val="20"/>
              </w:rPr>
            </w:pPr>
          </w:p>
        </w:tc>
        <w:tc>
          <w:tcPr>
            <w:tcW w:w="1196" w:type="dxa"/>
          </w:tcPr>
          <w:p w:rsidR="00A03F60" w:rsidRPr="00DE4506" w:rsidRDefault="00A03F60" w:rsidP="00B538F5">
            <w:pPr>
              <w:jc w:val="center"/>
              <w:rPr>
                <w:b w:val="0"/>
                <w:sz w:val="20"/>
                <w:szCs w:val="20"/>
              </w:rPr>
            </w:pPr>
          </w:p>
        </w:tc>
      </w:tr>
      <w:tr w:rsidR="00A03F60" w:rsidTr="00C335F3">
        <w:tc>
          <w:tcPr>
            <w:tcW w:w="8046" w:type="dxa"/>
          </w:tcPr>
          <w:p w:rsidR="00A03F60" w:rsidRPr="00DE4506" w:rsidRDefault="00A03F60" w:rsidP="00AB393D">
            <w:pPr>
              <w:rPr>
                <w:b w:val="0"/>
                <w:sz w:val="20"/>
                <w:szCs w:val="20"/>
              </w:rPr>
            </w:pPr>
            <w:r w:rsidRPr="00DE4506">
              <w:rPr>
                <w:b w:val="0"/>
                <w:sz w:val="20"/>
                <w:szCs w:val="20"/>
              </w:rPr>
              <w:t>Inform parent(s) in writing when case has been successfully transferred.</w:t>
            </w:r>
          </w:p>
          <w:p w:rsidR="00A03F60" w:rsidRPr="00DE4506" w:rsidRDefault="00A03F60" w:rsidP="00AB393D">
            <w:pPr>
              <w:rPr>
                <w:b w:val="0"/>
                <w:sz w:val="20"/>
                <w:szCs w:val="20"/>
              </w:rPr>
            </w:pPr>
          </w:p>
        </w:tc>
        <w:tc>
          <w:tcPr>
            <w:tcW w:w="1196" w:type="dxa"/>
          </w:tcPr>
          <w:p w:rsidR="00A03F60" w:rsidRPr="00DE4506" w:rsidRDefault="00A03F60" w:rsidP="00B538F5">
            <w:pPr>
              <w:jc w:val="center"/>
              <w:rPr>
                <w:b w:val="0"/>
                <w:sz w:val="20"/>
                <w:szCs w:val="20"/>
              </w:rPr>
            </w:pPr>
          </w:p>
        </w:tc>
      </w:tr>
      <w:tr w:rsidR="00AB393D" w:rsidTr="0032321A">
        <w:tc>
          <w:tcPr>
            <w:tcW w:w="9242" w:type="dxa"/>
            <w:gridSpan w:val="2"/>
            <w:shd w:val="clear" w:color="auto" w:fill="D6E3BC" w:themeFill="accent3" w:themeFillTint="66"/>
          </w:tcPr>
          <w:p w:rsidR="00AB393D" w:rsidRPr="00DE4506" w:rsidRDefault="00AB393D" w:rsidP="00AB393D">
            <w:pPr>
              <w:rPr>
                <w:sz w:val="20"/>
                <w:szCs w:val="20"/>
              </w:rPr>
            </w:pPr>
            <w:r w:rsidRPr="00DE4506">
              <w:rPr>
                <w:sz w:val="20"/>
                <w:szCs w:val="20"/>
              </w:rPr>
              <w:t>JOINT WORKING</w:t>
            </w:r>
          </w:p>
          <w:p w:rsidR="00AB393D" w:rsidRPr="00DE4506" w:rsidRDefault="00AB393D" w:rsidP="00AB393D">
            <w:pPr>
              <w:rPr>
                <w:b w:val="0"/>
                <w:sz w:val="20"/>
                <w:szCs w:val="20"/>
              </w:rPr>
            </w:pPr>
          </w:p>
        </w:tc>
      </w:tr>
      <w:tr w:rsidR="00A03F60" w:rsidTr="004013B0">
        <w:tc>
          <w:tcPr>
            <w:tcW w:w="8046" w:type="dxa"/>
          </w:tcPr>
          <w:p w:rsidR="00A03F60" w:rsidRDefault="00A03F60" w:rsidP="00AB393D">
            <w:pPr>
              <w:rPr>
                <w:b w:val="0"/>
                <w:sz w:val="20"/>
                <w:szCs w:val="20"/>
              </w:rPr>
            </w:pPr>
            <w:r w:rsidRPr="00DE4506">
              <w:rPr>
                <w:b w:val="0"/>
                <w:sz w:val="20"/>
                <w:szCs w:val="20"/>
              </w:rPr>
              <w:t>Consider meeting the receiving authority to handover case.</w:t>
            </w:r>
          </w:p>
          <w:p w:rsidR="00A03F60" w:rsidRPr="00DE4506" w:rsidRDefault="00A03F60" w:rsidP="00AB393D">
            <w:pPr>
              <w:rPr>
                <w:b w:val="0"/>
                <w:sz w:val="20"/>
                <w:szCs w:val="20"/>
              </w:rPr>
            </w:pPr>
          </w:p>
        </w:tc>
        <w:tc>
          <w:tcPr>
            <w:tcW w:w="1196" w:type="dxa"/>
          </w:tcPr>
          <w:p w:rsidR="00A03F60" w:rsidRPr="00DE4506" w:rsidRDefault="00A03F60" w:rsidP="00B538F5">
            <w:pPr>
              <w:jc w:val="center"/>
              <w:rPr>
                <w:b w:val="0"/>
                <w:sz w:val="20"/>
                <w:szCs w:val="20"/>
              </w:rPr>
            </w:pPr>
          </w:p>
        </w:tc>
      </w:tr>
      <w:tr w:rsidR="00A03F60" w:rsidTr="00EE0F92">
        <w:tc>
          <w:tcPr>
            <w:tcW w:w="8046" w:type="dxa"/>
          </w:tcPr>
          <w:p w:rsidR="00A03F60" w:rsidRPr="00DE4506" w:rsidRDefault="00A03F60" w:rsidP="00AB393D">
            <w:pPr>
              <w:rPr>
                <w:b w:val="0"/>
                <w:sz w:val="20"/>
                <w:szCs w:val="20"/>
              </w:rPr>
            </w:pPr>
            <w:r w:rsidRPr="00DE4506">
              <w:rPr>
                <w:b w:val="0"/>
                <w:sz w:val="20"/>
                <w:szCs w:val="20"/>
              </w:rPr>
              <w:t xml:space="preserve">Undertake joint visits. (HCC will continue to visit child until the </w:t>
            </w:r>
            <w:r>
              <w:rPr>
                <w:b w:val="0"/>
                <w:sz w:val="20"/>
                <w:szCs w:val="20"/>
              </w:rPr>
              <w:t xml:space="preserve">agreed date of transfer and the </w:t>
            </w:r>
            <w:r w:rsidRPr="00DE4506">
              <w:rPr>
                <w:b w:val="0"/>
                <w:sz w:val="20"/>
                <w:szCs w:val="20"/>
              </w:rPr>
              <w:t xml:space="preserve">case is formally accepted in writing by the receiving authority.  </w:t>
            </w:r>
          </w:p>
          <w:p w:rsidR="00A03F60" w:rsidRPr="00DE4506" w:rsidRDefault="00A03F60" w:rsidP="00AB393D">
            <w:pPr>
              <w:rPr>
                <w:b w:val="0"/>
                <w:sz w:val="20"/>
                <w:szCs w:val="20"/>
              </w:rPr>
            </w:pPr>
          </w:p>
        </w:tc>
        <w:tc>
          <w:tcPr>
            <w:tcW w:w="1196" w:type="dxa"/>
          </w:tcPr>
          <w:p w:rsidR="00A03F60" w:rsidRPr="00DE4506" w:rsidRDefault="00A03F60" w:rsidP="00B538F5">
            <w:pPr>
              <w:jc w:val="center"/>
              <w:rPr>
                <w:b w:val="0"/>
                <w:sz w:val="20"/>
                <w:szCs w:val="20"/>
              </w:rPr>
            </w:pPr>
          </w:p>
        </w:tc>
      </w:tr>
      <w:tr w:rsidR="00A03F60" w:rsidTr="000E0303">
        <w:tc>
          <w:tcPr>
            <w:tcW w:w="8046" w:type="dxa"/>
          </w:tcPr>
          <w:p w:rsidR="00A03F60" w:rsidRDefault="00A03F60" w:rsidP="00AB393D">
            <w:pPr>
              <w:rPr>
                <w:b w:val="0"/>
                <w:sz w:val="20"/>
                <w:szCs w:val="20"/>
              </w:rPr>
            </w:pPr>
            <w:r w:rsidRPr="00DE4506">
              <w:rPr>
                <w:b w:val="0"/>
                <w:sz w:val="20"/>
                <w:szCs w:val="20"/>
              </w:rPr>
              <w:t>Inform partner agencies involved with the child that they have moved to the receiving authority. (</w:t>
            </w:r>
            <w:r>
              <w:rPr>
                <w:b w:val="0"/>
                <w:sz w:val="20"/>
                <w:szCs w:val="20"/>
              </w:rPr>
              <w:t>HCC will notify partner agencies that the child has moved out of area and the r</w:t>
            </w:r>
            <w:r w:rsidRPr="00DE4506">
              <w:rPr>
                <w:b w:val="0"/>
                <w:sz w:val="20"/>
                <w:szCs w:val="20"/>
              </w:rPr>
              <w:t xml:space="preserve">eceiving authority </w:t>
            </w:r>
            <w:r>
              <w:rPr>
                <w:b w:val="0"/>
                <w:sz w:val="20"/>
                <w:szCs w:val="20"/>
              </w:rPr>
              <w:t>should</w:t>
            </w:r>
            <w:r w:rsidRPr="00DE4506">
              <w:rPr>
                <w:b w:val="0"/>
                <w:sz w:val="20"/>
                <w:szCs w:val="20"/>
              </w:rPr>
              <w:t xml:space="preserve"> contact their partner agencies).</w:t>
            </w:r>
          </w:p>
          <w:p w:rsidR="00A03F60" w:rsidRPr="00DE4506" w:rsidRDefault="00A03F60" w:rsidP="00AB393D">
            <w:pPr>
              <w:rPr>
                <w:b w:val="0"/>
                <w:sz w:val="20"/>
                <w:szCs w:val="20"/>
              </w:rPr>
            </w:pPr>
          </w:p>
        </w:tc>
        <w:tc>
          <w:tcPr>
            <w:tcW w:w="1196" w:type="dxa"/>
          </w:tcPr>
          <w:p w:rsidR="00A03F60" w:rsidRPr="00DE4506" w:rsidRDefault="00A03F60" w:rsidP="00B538F5">
            <w:pPr>
              <w:jc w:val="center"/>
              <w:rPr>
                <w:b w:val="0"/>
                <w:sz w:val="20"/>
                <w:szCs w:val="20"/>
              </w:rPr>
            </w:pPr>
          </w:p>
        </w:tc>
      </w:tr>
      <w:tr w:rsidR="0057482A" w:rsidTr="0032321A">
        <w:tc>
          <w:tcPr>
            <w:tcW w:w="9242" w:type="dxa"/>
            <w:gridSpan w:val="2"/>
            <w:shd w:val="clear" w:color="auto" w:fill="D6E3BC" w:themeFill="accent3" w:themeFillTint="66"/>
          </w:tcPr>
          <w:p w:rsidR="0057482A" w:rsidRPr="00DE4506" w:rsidRDefault="0009711D" w:rsidP="0057482A">
            <w:pPr>
              <w:rPr>
                <w:sz w:val="20"/>
                <w:szCs w:val="20"/>
              </w:rPr>
            </w:pPr>
            <w:r w:rsidRPr="00DE4506">
              <w:rPr>
                <w:sz w:val="20"/>
                <w:szCs w:val="20"/>
              </w:rPr>
              <w:t>DISPUTE ARRANGEMENTS</w:t>
            </w:r>
          </w:p>
          <w:p w:rsidR="0057482A" w:rsidRPr="00DE4506" w:rsidRDefault="0057482A" w:rsidP="0057482A">
            <w:pPr>
              <w:rPr>
                <w:b w:val="0"/>
                <w:sz w:val="20"/>
                <w:szCs w:val="20"/>
              </w:rPr>
            </w:pPr>
          </w:p>
        </w:tc>
      </w:tr>
      <w:tr w:rsidR="00A03F60" w:rsidTr="00925A5D">
        <w:tc>
          <w:tcPr>
            <w:tcW w:w="8046" w:type="dxa"/>
          </w:tcPr>
          <w:p w:rsidR="00A03F60" w:rsidRPr="00DE4506" w:rsidRDefault="00A03F60" w:rsidP="0057482A">
            <w:pPr>
              <w:rPr>
                <w:b w:val="0"/>
                <w:sz w:val="20"/>
                <w:szCs w:val="20"/>
              </w:rPr>
            </w:pPr>
            <w:r w:rsidRPr="00DE4506">
              <w:rPr>
                <w:b w:val="0"/>
                <w:sz w:val="20"/>
                <w:szCs w:val="20"/>
              </w:rPr>
              <w:t xml:space="preserve">In the event the receiving authority does not accept case, Social Worker to inform Team Manager and escalate to  Service Manager or Head of Service.  See Section 6.3 </w:t>
            </w:r>
            <w:r w:rsidR="008D172C">
              <w:rPr>
                <w:b w:val="0"/>
                <w:sz w:val="20"/>
                <w:szCs w:val="20"/>
              </w:rPr>
              <w:t xml:space="preserve">entitled </w:t>
            </w:r>
            <w:r w:rsidRPr="00DE4506">
              <w:rPr>
                <w:b w:val="0"/>
                <w:sz w:val="20"/>
                <w:szCs w:val="20"/>
              </w:rPr>
              <w:t>Dispute Arrangem</w:t>
            </w:r>
            <w:r w:rsidR="008D172C">
              <w:rPr>
                <w:b w:val="0"/>
                <w:sz w:val="20"/>
                <w:szCs w:val="20"/>
              </w:rPr>
              <w:t xml:space="preserve">ents within </w:t>
            </w:r>
            <w:hyperlink r:id="rId7" w:anchor="moves" w:history="1">
              <w:r w:rsidR="008D172C">
                <w:rPr>
                  <w:rStyle w:val="Hyperlink"/>
                  <w:b w:val="0"/>
                  <w:sz w:val="20"/>
                  <w:szCs w:val="20"/>
                </w:rPr>
                <w:t>Chapter 4.3 Children Moving Across Local Authority Boundaries (HSCB Manual)</w:t>
              </w:r>
            </w:hyperlink>
            <w:r w:rsidR="008D172C">
              <w:rPr>
                <w:b w:val="0"/>
                <w:sz w:val="20"/>
                <w:szCs w:val="20"/>
              </w:rPr>
              <w:t xml:space="preserve"> </w:t>
            </w:r>
            <w:r w:rsidRPr="00DE4506">
              <w:rPr>
                <w:b w:val="0"/>
                <w:sz w:val="20"/>
                <w:szCs w:val="20"/>
              </w:rPr>
              <w:t xml:space="preserve">. </w:t>
            </w:r>
          </w:p>
          <w:p w:rsidR="00A03F60" w:rsidRPr="00DE4506" w:rsidRDefault="00A03F60" w:rsidP="0057482A">
            <w:pPr>
              <w:rPr>
                <w:b w:val="0"/>
                <w:sz w:val="20"/>
                <w:szCs w:val="20"/>
              </w:rPr>
            </w:pPr>
          </w:p>
        </w:tc>
        <w:tc>
          <w:tcPr>
            <w:tcW w:w="1196" w:type="dxa"/>
          </w:tcPr>
          <w:p w:rsidR="00A03F60" w:rsidRPr="00DE4506" w:rsidRDefault="00A03F60" w:rsidP="00B538F5">
            <w:pPr>
              <w:jc w:val="center"/>
              <w:rPr>
                <w:b w:val="0"/>
                <w:sz w:val="20"/>
                <w:szCs w:val="20"/>
              </w:rPr>
            </w:pPr>
          </w:p>
        </w:tc>
      </w:tr>
      <w:tr w:rsidR="0057482A" w:rsidTr="0032321A">
        <w:tc>
          <w:tcPr>
            <w:tcW w:w="9242" w:type="dxa"/>
            <w:gridSpan w:val="2"/>
            <w:shd w:val="clear" w:color="auto" w:fill="D6E3BC" w:themeFill="accent3" w:themeFillTint="66"/>
          </w:tcPr>
          <w:p w:rsidR="0057482A" w:rsidRPr="00DE4506" w:rsidRDefault="0057482A" w:rsidP="0057482A">
            <w:pPr>
              <w:rPr>
                <w:sz w:val="20"/>
                <w:szCs w:val="20"/>
              </w:rPr>
            </w:pPr>
            <w:r w:rsidRPr="00DE4506">
              <w:rPr>
                <w:sz w:val="20"/>
                <w:szCs w:val="20"/>
              </w:rPr>
              <w:t>LCS</w:t>
            </w:r>
          </w:p>
          <w:p w:rsidR="0057482A" w:rsidRPr="00DE4506" w:rsidRDefault="0057482A" w:rsidP="0057482A">
            <w:pPr>
              <w:rPr>
                <w:b w:val="0"/>
                <w:sz w:val="20"/>
                <w:szCs w:val="20"/>
              </w:rPr>
            </w:pPr>
          </w:p>
        </w:tc>
      </w:tr>
      <w:tr w:rsidR="00A03F60" w:rsidTr="00AA4A58">
        <w:tc>
          <w:tcPr>
            <w:tcW w:w="8046" w:type="dxa"/>
          </w:tcPr>
          <w:p w:rsidR="00A03F60" w:rsidRPr="00DE4506" w:rsidRDefault="00A03F60" w:rsidP="00AB393D">
            <w:pPr>
              <w:rPr>
                <w:b w:val="0"/>
                <w:sz w:val="20"/>
                <w:szCs w:val="20"/>
              </w:rPr>
            </w:pPr>
            <w:r w:rsidRPr="00DE4506">
              <w:rPr>
                <w:b w:val="0"/>
                <w:sz w:val="20"/>
                <w:szCs w:val="20"/>
              </w:rPr>
              <w:t>All information regarding notification process above to be recorded on LCS.</w:t>
            </w:r>
          </w:p>
          <w:p w:rsidR="00A03F60" w:rsidRPr="00DE4506" w:rsidRDefault="00A03F60" w:rsidP="00B538F5">
            <w:pPr>
              <w:jc w:val="center"/>
              <w:rPr>
                <w:b w:val="0"/>
                <w:sz w:val="20"/>
                <w:szCs w:val="20"/>
              </w:rPr>
            </w:pPr>
          </w:p>
        </w:tc>
        <w:tc>
          <w:tcPr>
            <w:tcW w:w="1196" w:type="dxa"/>
          </w:tcPr>
          <w:p w:rsidR="00A03F60" w:rsidRPr="00DE4506" w:rsidRDefault="00A03F60" w:rsidP="00B538F5">
            <w:pPr>
              <w:jc w:val="center"/>
              <w:rPr>
                <w:b w:val="0"/>
                <w:sz w:val="20"/>
                <w:szCs w:val="20"/>
              </w:rPr>
            </w:pPr>
          </w:p>
        </w:tc>
      </w:tr>
    </w:tbl>
    <w:p w:rsidR="00E666FE" w:rsidRDefault="00E666FE" w:rsidP="00CD237A"/>
    <w:sectPr w:rsidR="00E666FE" w:rsidSect="00282214">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66E6" w:rsidRDefault="005466E6" w:rsidP="005466E6">
      <w:pPr>
        <w:spacing w:after="0" w:line="240" w:lineRule="auto"/>
      </w:pPr>
      <w:r>
        <w:separator/>
      </w:r>
    </w:p>
  </w:endnote>
  <w:endnote w:type="continuationSeparator" w:id="0">
    <w:p w:rsidR="005466E6" w:rsidRDefault="005466E6" w:rsidP="005466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AFE" w:rsidRDefault="005466E6">
    <w:pPr>
      <w:pStyle w:val="Footer"/>
      <w:pBdr>
        <w:top w:val="thinThickSmallGap" w:sz="24" w:space="1" w:color="622423" w:themeColor="accent2" w:themeShade="7F"/>
      </w:pBdr>
      <w:rPr>
        <w:rFonts w:asciiTheme="majorHAnsi" w:eastAsiaTheme="majorEastAsia" w:hAnsiTheme="majorHAnsi" w:cstheme="majorBidi"/>
        <w:b w:val="0"/>
        <w:sz w:val="18"/>
        <w:szCs w:val="18"/>
      </w:rPr>
    </w:pPr>
    <w:r w:rsidRPr="005466E6">
      <w:rPr>
        <w:rFonts w:asciiTheme="majorHAnsi" w:eastAsiaTheme="majorEastAsia" w:hAnsiTheme="majorHAnsi" w:cstheme="majorBidi"/>
        <w:b w:val="0"/>
        <w:sz w:val="18"/>
        <w:szCs w:val="18"/>
      </w:rPr>
      <w:t xml:space="preserve">Children Moving Across Local Authority Boundaries Checklist – </w:t>
    </w:r>
    <w:r w:rsidR="00A024C0">
      <w:rPr>
        <w:rFonts w:asciiTheme="majorHAnsi" w:eastAsiaTheme="majorEastAsia" w:hAnsiTheme="majorHAnsi" w:cstheme="majorBidi"/>
        <w:b w:val="0"/>
        <w:sz w:val="18"/>
        <w:szCs w:val="18"/>
      </w:rPr>
      <w:t>Final January 2017</w:t>
    </w:r>
  </w:p>
  <w:p w:rsidR="005466E6" w:rsidRDefault="005466E6">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sidR="00F05CBD" w:rsidRPr="00F05CBD">
      <w:rPr>
        <w:rFonts w:asciiTheme="minorHAnsi" w:eastAsiaTheme="minorEastAsia" w:hAnsiTheme="minorHAnsi" w:cstheme="minorBidi"/>
      </w:rPr>
      <w:fldChar w:fldCharType="begin"/>
    </w:r>
    <w:r>
      <w:instrText xml:space="preserve"> PAGE   \* MERGEFORMAT </w:instrText>
    </w:r>
    <w:r w:rsidR="00F05CBD" w:rsidRPr="00F05CBD">
      <w:rPr>
        <w:rFonts w:asciiTheme="minorHAnsi" w:eastAsiaTheme="minorEastAsia" w:hAnsiTheme="minorHAnsi" w:cstheme="minorBidi"/>
      </w:rPr>
      <w:fldChar w:fldCharType="separate"/>
    </w:r>
    <w:r w:rsidR="00AB6F15" w:rsidRPr="00AB6F15">
      <w:rPr>
        <w:rFonts w:asciiTheme="majorHAnsi" w:eastAsiaTheme="majorEastAsia" w:hAnsiTheme="majorHAnsi" w:cstheme="majorBidi"/>
        <w:noProof/>
      </w:rPr>
      <w:t>1</w:t>
    </w:r>
    <w:r w:rsidR="00F05CBD">
      <w:rPr>
        <w:rFonts w:asciiTheme="majorHAnsi" w:eastAsiaTheme="majorEastAsia" w:hAnsiTheme="majorHAnsi" w:cstheme="majorBidi"/>
        <w:noProof/>
      </w:rPr>
      <w:fldChar w:fldCharType="end"/>
    </w:r>
  </w:p>
  <w:p w:rsidR="005466E6" w:rsidRDefault="005466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66E6" w:rsidRDefault="005466E6" w:rsidP="005466E6">
      <w:pPr>
        <w:spacing w:after="0" w:line="240" w:lineRule="auto"/>
      </w:pPr>
      <w:r>
        <w:separator/>
      </w:r>
    </w:p>
  </w:footnote>
  <w:footnote w:type="continuationSeparator" w:id="0">
    <w:p w:rsidR="005466E6" w:rsidRDefault="005466E6" w:rsidP="005466E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975AF0"/>
    <w:multiLevelType w:val="hybridMultilevel"/>
    <w:tmpl w:val="C3948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538F5"/>
    <w:rsid w:val="00004DBA"/>
    <w:rsid w:val="0009711D"/>
    <w:rsid w:val="0020658F"/>
    <w:rsid w:val="00277B2F"/>
    <w:rsid w:val="00282214"/>
    <w:rsid w:val="0032321A"/>
    <w:rsid w:val="00393DC6"/>
    <w:rsid w:val="00444CFC"/>
    <w:rsid w:val="004733BF"/>
    <w:rsid w:val="004F38F6"/>
    <w:rsid w:val="005466E6"/>
    <w:rsid w:val="005603B9"/>
    <w:rsid w:val="0057482A"/>
    <w:rsid w:val="005835D6"/>
    <w:rsid w:val="00646281"/>
    <w:rsid w:val="00812177"/>
    <w:rsid w:val="008D172C"/>
    <w:rsid w:val="0092114E"/>
    <w:rsid w:val="00947660"/>
    <w:rsid w:val="009E1CFC"/>
    <w:rsid w:val="00A024C0"/>
    <w:rsid w:val="00A03F60"/>
    <w:rsid w:val="00A14AFE"/>
    <w:rsid w:val="00A8274D"/>
    <w:rsid w:val="00AB393D"/>
    <w:rsid w:val="00AB6F15"/>
    <w:rsid w:val="00B538F5"/>
    <w:rsid w:val="00B5707E"/>
    <w:rsid w:val="00CD237A"/>
    <w:rsid w:val="00D303E1"/>
    <w:rsid w:val="00DE4506"/>
    <w:rsid w:val="00DE6C10"/>
    <w:rsid w:val="00E666FE"/>
    <w:rsid w:val="00F05CB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b/>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C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04D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12177"/>
    <w:pPr>
      <w:ind w:left="720"/>
      <w:contextualSpacing/>
    </w:pPr>
  </w:style>
  <w:style w:type="paragraph" w:styleId="Header">
    <w:name w:val="header"/>
    <w:basedOn w:val="Normal"/>
    <w:link w:val="HeaderChar"/>
    <w:uiPriority w:val="99"/>
    <w:unhideWhenUsed/>
    <w:rsid w:val="005466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66E6"/>
  </w:style>
  <w:style w:type="paragraph" w:styleId="Footer">
    <w:name w:val="footer"/>
    <w:basedOn w:val="Normal"/>
    <w:link w:val="FooterChar"/>
    <w:uiPriority w:val="99"/>
    <w:unhideWhenUsed/>
    <w:rsid w:val="005466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66E6"/>
  </w:style>
  <w:style w:type="paragraph" w:styleId="BalloonText">
    <w:name w:val="Balloon Text"/>
    <w:basedOn w:val="Normal"/>
    <w:link w:val="BalloonTextChar"/>
    <w:uiPriority w:val="99"/>
    <w:semiHidden/>
    <w:unhideWhenUsed/>
    <w:rsid w:val="005466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66E6"/>
    <w:rPr>
      <w:rFonts w:ascii="Tahoma" w:hAnsi="Tahoma" w:cs="Tahoma"/>
      <w:sz w:val="16"/>
      <w:szCs w:val="16"/>
    </w:rPr>
  </w:style>
  <w:style w:type="paragraph" w:styleId="NoSpacing">
    <w:name w:val="No Spacing"/>
    <w:uiPriority w:val="1"/>
    <w:qFormat/>
    <w:rsid w:val="00CD237A"/>
    <w:pPr>
      <w:spacing w:after="0" w:line="240" w:lineRule="auto"/>
    </w:pPr>
  </w:style>
  <w:style w:type="character" w:styleId="Hyperlink">
    <w:name w:val="Hyperlink"/>
    <w:basedOn w:val="DefaultParagraphFont"/>
    <w:uiPriority w:val="99"/>
    <w:unhideWhenUsed/>
    <w:rsid w:val="008D172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hertsscb.proceduresonline.com/chapters/p_child_move.html"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52" ma:contentTypeDescription="Create a new document." ma:contentTypeScope="" ma:versionID="96d69281ced12e2e2e5569fdaa94eb05">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e2699e683dcbd17a19bdb2149c9aee09"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4ef3b5f-6ca1-4c1c-a353-a1c338ccc666">SXJZJSQ2YJM5-499006958-2232489</_dlc_DocId>
    <_dlc_DocIdUrl xmlns="14ef3b5f-6ca1-4c1c-a353-a1c338ccc666">
      <Url>https://antsertech.sharepoint.com/sites/TriXData2/_layouts/15/DocIdRedir.aspx?ID=SXJZJSQ2YJM5-499006958-2232489</Url>
      <Description>SXJZJSQ2YJM5-499006958-2232489</Description>
    </_dlc_DocIdUrl>
  </documentManagement>
</p:properties>
</file>

<file path=customXml/itemProps1.xml><?xml version="1.0" encoding="utf-8"?>
<ds:datastoreItem xmlns:ds="http://schemas.openxmlformats.org/officeDocument/2006/customXml" ds:itemID="{A37D5DB5-30CA-4108-BDD0-590A1AC2B552}"/>
</file>

<file path=customXml/itemProps2.xml><?xml version="1.0" encoding="utf-8"?>
<ds:datastoreItem xmlns:ds="http://schemas.openxmlformats.org/officeDocument/2006/customXml" ds:itemID="{08FBC194-7A67-4F99-A09D-442067CF5846}"/>
</file>

<file path=customXml/itemProps3.xml><?xml version="1.0" encoding="utf-8"?>
<ds:datastoreItem xmlns:ds="http://schemas.openxmlformats.org/officeDocument/2006/customXml" ds:itemID="{DECF1D00-798E-4580-BD0D-5644781667C5}"/>
</file>

<file path=customXml/itemProps4.xml><?xml version="1.0" encoding="utf-8"?>
<ds:datastoreItem xmlns:ds="http://schemas.openxmlformats.org/officeDocument/2006/customXml" ds:itemID="{B3A69F54-3B32-4E18-AD56-D2DC47BEC9BD}"/>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2117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Hertfordshire County Council</Company>
  <LinksUpToDate>false</LinksUpToDate>
  <CharactersWithSpaces>2484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Johnson</dc:creator>
  <cp:lastModifiedBy>Aimee Spiers</cp:lastModifiedBy>
  <cp:revision>2</cp:revision>
  <cp:lastPrinted>2016-09-22T06:36:00Z</cp:lastPrinted>
  <dcterms:created xsi:type="dcterms:W3CDTF">2020-03-24T15:56:00Z</dcterms:created>
  <dcterms:modified xsi:type="dcterms:W3CDTF">2020-03-24T15:56:00Z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Order">
    <vt:r8>5735600</vt:r8>
  </property>
  <property fmtid="{D5CDD505-2E9C-101B-9397-08002B2CF9AE}" pid="4" name="_dlc_DocIdItemGuid">
    <vt:lpwstr>c7fb3425-bdce-5578-a044-cbef6893e0ae</vt:lpwstr>
  </property>
</Properties>
</file>