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3D7" w:rsidRDefault="006977D9" w:rsidP="0020626E">
      <w:pPr>
        <w:pStyle w:val="Title"/>
      </w:pPr>
      <w:r>
        <w:t xml:space="preserve">Section 140 </w:t>
      </w:r>
      <w:r w:rsidR="005D02AE">
        <w:t>Mental Health Act</w:t>
      </w:r>
      <w:r>
        <w:t xml:space="preserve"> 1983 (Amended 2007)</w:t>
      </w:r>
    </w:p>
    <w:p w:rsidR="006977D9" w:rsidRDefault="006977D9" w:rsidP="0020626E">
      <w:pPr>
        <w:pStyle w:val="Title"/>
      </w:pPr>
      <w:r>
        <w:t>Standard Operating Procedure</w:t>
      </w:r>
    </w:p>
    <w:p w:rsidR="001953CB" w:rsidRDefault="001953CB" w:rsidP="001953CB"/>
    <w:p w:rsidR="0020626E" w:rsidRDefault="0020626E" w:rsidP="001D00C9">
      <w:pPr>
        <w:jc w:val="center"/>
        <w:rPr>
          <w:rFonts w:cstheme="minorHAnsi"/>
          <w:b/>
          <w:bCs/>
          <w:sz w:val="36"/>
          <w:szCs w:val="36"/>
        </w:rPr>
      </w:pPr>
    </w:p>
    <w:p w:rsidR="006977D9" w:rsidRPr="00BD2967" w:rsidRDefault="006977D9" w:rsidP="0020626E">
      <w:pPr>
        <w:pStyle w:val="ListParagraph"/>
        <w:numPr>
          <w:ilvl w:val="0"/>
          <w:numId w:val="13"/>
        </w:numPr>
        <w:rPr>
          <w:rFonts w:ascii="Tahoma" w:eastAsia="Arial" w:hAnsi="Tahoma" w:cs="Tahoma"/>
          <w:b/>
          <w:bCs/>
        </w:rPr>
      </w:pPr>
      <w:r w:rsidRPr="00BD2967">
        <w:rPr>
          <w:rFonts w:ascii="Tahoma" w:eastAsia="Arial" w:hAnsi="Tahoma" w:cs="Tahoma"/>
          <w:b/>
          <w:bCs/>
        </w:rPr>
        <w:t>Purpose of the standard operating procedure</w:t>
      </w:r>
    </w:p>
    <w:p w:rsidR="006977D9" w:rsidRPr="00BD2967" w:rsidRDefault="006977D9" w:rsidP="0020626E">
      <w:pPr>
        <w:pStyle w:val="ListParagraph"/>
        <w:ind w:left="360"/>
        <w:rPr>
          <w:rFonts w:ascii="Tahoma" w:eastAsia="Arial" w:hAnsi="Tahoma" w:cs="Tahoma"/>
          <w:b/>
          <w:bCs/>
        </w:rPr>
      </w:pPr>
    </w:p>
    <w:p w:rsidR="00977498" w:rsidRDefault="006977D9" w:rsidP="0020626E">
      <w:pPr>
        <w:ind w:left="643"/>
        <w:rPr>
          <w:rFonts w:ascii="Tahoma" w:eastAsia="Arial" w:hAnsi="Tahoma" w:cs="Tahoma"/>
        </w:rPr>
      </w:pPr>
      <w:r w:rsidRPr="00BD2967">
        <w:rPr>
          <w:rFonts w:ascii="Tahoma" w:eastAsia="Arial" w:hAnsi="Tahoma" w:cs="Tahoma"/>
        </w:rPr>
        <w:t>The primary purpose o</w:t>
      </w:r>
      <w:r w:rsidR="00977498" w:rsidRPr="00BD2967">
        <w:rPr>
          <w:rFonts w:ascii="Tahoma" w:eastAsia="Arial" w:hAnsi="Tahoma" w:cs="Tahoma"/>
        </w:rPr>
        <w:t>f</w:t>
      </w:r>
      <w:r w:rsidRPr="00BD2967">
        <w:rPr>
          <w:rFonts w:ascii="Tahoma" w:eastAsia="Arial" w:hAnsi="Tahoma" w:cs="Tahoma"/>
        </w:rPr>
        <w:t xml:space="preserve"> this standard operating procedure is to meet the requirement for a joint local procedure for admission to hospital under section 140 of the MHA 1983. L</w:t>
      </w:r>
      <w:r w:rsidR="00F7757C">
        <w:rPr>
          <w:rFonts w:ascii="Tahoma" w:eastAsia="Arial" w:hAnsi="Tahoma" w:cs="Tahoma"/>
        </w:rPr>
        <w:t>ocal authorities</w:t>
      </w:r>
      <w:r w:rsidRPr="00BD2967">
        <w:rPr>
          <w:rFonts w:ascii="Tahoma" w:eastAsia="Arial" w:hAnsi="Tahoma" w:cs="Tahoma"/>
        </w:rPr>
        <w:t>, NHS commissioners</w:t>
      </w:r>
      <w:r w:rsidR="00F7757C">
        <w:rPr>
          <w:rFonts w:ascii="Tahoma" w:eastAsia="Arial" w:hAnsi="Tahoma" w:cs="Tahoma"/>
        </w:rPr>
        <w:t xml:space="preserve"> and providers</w:t>
      </w:r>
      <w:r w:rsidRPr="00BD2967">
        <w:rPr>
          <w:rFonts w:ascii="Tahoma" w:eastAsia="Arial" w:hAnsi="Tahoma" w:cs="Tahoma"/>
        </w:rPr>
        <w:t>, police and ambulance services should have a clear joint policy for the safe and appropriate admission of people in their area. Those carrying out functions for these parties should understand these policies and their purpose.</w:t>
      </w:r>
    </w:p>
    <w:p w:rsidR="0020626E" w:rsidRPr="00BD2967" w:rsidRDefault="0020626E" w:rsidP="0020626E">
      <w:pPr>
        <w:ind w:left="360"/>
        <w:rPr>
          <w:rFonts w:ascii="Tahoma" w:eastAsia="Arial" w:hAnsi="Tahoma" w:cs="Tahoma"/>
        </w:rPr>
      </w:pPr>
    </w:p>
    <w:p w:rsidR="00977498" w:rsidRPr="00BD2967" w:rsidRDefault="00977498" w:rsidP="0020626E">
      <w:pPr>
        <w:pStyle w:val="ListParagraph"/>
        <w:numPr>
          <w:ilvl w:val="0"/>
          <w:numId w:val="13"/>
        </w:numPr>
        <w:rPr>
          <w:rFonts w:ascii="Tahoma" w:eastAsia="Arial" w:hAnsi="Tahoma" w:cs="Tahoma"/>
          <w:b/>
          <w:bCs/>
        </w:rPr>
      </w:pPr>
      <w:r w:rsidRPr="00BD2967">
        <w:rPr>
          <w:rFonts w:ascii="Tahoma" w:eastAsia="Arial" w:hAnsi="Tahoma" w:cs="Tahoma"/>
          <w:b/>
          <w:bCs/>
        </w:rPr>
        <w:t xml:space="preserve">This agreement is between: </w:t>
      </w:r>
    </w:p>
    <w:p w:rsidR="00977498" w:rsidRPr="00BD2967" w:rsidRDefault="00977498" w:rsidP="0020626E">
      <w:pPr>
        <w:pStyle w:val="ListParagraph"/>
        <w:ind w:left="360"/>
        <w:rPr>
          <w:rFonts w:ascii="Tahoma" w:eastAsia="Arial" w:hAnsi="Tahoma" w:cs="Tahoma"/>
          <w:b/>
          <w:bCs/>
        </w:rPr>
      </w:pPr>
    </w:p>
    <w:p w:rsidR="00977498" w:rsidRPr="00BD2967" w:rsidRDefault="00977498" w:rsidP="0020626E">
      <w:pPr>
        <w:ind w:left="643"/>
        <w:rPr>
          <w:rFonts w:ascii="Tahoma" w:eastAsia="Arial" w:hAnsi="Tahoma" w:cs="Tahoma"/>
        </w:rPr>
      </w:pPr>
      <w:r w:rsidRPr="00BD2967">
        <w:rPr>
          <w:rFonts w:ascii="Tahoma" w:eastAsia="Arial" w:hAnsi="Tahoma" w:cs="Tahoma"/>
        </w:rPr>
        <w:t>Local Authorities namely:</w:t>
      </w:r>
    </w:p>
    <w:p w:rsidR="00CE2FB4" w:rsidRPr="007A1FA6" w:rsidRDefault="00CE2FB4" w:rsidP="007A1FA6">
      <w:pPr>
        <w:pStyle w:val="ListParagraph"/>
        <w:numPr>
          <w:ilvl w:val="0"/>
          <w:numId w:val="21"/>
        </w:numPr>
        <w:rPr>
          <w:rFonts w:ascii="Tahoma" w:eastAsia="Arial" w:hAnsi="Tahoma" w:cs="Tahoma"/>
        </w:rPr>
      </w:pPr>
      <w:r w:rsidRPr="007A1FA6">
        <w:rPr>
          <w:rFonts w:ascii="Tahoma" w:eastAsia="Arial" w:hAnsi="Tahoma" w:cs="Tahoma"/>
        </w:rPr>
        <w:t>Stockton on Tees Borough Council, Hartlepool Borough Council, Middlesbrough Council, Redcar and Cleveland Borough Council, Darlington Borough Council, Durham County Council</w:t>
      </w:r>
    </w:p>
    <w:p w:rsidR="00977498" w:rsidRPr="007A1FA6" w:rsidRDefault="00D95B03" w:rsidP="007A1FA6">
      <w:pPr>
        <w:pStyle w:val="ListParagraph"/>
        <w:numPr>
          <w:ilvl w:val="0"/>
          <w:numId w:val="21"/>
        </w:numPr>
        <w:rPr>
          <w:rFonts w:ascii="Tahoma" w:eastAsia="Arial" w:hAnsi="Tahoma" w:cs="Tahoma"/>
        </w:rPr>
      </w:pPr>
      <w:r>
        <w:rPr>
          <w:rFonts w:ascii="Tahoma" w:eastAsia="Arial" w:hAnsi="Tahoma" w:cs="Tahoma"/>
        </w:rPr>
        <w:t>Integrated Care Boards</w:t>
      </w:r>
      <w:r w:rsidR="00977498" w:rsidRPr="007A1FA6">
        <w:rPr>
          <w:rFonts w:ascii="Tahoma" w:eastAsia="Arial" w:hAnsi="Tahoma" w:cs="Tahoma"/>
        </w:rPr>
        <w:t xml:space="preserve"> namely: </w:t>
      </w:r>
    </w:p>
    <w:p w:rsidR="00CE2FB4" w:rsidRPr="007A1FA6" w:rsidRDefault="00CE2FB4" w:rsidP="007A1FA6">
      <w:pPr>
        <w:pStyle w:val="ListParagraph"/>
        <w:numPr>
          <w:ilvl w:val="0"/>
          <w:numId w:val="21"/>
        </w:numPr>
        <w:rPr>
          <w:rFonts w:ascii="Tahoma" w:eastAsia="Arial" w:hAnsi="Tahoma" w:cs="Tahoma"/>
        </w:rPr>
      </w:pPr>
      <w:r w:rsidRPr="007A1FA6">
        <w:rPr>
          <w:rFonts w:ascii="Tahoma" w:eastAsia="Arial" w:hAnsi="Tahoma" w:cs="Tahoma"/>
        </w:rPr>
        <w:t xml:space="preserve">County Durham </w:t>
      </w:r>
      <w:r w:rsidR="00D95B03">
        <w:rPr>
          <w:rFonts w:ascii="Tahoma" w:eastAsia="Arial" w:hAnsi="Tahoma" w:cs="Tahoma"/>
        </w:rPr>
        <w:t>ICB</w:t>
      </w:r>
      <w:r w:rsidRPr="007A1FA6">
        <w:rPr>
          <w:rFonts w:ascii="Tahoma" w:eastAsia="Arial" w:hAnsi="Tahoma" w:cs="Tahoma"/>
        </w:rPr>
        <w:t xml:space="preserve">, Tees Valley </w:t>
      </w:r>
      <w:r w:rsidR="00D95B03">
        <w:rPr>
          <w:rFonts w:ascii="Tahoma" w:eastAsia="Arial" w:hAnsi="Tahoma" w:cs="Tahoma"/>
        </w:rPr>
        <w:t>ICB</w:t>
      </w:r>
    </w:p>
    <w:p w:rsidR="00CE2FB4" w:rsidRPr="007A1FA6" w:rsidRDefault="00977498" w:rsidP="007A1FA6">
      <w:pPr>
        <w:pStyle w:val="ListParagraph"/>
        <w:numPr>
          <w:ilvl w:val="0"/>
          <w:numId w:val="21"/>
        </w:numPr>
        <w:rPr>
          <w:rFonts w:ascii="Tahoma" w:hAnsi="Tahoma" w:cs="Tahoma"/>
        </w:rPr>
      </w:pPr>
      <w:r w:rsidRPr="007A1FA6">
        <w:rPr>
          <w:rFonts w:ascii="Tahoma" w:eastAsia="Arial" w:hAnsi="Tahoma" w:cs="Tahoma"/>
        </w:rPr>
        <w:t>M</w:t>
      </w:r>
      <w:r w:rsidR="00F7757C" w:rsidRPr="007A1FA6">
        <w:rPr>
          <w:rFonts w:ascii="Tahoma" w:eastAsia="Arial" w:hAnsi="Tahoma" w:cs="Tahoma"/>
        </w:rPr>
        <w:t xml:space="preserve">ental </w:t>
      </w:r>
      <w:r w:rsidRPr="007A1FA6">
        <w:rPr>
          <w:rFonts w:ascii="Tahoma" w:eastAsia="Arial" w:hAnsi="Tahoma" w:cs="Tahoma"/>
        </w:rPr>
        <w:t>H</w:t>
      </w:r>
      <w:r w:rsidR="00F7757C" w:rsidRPr="007A1FA6">
        <w:rPr>
          <w:rFonts w:ascii="Tahoma" w:eastAsia="Arial" w:hAnsi="Tahoma" w:cs="Tahoma"/>
        </w:rPr>
        <w:t xml:space="preserve">ealth </w:t>
      </w:r>
      <w:r w:rsidRPr="007A1FA6">
        <w:rPr>
          <w:rFonts w:ascii="Tahoma" w:eastAsia="Arial" w:hAnsi="Tahoma" w:cs="Tahoma"/>
        </w:rPr>
        <w:t xml:space="preserve">Trust - </w:t>
      </w:r>
      <w:r w:rsidR="00CE2FB4" w:rsidRPr="007A1FA6">
        <w:rPr>
          <w:rFonts w:ascii="Tahoma" w:eastAsia="Arial" w:hAnsi="Tahoma" w:cs="Tahoma"/>
        </w:rPr>
        <w:t xml:space="preserve">Tees </w:t>
      </w:r>
      <w:proofErr w:type="spellStart"/>
      <w:r w:rsidR="00CE2FB4" w:rsidRPr="007A1FA6">
        <w:rPr>
          <w:rFonts w:ascii="Tahoma" w:eastAsia="Arial" w:hAnsi="Tahoma" w:cs="Tahoma"/>
        </w:rPr>
        <w:t>Esk</w:t>
      </w:r>
      <w:proofErr w:type="spellEnd"/>
      <w:r w:rsidR="00CE2FB4" w:rsidRPr="007A1FA6">
        <w:rPr>
          <w:rFonts w:ascii="Tahoma" w:eastAsia="Arial" w:hAnsi="Tahoma" w:cs="Tahoma"/>
        </w:rPr>
        <w:t xml:space="preserve"> and Wear Valley </w:t>
      </w:r>
      <w:r w:rsidR="00F7757C" w:rsidRPr="007A1FA6">
        <w:rPr>
          <w:rFonts w:ascii="Tahoma" w:eastAsia="Arial" w:hAnsi="Tahoma" w:cs="Tahoma"/>
        </w:rPr>
        <w:t xml:space="preserve">NHS </w:t>
      </w:r>
      <w:r w:rsidR="00CE2FB4" w:rsidRPr="007A1FA6">
        <w:rPr>
          <w:rFonts w:ascii="Tahoma" w:eastAsia="Arial" w:hAnsi="Tahoma" w:cs="Tahoma"/>
        </w:rPr>
        <w:t>Foundation Trust (TEWV)</w:t>
      </w:r>
    </w:p>
    <w:p w:rsidR="00977498" w:rsidRPr="007A1FA6" w:rsidRDefault="007A1FA6" w:rsidP="007A1FA6">
      <w:pPr>
        <w:pStyle w:val="ListParagraph"/>
        <w:numPr>
          <w:ilvl w:val="0"/>
          <w:numId w:val="21"/>
        </w:numPr>
        <w:rPr>
          <w:rFonts w:ascii="Tahoma" w:hAnsi="Tahoma" w:cs="Tahoma"/>
        </w:rPr>
      </w:pPr>
      <w:r>
        <w:rPr>
          <w:rFonts w:ascii="Tahoma" w:hAnsi="Tahoma" w:cs="Tahoma"/>
        </w:rPr>
        <w:t>Acute NHS Trusts – North Tees and Hartlepool NHS FT, County Durham and Darlington NHS FT and South Tees Acute NHS FT.</w:t>
      </w:r>
    </w:p>
    <w:p w:rsidR="00977498" w:rsidRPr="007A1FA6" w:rsidRDefault="00CE2FB4" w:rsidP="007A1FA6">
      <w:pPr>
        <w:pStyle w:val="ListParagraph"/>
        <w:numPr>
          <w:ilvl w:val="0"/>
          <w:numId w:val="21"/>
        </w:numPr>
        <w:shd w:val="clear" w:color="auto" w:fill="FFFFFF"/>
        <w:textAlignment w:val="baseline"/>
        <w:rPr>
          <w:rFonts w:ascii="Tahoma" w:eastAsia="Times New Roman" w:hAnsi="Tahoma" w:cs="Tahoma"/>
        </w:rPr>
      </w:pPr>
      <w:r w:rsidRPr="007A1FA6">
        <w:rPr>
          <w:rFonts w:ascii="Tahoma" w:eastAsia="Arial" w:hAnsi="Tahoma" w:cs="Tahoma"/>
        </w:rPr>
        <w:t>Cleveland Police and Durham Constabulary</w:t>
      </w:r>
    </w:p>
    <w:p w:rsidR="00977498" w:rsidRPr="007A1FA6" w:rsidRDefault="00977498" w:rsidP="007A1FA6">
      <w:pPr>
        <w:pStyle w:val="ListParagraph"/>
        <w:numPr>
          <w:ilvl w:val="0"/>
          <w:numId w:val="21"/>
        </w:numPr>
        <w:shd w:val="clear" w:color="auto" w:fill="FFFFFF"/>
        <w:textAlignment w:val="baseline"/>
        <w:rPr>
          <w:rFonts w:ascii="Tahoma" w:eastAsia="Times New Roman" w:hAnsi="Tahoma" w:cs="Tahoma"/>
        </w:rPr>
      </w:pPr>
      <w:r w:rsidRPr="007A1FA6">
        <w:rPr>
          <w:rFonts w:ascii="Tahoma" w:eastAsia="Times New Roman" w:hAnsi="Tahoma" w:cs="Tahoma"/>
        </w:rPr>
        <w:t>North East Ambulance Service NHS Foundation Trust</w:t>
      </w:r>
      <w:r w:rsidR="002E7882" w:rsidRPr="007A1FA6">
        <w:rPr>
          <w:rFonts w:ascii="Tahoma" w:eastAsia="Times New Roman" w:hAnsi="Tahoma" w:cs="Tahoma"/>
        </w:rPr>
        <w:t xml:space="preserve">. </w:t>
      </w:r>
    </w:p>
    <w:p w:rsidR="00977498" w:rsidRPr="00BD2967" w:rsidRDefault="00977498" w:rsidP="0020626E">
      <w:pPr>
        <w:pStyle w:val="ListParagraph"/>
        <w:ind w:left="360"/>
        <w:rPr>
          <w:rFonts w:ascii="Tahoma" w:eastAsia="Arial" w:hAnsi="Tahoma" w:cs="Tahoma"/>
        </w:rPr>
      </w:pPr>
    </w:p>
    <w:p w:rsidR="006977D9" w:rsidRPr="00BD2967" w:rsidRDefault="006977D9" w:rsidP="0020626E">
      <w:pPr>
        <w:pStyle w:val="ListParagraph"/>
        <w:numPr>
          <w:ilvl w:val="0"/>
          <w:numId w:val="13"/>
        </w:numPr>
        <w:rPr>
          <w:rFonts w:ascii="Tahoma" w:eastAsia="Arial" w:hAnsi="Tahoma" w:cs="Tahoma"/>
          <w:b/>
          <w:bCs/>
        </w:rPr>
      </w:pPr>
      <w:r w:rsidRPr="00BD2967">
        <w:rPr>
          <w:rFonts w:ascii="Tahoma" w:eastAsia="Arial" w:hAnsi="Tahoma" w:cs="Tahoma"/>
          <w:b/>
          <w:bCs/>
        </w:rPr>
        <w:t>What does current legislation, Mental Health Act Code of Practic</w:t>
      </w:r>
      <w:r w:rsidR="008D3563">
        <w:rPr>
          <w:rFonts w:ascii="Tahoma" w:eastAsia="Arial" w:hAnsi="Tahoma" w:cs="Tahoma"/>
          <w:b/>
          <w:bCs/>
        </w:rPr>
        <w:t>e, and National Guidance direct</w:t>
      </w:r>
      <w:r w:rsidRPr="00BD2967">
        <w:rPr>
          <w:rFonts w:ascii="Tahoma" w:eastAsia="Arial" w:hAnsi="Tahoma" w:cs="Tahoma"/>
          <w:b/>
          <w:bCs/>
        </w:rPr>
        <w:t>?</w:t>
      </w:r>
    </w:p>
    <w:p w:rsidR="006977D9" w:rsidRPr="00BD2967" w:rsidRDefault="006977D9" w:rsidP="0020626E">
      <w:pPr>
        <w:pStyle w:val="ListParagraph"/>
        <w:ind w:left="360"/>
        <w:rPr>
          <w:rFonts w:ascii="Tahoma" w:eastAsia="Arial" w:hAnsi="Tahoma" w:cs="Tahoma"/>
          <w:b/>
          <w:bCs/>
        </w:rPr>
      </w:pPr>
    </w:p>
    <w:p w:rsidR="006977D9" w:rsidRPr="00BD2967" w:rsidRDefault="006977D9" w:rsidP="0020626E">
      <w:pPr>
        <w:pStyle w:val="ListParagraph"/>
        <w:ind w:left="643"/>
        <w:rPr>
          <w:rFonts w:ascii="Tahoma" w:eastAsia="Arial" w:hAnsi="Tahoma" w:cs="Tahoma"/>
          <w:b/>
          <w:bCs/>
        </w:rPr>
      </w:pPr>
      <w:r w:rsidRPr="00BD2967">
        <w:rPr>
          <w:rFonts w:ascii="Tahoma" w:eastAsia="Arial" w:hAnsi="Tahoma" w:cs="Tahoma"/>
          <w:b/>
          <w:bCs/>
        </w:rPr>
        <w:t>Section 140 MHA 1983</w:t>
      </w:r>
    </w:p>
    <w:p w:rsidR="0087452C" w:rsidRPr="00BD2967" w:rsidRDefault="0087452C" w:rsidP="0020626E">
      <w:pPr>
        <w:pStyle w:val="ListParagraph"/>
        <w:ind w:left="360"/>
        <w:rPr>
          <w:rFonts w:ascii="Tahoma" w:eastAsia="Arial" w:hAnsi="Tahoma" w:cs="Tahoma"/>
          <w:b/>
          <w:bCs/>
        </w:rPr>
      </w:pPr>
    </w:p>
    <w:p w:rsidR="006977D9" w:rsidRPr="00BD2967" w:rsidRDefault="0087452C" w:rsidP="0020626E">
      <w:pPr>
        <w:pStyle w:val="ListParagraph"/>
        <w:ind w:left="643"/>
        <w:rPr>
          <w:rFonts w:ascii="Tahoma" w:eastAsia="Arial" w:hAnsi="Tahoma" w:cs="Tahoma"/>
          <w:b/>
          <w:bCs/>
        </w:rPr>
      </w:pPr>
      <w:r w:rsidRPr="00BD2967">
        <w:rPr>
          <w:rFonts w:ascii="Tahoma" w:eastAsia="Arial" w:hAnsi="Tahoma" w:cs="Tahoma"/>
        </w:rPr>
        <w:t xml:space="preserve">Under s140 of </w:t>
      </w:r>
      <w:r w:rsidRPr="00B3282D">
        <w:rPr>
          <w:rFonts w:ascii="Tahoma" w:eastAsia="Arial" w:hAnsi="Tahoma" w:cs="Tahoma"/>
          <w:color w:val="000000" w:themeColor="text1"/>
        </w:rPr>
        <w:t xml:space="preserve">the MHA 1983, </w:t>
      </w:r>
      <w:r w:rsidR="00D95B03">
        <w:rPr>
          <w:rFonts w:ascii="Tahoma" w:eastAsia="Arial" w:hAnsi="Tahoma" w:cs="Tahoma"/>
          <w:color w:val="000000" w:themeColor="text1"/>
        </w:rPr>
        <w:t>ICB</w:t>
      </w:r>
      <w:r w:rsidRPr="00B3282D">
        <w:rPr>
          <w:rFonts w:ascii="Tahoma" w:eastAsia="Arial" w:hAnsi="Tahoma" w:cs="Tahoma"/>
          <w:color w:val="000000" w:themeColor="text1"/>
        </w:rPr>
        <w:t xml:space="preserve">s have a duty to notify Local Social Services Authorities (LSSAs) of arrangements for the reception of patients in cases of </w:t>
      </w:r>
      <w:r w:rsidRPr="00B3282D">
        <w:rPr>
          <w:rFonts w:ascii="Tahoma" w:eastAsia="Arial" w:hAnsi="Tahoma" w:cs="Tahoma"/>
          <w:b/>
          <w:bCs/>
          <w:color w:val="000000" w:themeColor="text1"/>
        </w:rPr>
        <w:t>special urgency</w:t>
      </w:r>
      <w:r w:rsidRPr="00B3282D">
        <w:rPr>
          <w:rFonts w:ascii="Tahoma" w:eastAsia="Arial" w:hAnsi="Tahoma" w:cs="Tahoma"/>
          <w:color w:val="000000" w:themeColor="text1"/>
        </w:rPr>
        <w:t xml:space="preserve"> or the provision of appropriate accommodation designed for patients under 18</w:t>
      </w:r>
      <w:r w:rsidR="00852DE6" w:rsidRPr="00B3282D">
        <w:rPr>
          <w:rFonts w:ascii="Tahoma" w:eastAsia="Arial" w:hAnsi="Tahoma" w:cs="Tahoma"/>
          <w:color w:val="000000" w:themeColor="text1"/>
        </w:rPr>
        <w:t xml:space="preserve"> years of age. </w:t>
      </w:r>
    </w:p>
    <w:p w:rsidR="006977D9" w:rsidRDefault="006977D9" w:rsidP="0020626E">
      <w:pPr>
        <w:pStyle w:val="ListParagraph"/>
        <w:ind w:left="360"/>
        <w:rPr>
          <w:rFonts w:ascii="Tahoma" w:eastAsia="Arial" w:hAnsi="Tahoma" w:cs="Tahoma"/>
          <w:b/>
          <w:bCs/>
        </w:rPr>
      </w:pPr>
    </w:p>
    <w:p w:rsidR="0015401A" w:rsidRDefault="0015401A" w:rsidP="0020626E">
      <w:pPr>
        <w:pStyle w:val="ListParagraph"/>
        <w:ind w:left="360"/>
        <w:rPr>
          <w:rFonts w:ascii="Tahoma" w:eastAsia="Arial" w:hAnsi="Tahoma" w:cs="Tahoma"/>
          <w:b/>
          <w:bCs/>
        </w:rPr>
      </w:pPr>
    </w:p>
    <w:p w:rsidR="0015401A" w:rsidRPr="00BD2967" w:rsidRDefault="0015401A" w:rsidP="0020626E">
      <w:pPr>
        <w:pStyle w:val="ListParagraph"/>
        <w:ind w:left="360"/>
        <w:rPr>
          <w:rFonts w:ascii="Tahoma" w:eastAsia="Arial" w:hAnsi="Tahoma" w:cs="Tahoma"/>
          <w:b/>
          <w:bCs/>
        </w:rPr>
      </w:pPr>
    </w:p>
    <w:p w:rsidR="0087452C" w:rsidRPr="00BD2967" w:rsidRDefault="0087452C" w:rsidP="0020626E">
      <w:pPr>
        <w:shd w:val="clear" w:color="auto" w:fill="FFFFFF"/>
        <w:spacing w:after="0" w:line="240" w:lineRule="auto"/>
        <w:textAlignment w:val="baseline"/>
        <w:rPr>
          <w:rFonts w:ascii="Tahoma" w:eastAsia="Times New Roman" w:hAnsi="Tahoma" w:cs="Tahoma"/>
          <w:lang w:eastAsia="en-GB"/>
        </w:rPr>
      </w:pPr>
    </w:p>
    <w:p w:rsidR="0087452C" w:rsidRPr="00BD2967" w:rsidRDefault="0087452C" w:rsidP="0020626E">
      <w:pPr>
        <w:pStyle w:val="ListParagraph"/>
        <w:numPr>
          <w:ilvl w:val="0"/>
          <w:numId w:val="13"/>
        </w:numPr>
        <w:rPr>
          <w:rFonts w:ascii="Tahoma" w:eastAsia="Arial" w:hAnsi="Tahoma" w:cs="Tahoma"/>
          <w:b/>
          <w:bCs/>
        </w:rPr>
      </w:pPr>
      <w:r w:rsidRPr="00BD2967">
        <w:rPr>
          <w:rFonts w:ascii="Tahoma" w:eastAsia="Arial" w:hAnsi="Tahoma" w:cs="Tahoma"/>
          <w:b/>
          <w:bCs/>
        </w:rPr>
        <w:t>Criteria for Special Urgency</w:t>
      </w:r>
    </w:p>
    <w:p w:rsidR="003204AB" w:rsidRPr="00BD2967" w:rsidRDefault="003204AB" w:rsidP="0020626E">
      <w:pPr>
        <w:pStyle w:val="ListParagraph"/>
        <w:ind w:left="360"/>
        <w:rPr>
          <w:rFonts w:ascii="Tahoma" w:eastAsia="Arial" w:hAnsi="Tahoma" w:cs="Tahoma"/>
          <w:b/>
          <w:bCs/>
        </w:rPr>
      </w:pPr>
    </w:p>
    <w:p w:rsidR="003204AB" w:rsidRPr="00A2354A" w:rsidRDefault="003204AB" w:rsidP="0020626E">
      <w:pPr>
        <w:ind w:left="643"/>
        <w:rPr>
          <w:rFonts w:ascii="Tahoma" w:eastAsia="Arial" w:hAnsi="Tahoma" w:cs="Tahoma"/>
        </w:rPr>
      </w:pPr>
      <w:r w:rsidRPr="00A2354A">
        <w:rPr>
          <w:rFonts w:ascii="Tahoma" w:eastAsia="Arial" w:hAnsi="Tahoma" w:cs="Tahoma"/>
        </w:rPr>
        <w:t xml:space="preserve">The term ‘special urgency’ is where a mentally disordered person is so acutely unwell that failure to urgently admit the person to hospital under the MHA, or a wait for a bed could cause significant harm, trauma, health issues or potential death of the patient, those assessing the patient or other members of the public. </w:t>
      </w:r>
    </w:p>
    <w:p w:rsidR="003204AB" w:rsidRDefault="003204AB" w:rsidP="0020626E">
      <w:pPr>
        <w:ind w:left="643"/>
        <w:rPr>
          <w:rFonts w:ascii="Tahoma" w:eastAsia="Arial" w:hAnsi="Tahoma" w:cs="Tahoma"/>
        </w:rPr>
      </w:pPr>
      <w:r w:rsidRPr="00A2354A">
        <w:rPr>
          <w:rFonts w:ascii="Tahoma" w:eastAsia="Arial" w:hAnsi="Tahoma" w:cs="Tahoma"/>
        </w:rPr>
        <w:t>Special urgency i</w:t>
      </w:r>
      <w:r w:rsidR="00977498" w:rsidRPr="00A2354A">
        <w:rPr>
          <w:rFonts w:ascii="Tahoma" w:eastAsia="Arial" w:hAnsi="Tahoma" w:cs="Tahoma"/>
        </w:rPr>
        <w:t xml:space="preserve">s therefore </w:t>
      </w:r>
      <w:r w:rsidRPr="00A2354A">
        <w:rPr>
          <w:rFonts w:ascii="Tahoma" w:eastAsia="Arial" w:hAnsi="Tahoma" w:cs="Tahoma"/>
        </w:rPr>
        <w:t xml:space="preserve">defined as those in </w:t>
      </w:r>
      <w:bookmarkStart w:id="0" w:name="_Hlk83240604"/>
      <w:r w:rsidRPr="00467961">
        <w:rPr>
          <w:rFonts w:ascii="Tahoma" w:eastAsia="Arial" w:hAnsi="Tahoma" w:cs="Tahoma"/>
        </w:rPr>
        <w:t>exceptional clinical need</w:t>
      </w:r>
      <w:r w:rsidR="00A2354A" w:rsidRPr="00467961">
        <w:rPr>
          <w:rFonts w:ascii="Tahoma" w:eastAsia="Arial" w:hAnsi="Tahoma" w:cs="Tahoma"/>
        </w:rPr>
        <w:t xml:space="preserve"> and posing significant risk to themselves and or others</w:t>
      </w:r>
      <w:r w:rsidRPr="00467961">
        <w:rPr>
          <w:rFonts w:ascii="Tahoma" w:eastAsia="Arial" w:hAnsi="Tahoma" w:cs="Tahoma"/>
        </w:rPr>
        <w:t xml:space="preserve"> </w:t>
      </w:r>
      <w:bookmarkEnd w:id="0"/>
      <w:r w:rsidRPr="00467961">
        <w:rPr>
          <w:rFonts w:ascii="Tahoma" w:eastAsia="Arial" w:hAnsi="Tahoma" w:cs="Tahoma"/>
        </w:rPr>
        <w:t xml:space="preserve"> based on a current medical examination by a section 12 approved doctor / other doctor in consultation and agreement of a consultant psychiatrist (applicable to both detained </w:t>
      </w:r>
      <w:r w:rsidR="003C470C" w:rsidRPr="00467961">
        <w:rPr>
          <w:rFonts w:ascii="Tahoma" w:eastAsia="Arial" w:hAnsi="Tahoma" w:cs="Tahoma"/>
        </w:rPr>
        <w:t>and</w:t>
      </w:r>
      <w:r w:rsidRPr="00A2354A">
        <w:rPr>
          <w:rFonts w:ascii="Tahoma" w:eastAsia="Arial" w:hAnsi="Tahoma" w:cs="Tahoma"/>
        </w:rPr>
        <w:t xml:space="preserve"> </w:t>
      </w:r>
      <w:r w:rsidRPr="00467961">
        <w:rPr>
          <w:rFonts w:ascii="Tahoma" w:eastAsia="Arial" w:hAnsi="Tahoma" w:cs="Tahoma"/>
        </w:rPr>
        <w:t xml:space="preserve">informal patients) due to their severe mental disorder. The AMHP will be </w:t>
      </w:r>
      <w:r w:rsidR="00D7398B">
        <w:rPr>
          <w:rFonts w:ascii="Tahoma" w:eastAsia="Arial" w:hAnsi="Tahoma" w:cs="Tahoma"/>
        </w:rPr>
        <w:t xml:space="preserve">central to discussions which determine urgency during </w:t>
      </w:r>
      <w:r w:rsidR="00FA216B">
        <w:rPr>
          <w:rFonts w:ascii="Tahoma" w:eastAsia="Arial" w:hAnsi="Tahoma" w:cs="Tahoma"/>
        </w:rPr>
        <w:t>M</w:t>
      </w:r>
      <w:r w:rsidRPr="00467961">
        <w:rPr>
          <w:rFonts w:ascii="Tahoma" w:eastAsia="Arial" w:hAnsi="Tahoma" w:cs="Tahoma"/>
        </w:rPr>
        <w:t xml:space="preserve">ental </w:t>
      </w:r>
      <w:r w:rsidR="00FA216B">
        <w:rPr>
          <w:rFonts w:ascii="Tahoma" w:eastAsia="Arial" w:hAnsi="Tahoma" w:cs="Tahoma"/>
        </w:rPr>
        <w:t>H</w:t>
      </w:r>
      <w:r w:rsidRPr="00467961">
        <w:rPr>
          <w:rFonts w:ascii="Tahoma" w:eastAsia="Arial" w:hAnsi="Tahoma" w:cs="Tahoma"/>
        </w:rPr>
        <w:t xml:space="preserve">ealth </w:t>
      </w:r>
      <w:r w:rsidR="00FA216B">
        <w:rPr>
          <w:rFonts w:ascii="Tahoma" w:eastAsia="Arial" w:hAnsi="Tahoma" w:cs="Tahoma"/>
        </w:rPr>
        <w:t>A</w:t>
      </w:r>
      <w:r w:rsidRPr="00467961">
        <w:rPr>
          <w:rFonts w:ascii="Tahoma" w:eastAsia="Arial" w:hAnsi="Tahoma" w:cs="Tahoma"/>
        </w:rPr>
        <w:t>ct assessment</w:t>
      </w:r>
      <w:r w:rsidR="00D7398B">
        <w:rPr>
          <w:rFonts w:ascii="Tahoma" w:eastAsia="Arial" w:hAnsi="Tahoma" w:cs="Tahoma"/>
        </w:rPr>
        <w:t>s.</w:t>
      </w:r>
      <w:r w:rsidRPr="00467961">
        <w:rPr>
          <w:rFonts w:ascii="Tahoma" w:eastAsia="Arial" w:hAnsi="Tahoma" w:cs="Tahoma"/>
        </w:rPr>
        <w:t xml:space="preserve"> </w:t>
      </w:r>
    </w:p>
    <w:p w:rsidR="0020626E" w:rsidRPr="00BD2967" w:rsidRDefault="0020626E" w:rsidP="0020626E">
      <w:pPr>
        <w:ind w:left="643"/>
        <w:rPr>
          <w:rFonts w:ascii="Tahoma" w:eastAsia="Arial" w:hAnsi="Tahoma" w:cs="Tahoma"/>
        </w:rPr>
      </w:pPr>
    </w:p>
    <w:p w:rsidR="0087452C" w:rsidRDefault="003204AB" w:rsidP="0020626E">
      <w:pPr>
        <w:pStyle w:val="ListParagraph"/>
        <w:ind w:left="360"/>
        <w:rPr>
          <w:rFonts w:ascii="Tahoma" w:eastAsia="Arial" w:hAnsi="Tahoma" w:cs="Tahoma"/>
          <w:b/>
          <w:bCs/>
        </w:rPr>
      </w:pPr>
      <w:r w:rsidRPr="00BD2967">
        <w:rPr>
          <w:rFonts w:ascii="Tahoma" w:eastAsia="Arial" w:hAnsi="Tahoma" w:cs="Tahoma"/>
          <w:b/>
          <w:bCs/>
        </w:rPr>
        <w:t>Children and Young People are always assumed to be in 'special urgency' regardless of the situation.</w:t>
      </w:r>
    </w:p>
    <w:p w:rsidR="00A2354A" w:rsidRDefault="00A2354A" w:rsidP="0020626E">
      <w:pPr>
        <w:pStyle w:val="ListParagraph"/>
        <w:ind w:left="360"/>
        <w:rPr>
          <w:rFonts w:ascii="Tahoma" w:eastAsia="Arial" w:hAnsi="Tahoma" w:cs="Tahoma"/>
          <w:b/>
          <w:bCs/>
        </w:rPr>
      </w:pPr>
    </w:p>
    <w:p w:rsidR="00A2354A" w:rsidRPr="00BD2967" w:rsidRDefault="00A2354A" w:rsidP="0020626E">
      <w:pPr>
        <w:pStyle w:val="ListParagraph"/>
        <w:ind w:left="360"/>
        <w:rPr>
          <w:rFonts w:ascii="Tahoma" w:eastAsia="Arial" w:hAnsi="Tahoma" w:cs="Tahoma"/>
          <w:b/>
          <w:bCs/>
        </w:rPr>
      </w:pPr>
      <w:r w:rsidRPr="00CE164A">
        <w:rPr>
          <w:rFonts w:ascii="Tahoma" w:eastAsia="Arial" w:hAnsi="Tahoma" w:cs="Tahoma"/>
          <w:b/>
          <w:bCs/>
        </w:rPr>
        <w:t>All formal admissions under the Mental Health ACT are classed as ‘special urgency’</w:t>
      </w:r>
    </w:p>
    <w:p w:rsidR="0087452C" w:rsidRPr="00BD2967" w:rsidRDefault="0087452C" w:rsidP="0020626E">
      <w:pPr>
        <w:pStyle w:val="ListParagraph"/>
        <w:ind w:left="360"/>
        <w:rPr>
          <w:rFonts w:ascii="Tahoma" w:hAnsi="Tahoma" w:cs="Tahoma"/>
        </w:rPr>
      </w:pPr>
    </w:p>
    <w:p w:rsidR="002E7882" w:rsidRPr="002E7882" w:rsidRDefault="002E7882" w:rsidP="0020626E">
      <w:pPr>
        <w:pStyle w:val="ListParagraph"/>
        <w:ind w:left="1440"/>
        <w:rPr>
          <w:rFonts w:ascii="Tahoma" w:eastAsia="Arial" w:hAnsi="Tahoma" w:cs="Tahoma"/>
        </w:rPr>
      </w:pPr>
    </w:p>
    <w:p w:rsidR="0020626E" w:rsidRPr="00BD2967" w:rsidRDefault="00AB0523" w:rsidP="0020626E">
      <w:pPr>
        <w:ind w:left="720"/>
        <w:rPr>
          <w:rFonts w:ascii="Tahoma" w:eastAsia="Arial" w:hAnsi="Tahoma" w:cs="Tahoma"/>
        </w:rPr>
      </w:pPr>
      <w:r w:rsidRPr="0072713B">
        <w:rPr>
          <w:rFonts w:ascii="Tahoma" w:hAnsi="Tahoma" w:cs="Tahoma"/>
        </w:rPr>
        <w:t xml:space="preserve">Cases that </w:t>
      </w:r>
      <w:r w:rsidR="002E7882">
        <w:rPr>
          <w:rFonts w:ascii="Tahoma" w:hAnsi="Tahoma" w:cs="Tahoma"/>
        </w:rPr>
        <w:t xml:space="preserve">would not qualify automatically </w:t>
      </w:r>
      <w:r w:rsidRPr="0072713B">
        <w:rPr>
          <w:rFonts w:ascii="Tahoma" w:hAnsi="Tahoma" w:cs="Tahoma"/>
        </w:rPr>
        <w:t>as a special urgency case under S140 include</w:t>
      </w:r>
      <w:r w:rsidR="00941857" w:rsidRPr="00BD2967">
        <w:rPr>
          <w:rFonts w:ascii="Tahoma" w:eastAsia="Arial" w:hAnsi="Tahoma" w:cs="Tahoma"/>
        </w:rPr>
        <w:t>:</w:t>
      </w:r>
    </w:p>
    <w:p w:rsidR="00546D71" w:rsidRPr="0020626E" w:rsidRDefault="00941857" w:rsidP="0020626E">
      <w:pPr>
        <w:pStyle w:val="ListParagraph"/>
        <w:numPr>
          <w:ilvl w:val="0"/>
          <w:numId w:val="18"/>
        </w:numPr>
        <w:ind w:left="1080"/>
        <w:rPr>
          <w:rFonts w:ascii="Tahoma" w:eastAsia="Arial" w:hAnsi="Tahoma" w:cs="Tahoma"/>
        </w:rPr>
      </w:pPr>
      <w:r w:rsidRPr="00AB0523">
        <w:rPr>
          <w:rFonts w:ascii="Tahoma" w:eastAsia="Arial" w:hAnsi="Tahoma" w:cs="Tahoma"/>
        </w:rPr>
        <w:t xml:space="preserve">Those cases who </w:t>
      </w:r>
      <w:r w:rsidR="00A2354A">
        <w:rPr>
          <w:rFonts w:ascii="Tahoma" w:eastAsia="Arial" w:hAnsi="Tahoma" w:cs="Tahoma"/>
        </w:rPr>
        <w:t>are</w:t>
      </w:r>
      <w:r w:rsidRPr="00AB0523">
        <w:rPr>
          <w:rFonts w:ascii="Tahoma" w:eastAsia="Arial" w:hAnsi="Tahoma" w:cs="Tahoma"/>
        </w:rPr>
        <w:t xml:space="preserve"> at a place of safety, ED or in police custody</w:t>
      </w:r>
      <w:r w:rsidR="00EE2605">
        <w:rPr>
          <w:rFonts w:ascii="Tahoma" w:eastAsia="Arial" w:hAnsi="Tahoma" w:cs="Tahoma"/>
        </w:rPr>
        <w:t>, t</w:t>
      </w:r>
      <w:r w:rsidR="00D7398B">
        <w:rPr>
          <w:rFonts w:ascii="Tahoma" w:eastAsia="Arial" w:hAnsi="Tahoma" w:cs="Tahoma"/>
        </w:rPr>
        <w:t xml:space="preserve">hough  </w:t>
      </w:r>
      <w:r w:rsidR="002E0B60">
        <w:rPr>
          <w:rFonts w:ascii="Tahoma" w:eastAsia="Arial" w:hAnsi="Tahoma" w:cs="Tahoma"/>
        </w:rPr>
        <w:t xml:space="preserve">  </w:t>
      </w:r>
      <w:r w:rsidR="00D7398B">
        <w:rPr>
          <w:rFonts w:ascii="Tahoma" w:eastAsia="Arial" w:hAnsi="Tahoma" w:cs="Tahoma"/>
        </w:rPr>
        <w:t>c</w:t>
      </w:r>
      <w:r w:rsidR="00FD4E0D">
        <w:rPr>
          <w:rFonts w:ascii="Tahoma" w:eastAsia="Arial" w:hAnsi="Tahoma" w:cs="Tahoma"/>
        </w:rPr>
        <w:t>onsideration</w:t>
      </w:r>
      <w:r w:rsidR="00D7398B">
        <w:rPr>
          <w:rFonts w:ascii="Tahoma" w:eastAsia="Arial" w:hAnsi="Tahoma" w:cs="Tahoma"/>
        </w:rPr>
        <w:t xml:space="preserve"> will be given to</w:t>
      </w:r>
      <w:r w:rsidR="00FD4E0D">
        <w:rPr>
          <w:rFonts w:ascii="Tahoma" w:eastAsia="Arial" w:hAnsi="Tahoma" w:cs="Tahoma"/>
        </w:rPr>
        <w:t xml:space="preserve"> the time limit for S136 or PACE expiry.</w:t>
      </w:r>
    </w:p>
    <w:p w:rsidR="00852DE6" w:rsidRPr="00467961" w:rsidRDefault="00AB0523" w:rsidP="0020626E">
      <w:pPr>
        <w:pStyle w:val="ListParagraph"/>
        <w:numPr>
          <w:ilvl w:val="0"/>
          <w:numId w:val="18"/>
        </w:numPr>
        <w:ind w:left="1080"/>
        <w:rPr>
          <w:rFonts w:ascii="Tahoma" w:eastAsia="Arial" w:hAnsi="Tahoma" w:cs="Tahoma"/>
          <w:b/>
          <w:bCs/>
        </w:rPr>
      </w:pPr>
      <w:r>
        <w:rPr>
          <w:rFonts w:ascii="Tahoma" w:eastAsia="Arial" w:hAnsi="Tahoma" w:cs="Tahoma"/>
        </w:rPr>
        <w:t>(</w:t>
      </w:r>
      <w:r w:rsidR="002E7882" w:rsidRPr="002E7882">
        <w:rPr>
          <w:rFonts w:ascii="Tahoma" w:hAnsi="Tahoma" w:cs="Tahoma"/>
        </w:rPr>
        <w:t>Paragraph 19.98 of the code of practice (Children or Young People) states</w:t>
      </w:r>
      <w:r w:rsidR="002E7882" w:rsidRPr="00AB0523">
        <w:rPr>
          <w:rFonts w:ascii="Tahoma" w:hAnsi="Tahoma" w:cs="Tahoma"/>
        </w:rPr>
        <w:t xml:space="preserve"> </w:t>
      </w:r>
      <w:r w:rsidRPr="00AB0523">
        <w:rPr>
          <w:rFonts w:ascii="Tahoma" w:hAnsi="Tahoma" w:cs="Tahoma"/>
        </w:rPr>
        <w:t>“In a small number of cases the child or young persons need to be accommodated in a safe environment could, in the short term, take precedence over the suitability of that environment for their age (referred to as an “emergency situation”). Such situations will arise where the child or young person needs to be admitted urgently to hospital and accordingly waiting for a bed to become available on a CAMHS unit is not considered to be an acceptable option. An “emergency situation” should be a rare and unusual case. It is not unusual for children or yo</w:t>
      </w:r>
      <w:r w:rsidR="008D3563">
        <w:rPr>
          <w:rFonts w:ascii="Tahoma" w:hAnsi="Tahoma" w:cs="Tahoma"/>
        </w:rPr>
        <w:t>ung people to require unplanned</w:t>
      </w:r>
      <w:r w:rsidRPr="00AB0523">
        <w:rPr>
          <w:rFonts w:ascii="Tahoma" w:hAnsi="Tahoma" w:cs="Tahoma"/>
        </w:rPr>
        <w:t xml:space="preserve"> admissions and accordingly local policies should be in place to ensure that such admissions are to </w:t>
      </w:r>
      <w:r w:rsidR="003C470C" w:rsidRPr="00AB0523">
        <w:rPr>
          <w:rFonts w:ascii="Tahoma" w:hAnsi="Tahoma" w:cs="Tahoma"/>
        </w:rPr>
        <w:t>age-appropriate</w:t>
      </w:r>
      <w:r w:rsidRPr="00AB0523">
        <w:rPr>
          <w:rFonts w:ascii="Tahoma" w:hAnsi="Tahoma" w:cs="Tahoma"/>
        </w:rPr>
        <w:t xml:space="preserve"> environments.”</w:t>
      </w:r>
    </w:p>
    <w:p w:rsidR="00562A51" w:rsidRPr="00353E5E" w:rsidRDefault="00562A51" w:rsidP="0020626E">
      <w:pPr>
        <w:ind w:left="360"/>
        <w:rPr>
          <w:rFonts w:ascii="Tahoma" w:eastAsia="Arial" w:hAnsi="Tahoma" w:cs="Tahoma"/>
          <w:b/>
          <w:bCs/>
        </w:rPr>
      </w:pPr>
    </w:p>
    <w:p w:rsidR="00D043D7" w:rsidRPr="00B3282D" w:rsidRDefault="00D043D7" w:rsidP="0020626E">
      <w:pPr>
        <w:pStyle w:val="ListParagraph"/>
        <w:numPr>
          <w:ilvl w:val="0"/>
          <w:numId w:val="13"/>
        </w:numPr>
        <w:rPr>
          <w:rFonts w:ascii="Tahoma" w:eastAsia="Arial" w:hAnsi="Tahoma" w:cs="Tahoma"/>
          <w:b/>
          <w:bCs/>
        </w:rPr>
      </w:pPr>
      <w:r w:rsidRPr="00B3282D">
        <w:rPr>
          <w:rFonts w:ascii="Tahoma" w:eastAsia="Arial" w:hAnsi="Tahoma" w:cs="Tahoma"/>
          <w:b/>
          <w:bCs/>
        </w:rPr>
        <w:t xml:space="preserve">Who needs to be </w:t>
      </w:r>
      <w:r w:rsidRPr="00467961">
        <w:rPr>
          <w:rFonts w:ascii="Tahoma" w:eastAsia="Arial" w:hAnsi="Tahoma" w:cs="Tahoma"/>
          <w:b/>
          <w:bCs/>
        </w:rPr>
        <w:t>aware of and comply with</w:t>
      </w:r>
      <w:r w:rsidRPr="00B3282D">
        <w:rPr>
          <w:rFonts w:ascii="Tahoma" w:eastAsia="Arial" w:hAnsi="Tahoma" w:cs="Tahoma"/>
          <w:b/>
          <w:bCs/>
        </w:rPr>
        <w:t xml:space="preserve"> this arrangement?</w:t>
      </w:r>
    </w:p>
    <w:p w:rsidR="002F6802" w:rsidRPr="00BD2967" w:rsidRDefault="002F6802" w:rsidP="0020626E">
      <w:pPr>
        <w:pStyle w:val="ListParagraph"/>
        <w:ind w:left="360"/>
        <w:rPr>
          <w:rFonts w:ascii="Tahoma" w:eastAsia="Arial" w:hAnsi="Tahoma" w:cs="Tahoma"/>
          <w:b/>
          <w:bCs/>
        </w:rPr>
      </w:pPr>
      <w:bookmarkStart w:id="1" w:name="_Hlk84842766"/>
    </w:p>
    <w:p w:rsidR="00D043D7" w:rsidRPr="008157A9" w:rsidRDefault="00D043D7" w:rsidP="0020626E">
      <w:pPr>
        <w:pStyle w:val="ListParagraph"/>
        <w:numPr>
          <w:ilvl w:val="0"/>
          <w:numId w:val="20"/>
        </w:numPr>
        <w:rPr>
          <w:rFonts w:ascii="Tahoma" w:hAnsi="Tahoma" w:cs="Tahoma"/>
        </w:rPr>
      </w:pPr>
      <w:r w:rsidRPr="008157A9">
        <w:rPr>
          <w:rFonts w:ascii="Tahoma" w:hAnsi="Tahoma" w:cs="Tahoma"/>
        </w:rPr>
        <w:t>Approved Mental Health Professionals and Emergency Duty Teams</w:t>
      </w:r>
      <w:r w:rsidR="0020626E">
        <w:rPr>
          <w:rFonts w:ascii="Tahoma" w:hAnsi="Tahoma" w:cs="Tahoma"/>
        </w:rPr>
        <w:t>.</w:t>
      </w:r>
    </w:p>
    <w:p w:rsidR="00D043D7" w:rsidRPr="00BD2967" w:rsidRDefault="00D043D7" w:rsidP="0020626E">
      <w:pPr>
        <w:pStyle w:val="ListParagraph"/>
        <w:numPr>
          <w:ilvl w:val="0"/>
          <w:numId w:val="20"/>
        </w:numPr>
        <w:rPr>
          <w:rFonts w:ascii="Tahoma" w:hAnsi="Tahoma" w:cs="Tahoma"/>
        </w:rPr>
      </w:pPr>
      <w:r w:rsidRPr="00BD2967">
        <w:rPr>
          <w:rFonts w:ascii="Tahoma" w:eastAsia="Arial" w:hAnsi="Tahoma" w:cs="Tahoma"/>
        </w:rPr>
        <w:t>NHS Trust staff with responsibility for bed management, working in crisis or home treatment teams or responsible for accepting applications for admission</w:t>
      </w:r>
      <w:r w:rsidR="0020626E">
        <w:rPr>
          <w:rFonts w:ascii="Tahoma" w:eastAsia="Arial" w:hAnsi="Tahoma" w:cs="Tahoma"/>
        </w:rPr>
        <w:t>.</w:t>
      </w:r>
    </w:p>
    <w:p w:rsidR="00D043D7" w:rsidRPr="005B5710" w:rsidRDefault="00D95B03" w:rsidP="0020626E">
      <w:pPr>
        <w:pStyle w:val="ListParagraph"/>
        <w:numPr>
          <w:ilvl w:val="0"/>
          <w:numId w:val="20"/>
        </w:numPr>
        <w:rPr>
          <w:rFonts w:ascii="Tahoma" w:hAnsi="Tahoma" w:cs="Tahoma"/>
        </w:rPr>
      </w:pPr>
      <w:r>
        <w:rPr>
          <w:rFonts w:ascii="Tahoma" w:eastAsia="Arial" w:hAnsi="Tahoma" w:cs="Tahoma"/>
        </w:rPr>
        <w:t>ICB</w:t>
      </w:r>
      <w:r w:rsidR="00D043D7" w:rsidRPr="00BD2967">
        <w:rPr>
          <w:rFonts w:ascii="Tahoma" w:eastAsia="Arial" w:hAnsi="Tahoma" w:cs="Tahoma"/>
        </w:rPr>
        <w:t xml:space="preserve"> and </w:t>
      </w:r>
      <w:r w:rsidR="00D043D7" w:rsidRPr="00FD4E0D">
        <w:rPr>
          <w:rFonts w:ascii="Tahoma" w:eastAsia="Arial" w:hAnsi="Tahoma" w:cs="Tahoma"/>
        </w:rPr>
        <w:t xml:space="preserve">Local Authority </w:t>
      </w:r>
      <w:r w:rsidR="00CD682A" w:rsidRPr="00FD4E0D">
        <w:rPr>
          <w:rFonts w:ascii="Tahoma" w:eastAsia="Arial" w:hAnsi="Tahoma" w:cs="Tahoma"/>
        </w:rPr>
        <w:t xml:space="preserve">covering </w:t>
      </w:r>
      <w:r w:rsidR="00D043D7" w:rsidRPr="00FD4E0D">
        <w:rPr>
          <w:rFonts w:ascii="Tahoma" w:eastAsia="Arial" w:hAnsi="Tahoma" w:cs="Tahoma"/>
        </w:rPr>
        <w:t>social care commissioners</w:t>
      </w:r>
      <w:r w:rsidR="00D043D7" w:rsidRPr="00BD2967">
        <w:rPr>
          <w:rFonts w:ascii="Tahoma" w:eastAsia="Arial" w:hAnsi="Tahoma" w:cs="Tahoma"/>
        </w:rPr>
        <w:t xml:space="preserve"> covering </w:t>
      </w:r>
      <w:r w:rsidR="00CD682A" w:rsidRPr="00BD2967">
        <w:rPr>
          <w:rFonts w:ascii="Tahoma" w:eastAsia="Arial" w:hAnsi="Tahoma" w:cs="Tahoma"/>
        </w:rPr>
        <w:t>the area</w:t>
      </w:r>
      <w:r w:rsidR="00741A9C" w:rsidRPr="00BD2967">
        <w:rPr>
          <w:rFonts w:ascii="Tahoma" w:eastAsia="Arial" w:hAnsi="Tahoma" w:cs="Tahoma"/>
        </w:rPr>
        <w:t xml:space="preserve">s highlighted above. </w:t>
      </w:r>
    </w:p>
    <w:p w:rsidR="00CE2FB4" w:rsidRDefault="005B5710" w:rsidP="0020626E">
      <w:pPr>
        <w:pStyle w:val="ListParagraph"/>
        <w:numPr>
          <w:ilvl w:val="0"/>
          <w:numId w:val="20"/>
        </w:numPr>
        <w:rPr>
          <w:rFonts w:ascii="Tahoma" w:eastAsia="Arial" w:hAnsi="Tahoma" w:cs="Tahoma"/>
        </w:rPr>
      </w:pPr>
      <w:r w:rsidRPr="005B5710">
        <w:rPr>
          <w:rFonts w:ascii="Tahoma" w:eastAsia="Arial" w:hAnsi="Tahoma" w:cs="Tahoma"/>
        </w:rPr>
        <w:t xml:space="preserve">Emergency Departments within the boundaries of the agreement namely </w:t>
      </w:r>
      <w:r w:rsidR="00CE2FB4">
        <w:rPr>
          <w:rFonts w:ascii="Tahoma" w:eastAsia="Arial" w:hAnsi="Tahoma" w:cs="Tahoma"/>
        </w:rPr>
        <w:t>Stockton on Tees, Hartlepool, Middlesbrough, Redcar and Cleveland, Darlington and County Durham</w:t>
      </w:r>
      <w:r w:rsidR="0020626E">
        <w:rPr>
          <w:rFonts w:ascii="Tahoma" w:eastAsia="Arial" w:hAnsi="Tahoma" w:cs="Tahoma"/>
        </w:rPr>
        <w:t>.</w:t>
      </w:r>
    </w:p>
    <w:p w:rsidR="005B5710" w:rsidRPr="005B5710" w:rsidRDefault="00D043D7" w:rsidP="0020626E">
      <w:pPr>
        <w:pStyle w:val="ListParagraph"/>
        <w:numPr>
          <w:ilvl w:val="0"/>
          <w:numId w:val="20"/>
        </w:numPr>
        <w:rPr>
          <w:rFonts w:ascii="Tahoma" w:hAnsi="Tahoma" w:cs="Tahoma"/>
          <w:color w:val="000000" w:themeColor="text1"/>
        </w:rPr>
      </w:pPr>
      <w:r w:rsidRPr="00BD2967">
        <w:rPr>
          <w:rFonts w:ascii="Tahoma" w:eastAsia="Arial" w:hAnsi="Tahoma" w:cs="Tahoma"/>
        </w:rPr>
        <w:t>Police officers</w:t>
      </w:r>
      <w:r w:rsidR="0020626E">
        <w:rPr>
          <w:rFonts w:ascii="Tahoma" w:eastAsia="Arial" w:hAnsi="Tahoma" w:cs="Tahoma"/>
        </w:rPr>
        <w:t>.</w:t>
      </w:r>
      <w:r w:rsidR="005B5710" w:rsidRPr="005B5710">
        <w:rPr>
          <w:rFonts w:ascii="Tahoma" w:eastAsia="Arial" w:hAnsi="Tahoma" w:cs="Tahoma"/>
          <w:color w:val="000000" w:themeColor="text1"/>
        </w:rPr>
        <w:t xml:space="preserve"> </w:t>
      </w:r>
    </w:p>
    <w:p w:rsidR="00D043D7" w:rsidRPr="0020626E" w:rsidRDefault="005B5710" w:rsidP="0020626E">
      <w:pPr>
        <w:pStyle w:val="ListParagraph"/>
        <w:numPr>
          <w:ilvl w:val="0"/>
          <w:numId w:val="20"/>
        </w:numPr>
        <w:rPr>
          <w:rFonts w:ascii="Tahoma" w:hAnsi="Tahoma" w:cs="Tahoma"/>
          <w:color w:val="000000" w:themeColor="text1"/>
        </w:rPr>
      </w:pPr>
      <w:r w:rsidRPr="0020626E">
        <w:rPr>
          <w:rFonts w:ascii="Tahoma" w:eastAsia="Arial" w:hAnsi="Tahoma" w:cs="Tahoma"/>
          <w:color w:val="000000" w:themeColor="text1"/>
        </w:rPr>
        <w:t>Ambulance Services</w:t>
      </w:r>
      <w:r w:rsidR="00546D71" w:rsidRPr="0020626E">
        <w:rPr>
          <w:rFonts w:ascii="Tahoma" w:eastAsia="Arial" w:hAnsi="Tahoma" w:cs="Tahoma"/>
          <w:color w:val="000000" w:themeColor="text1"/>
        </w:rPr>
        <w:t>, including private ambulances</w:t>
      </w:r>
      <w:r w:rsidR="0020626E">
        <w:rPr>
          <w:rFonts w:ascii="Tahoma" w:eastAsia="Arial" w:hAnsi="Tahoma" w:cs="Tahoma"/>
          <w:color w:val="000000" w:themeColor="text1"/>
        </w:rPr>
        <w:t>.</w:t>
      </w:r>
      <w:r w:rsidR="00380BEF" w:rsidRPr="0020626E">
        <w:rPr>
          <w:rFonts w:ascii="Tahoma" w:eastAsia="Arial" w:hAnsi="Tahoma" w:cs="Tahoma"/>
          <w:color w:val="000000" w:themeColor="text1"/>
        </w:rPr>
        <w:t xml:space="preserve"> </w:t>
      </w:r>
    </w:p>
    <w:p w:rsidR="0020626E" w:rsidRDefault="0020626E" w:rsidP="0020626E">
      <w:pPr>
        <w:pStyle w:val="ListParagraph"/>
        <w:ind w:left="1003"/>
        <w:rPr>
          <w:rFonts w:ascii="Tahoma" w:hAnsi="Tahoma" w:cs="Tahoma"/>
          <w:color w:val="000000" w:themeColor="text1"/>
        </w:rPr>
      </w:pPr>
    </w:p>
    <w:p w:rsidR="007A1FA6" w:rsidRDefault="007A1FA6" w:rsidP="0020626E">
      <w:pPr>
        <w:pStyle w:val="ListParagraph"/>
        <w:ind w:left="1003"/>
        <w:rPr>
          <w:rFonts w:ascii="Tahoma" w:hAnsi="Tahoma" w:cs="Tahoma"/>
          <w:color w:val="000000" w:themeColor="text1"/>
        </w:rPr>
      </w:pPr>
    </w:p>
    <w:bookmarkEnd w:id="1"/>
    <w:p w:rsidR="007D6B3F" w:rsidRPr="00BD2967" w:rsidRDefault="007D6B3F" w:rsidP="0020626E">
      <w:pPr>
        <w:pStyle w:val="NoSpacing"/>
        <w:rPr>
          <w:rFonts w:ascii="Tahoma" w:hAnsi="Tahoma" w:cs="Tahoma"/>
        </w:rPr>
      </w:pPr>
    </w:p>
    <w:p w:rsidR="007D6B3F" w:rsidRPr="00BD2967" w:rsidRDefault="007D6B3F" w:rsidP="0020626E">
      <w:pPr>
        <w:pStyle w:val="ListParagraph"/>
        <w:numPr>
          <w:ilvl w:val="0"/>
          <w:numId w:val="13"/>
        </w:numPr>
        <w:rPr>
          <w:rFonts w:ascii="Tahoma" w:eastAsia="Arial" w:hAnsi="Tahoma" w:cs="Tahoma"/>
          <w:b/>
          <w:bCs/>
        </w:rPr>
      </w:pPr>
      <w:r w:rsidRPr="00BD2967">
        <w:rPr>
          <w:rFonts w:ascii="Tahoma" w:eastAsia="Arial" w:hAnsi="Tahoma" w:cs="Tahoma"/>
          <w:b/>
          <w:bCs/>
        </w:rPr>
        <w:t xml:space="preserve">Where can a person be admitted to in special urgency? </w:t>
      </w:r>
    </w:p>
    <w:p w:rsidR="007D6B3F" w:rsidRPr="00BD2967" w:rsidRDefault="007D6B3F" w:rsidP="0020626E">
      <w:pPr>
        <w:rPr>
          <w:rFonts w:ascii="Tahoma" w:eastAsia="Arial" w:hAnsi="Tahoma" w:cs="Tahoma"/>
          <w:b/>
          <w:bCs/>
        </w:rPr>
      </w:pPr>
    </w:p>
    <w:p w:rsidR="007D6B3F" w:rsidRPr="00BD2967" w:rsidRDefault="007D6B3F" w:rsidP="0020626E">
      <w:pPr>
        <w:ind w:left="643"/>
        <w:rPr>
          <w:rFonts w:ascii="Tahoma" w:eastAsia="Arial" w:hAnsi="Tahoma" w:cs="Tahoma"/>
        </w:rPr>
      </w:pPr>
      <w:r w:rsidRPr="00BD2967">
        <w:rPr>
          <w:rFonts w:ascii="Tahoma" w:eastAsia="Arial" w:hAnsi="Tahoma" w:cs="Tahoma"/>
        </w:rPr>
        <w:t xml:space="preserve">The participating </w:t>
      </w:r>
      <w:r w:rsidR="00D95B03">
        <w:rPr>
          <w:rFonts w:ascii="Tahoma" w:eastAsia="Arial" w:hAnsi="Tahoma" w:cs="Tahoma"/>
        </w:rPr>
        <w:t>ICB</w:t>
      </w:r>
      <w:r w:rsidRPr="00BD2967">
        <w:rPr>
          <w:rFonts w:ascii="Tahoma" w:eastAsia="Arial" w:hAnsi="Tahoma" w:cs="Tahoma"/>
        </w:rPr>
        <w:t>’s outlined in section 2 of this document have e</w:t>
      </w:r>
      <w:r>
        <w:rPr>
          <w:rFonts w:ascii="Tahoma" w:eastAsia="Arial" w:hAnsi="Tahoma" w:cs="Tahoma"/>
        </w:rPr>
        <w:t>ntered into a</w:t>
      </w:r>
      <w:r w:rsidRPr="00BD2967">
        <w:rPr>
          <w:rFonts w:ascii="Tahoma" w:eastAsia="Arial" w:hAnsi="Tahoma" w:cs="Tahoma"/>
        </w:rPr>
        <w:t xml:space="preserve"> local agreement with </w:t>
      </w:r>
      <w:r w:rsidR="00CE2FB4">
        <w:rPr>
          <w:rFonts w:ascii="Tahoma" w:eastAsia="Arial" w:hAnsi="Tahoma" w:cs="Tahoma"/>
        </w:rPr>
        <w:t>TEWV</w:t>
      </w:r>
      <w:r w:rsidR="003C470C">
        <w:rPr>
          <w:rFonts w:ascii="Tahoma" w:eastAsia="Arial" w:hAnsi="Tahoma" w:cs="Tahoma"/>
        </w:rPr>
        <w:t xml:space="preserve"> FT</w:t>
      </w:r>
      <w:r w:rsidRPr="00BD2967">
        <w:rPr>
          <w:rFonts w:ascii="Tahoma" w:eastAsia="Arial" w:hAnsi="Tahoma" w:cs="Tahoma"/>
        </w:rPr>
        <w:t xml:space="preserve"> to delegate the management of access to emergency beds, in accordance with the 2015 Mental Health Act Code of Practice.</w:t>
      </w:r>
    </w:p>
    <w:p w:rsidR="007D6B3F" w:rsidRPr="007D6B3F" w:rsidRDefault="007D6B3F" w:rsidP="0020626E">
      <w:pPr>
        <w:ind w:left="643"/>
        <w:rPr>
          <w:rFonts w:ascii="Tahoma" w:eastAsia="Arial" w:hAnsi="Tahoma" w:cs="Tahoma"/>
        </w:rPr>
      </w:pPr>
      <w:r w:rsidRPr="00BD2967">
        <w:rPr>
          <w:rFonts w:ascii="Tahoma" w:eastAsia="Arial" w:hAnsi="Tahoma" w:cs="Tahoma"/>
        </w:rPr>
        <w:t xml:space="preserve">In practice this means that </w:t>
      </w:r>
      <w:r w:rsidR="00CE2FB4">
        <w:rPr>
          <w:rFonts w:ascii="Tahoma" w:eastAsia="Arial" w:hAnsi="Tahoma" w:cs="Tahoma"/>
        </w:rPr>
        <w:t>TEWV</w:t>
      </w:r>
      <w:r w:rsidRPr="00BD2967">
        <w:rPr>
          <w:rFonts w:ascii="Tahoma" w:eastAsia="Arial" w:hAnsi="Tahoma" w:cs="Tahoma"/>
        </w:rPr>
        <w:t xml:space="preserve"> has autonomy and aut</w:t>
      </w:r>
      <w:r>
        <w:rPr>
          <w:rFonts w:ascii="Tahoma" w:eastAsia="Arial" w:hAnsi="Tahoma" w:cs="Tahoma"/>
        </w:rPr>
        <w:t>hority to admit patients where S</w:t>
      </w:r>
      <w:r w:rsidRPr="00BD2967">
        <w:rPr>
          <w:rFonts w:ascii="Tahoma" w:eastAsia="Arial" w:hAnsi="Tahoma" w:cs="Tahoma"/>
        </w:rPr>
        <w:t xml:space="preserve">ection 140 is clearly applicable, within the </w:t>
      </w:r>
      <w:r w:rsidR="00CE2FB4">
        <w:rPr>
          <w:rFonts w:ascii="Tahoma" w:eastAsia="Arial" w:hAnsi="Tahoma" w:cs="Tahoma"/>
        </w:rPr>
        <w:t xml:space="preserve">Tees Valley and County </w:t>
      </w:r>
      <w:r w:rsidR="003C470C">
        <w:rPr>
          <w:rFonts w:ascii="Tahoma" w:eastAsia="Arial" w:hAnsi="Tahoma" w:cs="Tahoma"/>
        </w:rPr>
        <w:t>Durham</w:t>
      </w:r>
      <w:r w:rsidR="003C470C" w:rsidRPr="00BD2967">
        <w:rPr>
          <w:rFonts w:ascii="Tahoma" w:eastAsia="Arial" w:hAnsi="Tahoma" w:cs="Tahoma"/>
        </w:rPr>
        <w:t>.</w:t>
      </w:r>
      <w:r w:rsidRPr="00BD2967">
        <w:rPr>
          <w:rFonts w:ascii="Tahoma" w:eastAsia="Arial" w:hAnsi="Tahoma" w:cs="Tahoma"/>
        </w:rPr>
        <w:t xml:space="preserve"> Where clear evidence is presented that this procedure had to be enacted</w:t>
      </w:r>
      <w:r>
        <w:rPr>
          <w:rFonts w:ascii="Tahoma" w:eastAsia="Arial" w:hAnsi="Tahoma" w:cs="Tahoma"/>
        </w:rPr>
        <w:t xml:space="preserve"> and </w:t>
      </w:r>
      <w:r w:rsidRPr="00BD2967">
        <w:rPr>
          <w:rFonts w:ascii="Tahoma" w:eastAsia="Arial" w:hAnsi="Tahoma" w:cs="Tahoma"/>
        </w:rPr>
        <w:t>an independent sector placement is the only option</w:t>
      </w:r>
      <w:r>
        <w:rPr>
          <w:rFonts w:ascii="Tahoma" w:eastAsia="Arial" w:hAnsi="Tahoma" w:cs="Tahoma"/>
        </w:rPr>
        <w:t>,</w:t>
      </w:r>
      <w:r w:rsidRPr="00BD2967">
        <w:rPr>
          <w:rFonts w:ascii="Tahoma" w:eastAsia="Arial" w:hAnsi="Tahoma" w:cs="Tahoma"/>
        </w:rPr>
        <w:t xml:space="preserve"> then </w:t>
      </w:r>
      <w:r w:rsidR="003C470C">
        <w:rPr>
          <w:rFonts w:ascii="Tahoma" w:eastAsia="Arial" w:hAnsi="Tahoma" w:cs="Tahoma"/>
        </w:rPr>
        <w:t>TEWV FT</w:t>
      </w:r>
      <w:r w:rsidRPr="00BD2967">
        <w:rPr>
          <w:rFonts w:ascii="Tahoma" w:eastAsia="Arial" w:hAnsi="Tahoma" w:cs="Tahoma"/>
        </w:rPr>
        <w:t xml:space="preserve"> will fund</w:t>
      </w:r>
      <w:r>
        <w:rPr>
          <w:rFonts w:ascii="Tahoma" w:eastAsia="Arial" w:hAnsi="Tahoma" w:cs="Tahoma"/>
        </w:rPr>
        <w:t xml:space="preserve"> the placement</w:t>
      </w:r>
      <w:r w:rsidRPr="00BD2967">
        <w:rPr>
          <w:rFonts w:ascii="Tahoma" w:eastAsia="Arial" w:hAnsi="Tahoma" w:cs="Tahoma"/>
        </w:rPr>
        <w:t>. However, there will be an expectation that the perso</w:t>
      </w:r>
      <w:r>
        <w:rPr>
          <w:rFonts w:ascii="Tahoma" w:eastAsia="Arial" w:hAnsi="Tahoma" w:cs="Tahoma"/>
        </w:rPr>
        <w:t>n will be supported to access</w:t>
      </w:r>
      <w:r w:rsidRPr="00BD2967">
        <w:rPr>
          <w:rFonts w:ascii="Tahoma" w:eastAsia="Arial" w:hAnsi="Tahoma" w:cs="Tahoma"/>
        </w:rPr>
        <w:t xml:space="preserve"> commissioned NHS provision as soon as possible.</w:t>
      </w:r>
    </w:p>
    <w:p w:rsidR="00DA166F" w:rsidRPr="00BD2967" w:rsidRDefault="004C40D4" w:rsidP="0020626E">
      <w:pPr>
        <w:shd w:val="clear" w:color="auto" w:fill="FFFFFF"/>
        <w:spacing w:after="0" w:line="240" w:lineRule="auto"/>
        <w:textAlignment w:val="baseline"/>
        <w:rPr>
          <w:rFonts w:ascii="Tahoma" w:eastAsia="Times New Roman" w:hAnsi="Tahoma" w:cs="Tahoma"/>
          <w:lang w:eastAsia="en-GB"/>
        </w:rPr>
      </w:pPr>
      <w:r w:rsidRPr="00BD2967">
        <w:rPr>
          <w:rFonts w:ascii="Tahoma" w:eastAsia="Times New Roman" w:hAnsi="Tahoma" w:cs="Tahoma"/>
          <w:lang w:eastAsia="en-GB"/>
        </w:rPr>
        <w:t xml:space="preserve"> </w:t>
      </w:r>
    </w:p>
    <w:p w:rsidR="004C40D4" w:rsidRPr="00BD2967" w:rsidRDefault="004C40D4" w:rsidP="0020626E">
      <w:pPr>
        <w:pStyle w:val="ListParagraph"/>
        <w:numPr>
          <w:ilvl w:val="0"/>
          <w:numId w:val="13"/>
        </w:numPr>
        <w:shd w:val="clear" w:color="auto" w:fill="FFFFFF"/>
        <w:textAlignment w:val="baseline"/>
        <w:rPr>
          <w:rFonts w:ascii="Tahoma" w:eastAsia="Times New Roman" w:hAnsi="Tahoma" w:cs="Tahoma"/>
          <w:b/>
          <w:bCs/>
        </w:rPr>
      </w:pPr>
      <w:r w:rsidRPr="00BD2967">
        <w:rPr>
          <w:rFonts w:ascii="Tahoma" w:eastAsia="Times New Roman" w:hAnsi="Tahoma" w:cs="Tahoma"/>
          <w:b/>
          <w:bCs/>
        </w:rPr>
        <w:t>Process for admission under section 140</w:t>
      </w:r>
    </w:p>
    <w:p w:rsidR="00BD2967" w:rsidRPr="00BD2967" w:rsidRDefault="00BD2967" w:rsidP="0020626E">
      <w:pPr>
        <w:pStyle w:val="ListParagraph"/>
        <w:shd w:val="clear" w:color="auto" w:fill="FFFFFF"/>
        <w:ind w:left="360"/>
        <w:textAlignment w:val="baseline"/>
        <w:rPr>
          <w:rFonts w:ascii="Tahoma" w:eastAsia="Times New Roman" w:hAnsi="Tahoma" w:cs="Tahoma"/>
          <w:b/>
          <w:bCs/>
        </w:rPr>
      </w:pPr>
    </w:p>
    <w:p w:rsidR="007D6B3F" w:rsidRPr="0088307C" w:rsidRDefault="007D6B3F" w:rsidP="0020626E">
      <w:pPr>
        <w:pStyle w:val="NoSpacing"/>
        <w:spacing w:line="276" w:lineRule="auto"/>
        <w:ind w:left="643"/>
        <w:rPr>
          <w:rFonts w:ascii="Tahoma" w:hAnsi="Tahoma" w:cs="Tahoma"/>
        </w:rPr>
      </w:pPr>
      <w:r w:rsidRPr="00BD2967">
        <w:rPr>
          <w:rFonts w:ascii="Tahoma" w:hAnsi="Tahoma" w:cs="Tahoma"/>
        </w:rPr>
        <w:t>The</w:t>
      </w:r>
      <w:r>
        <w:rPr>
          <w:rFonts w:ascii="Tahoma" w:hAnsi="Tahoma" w:cs="Tahoma"/>
        </w:rPr>
        <w:t xml:space="preserve"> </w:t>
      </w:r>
      <w:r w:rsidRPr="00BD2967">
        <w:rPr>
          <w:rFonts w:ascii="Tahoma" w:hAnsi="Tahoma" w:cs="Tahoma"/>
        </w:rPr>
        <w:t>Bed Management</w:t>
      </w:r>
      <w:r>
        <w:rPr>
          <w:rFonts w:ascii="Tahoma" w:hAnsi="Tahoma" w:cs="Tahoma"/>
        </w:rPr>
        <w:t xml:space="preserve"> </w:t>
      </w:r>
      <w:r w:rsidRPr="00BD2967">
        <w:rPr>
          <w:rFonts w:ascii="Tahoma" w:hAnsi="Tahoma" w:cs="Tahoma"/>
        </w:rPr>
        <w:t>System</w:t>
      </w:r>
      <w:r>
        <w:rPr>
          <w:rFonts w:ascii="Tahoma" w:hAnsi="Tahoma" w:cs="Tahoma"/>
        </w:rPr>
        <w:t xml:space="preserve"> of </w:t>
      </w:r>
      <w:r w:rsidR="00CE2FB4">
        <w:rPr>
          <w:rFonts w:ascii="Tahoma" w:hAnsi="Tahoma" w:cs="Tahoma"/>
        </w:rPr>
        <w:t>TEWV</w:t>
      </w:r>
      <w:r>
        <w:rPr>
          <w:rFonts w:ascii="Tahoma" w:hAnsi="Tahoma" w:cs="Tahoma"/>
        </w:rPr>
        <w:t xml:space="preserve"> will support a</w:t>
      </w:r>
      <w:r w:rsidRPr="00BD2967">
        <w:rPr>
          <w:rFonts w:ascii="Tahoma" w:hAnsi="Tahoma" w:cs="Tahoma"/>
        </w:rPr>
        <w:t xml:space="preserve">ccess to </w:t>
      </w:r>
      <w:r>
        <w:rPr>
          <w:rFonts w:ascii="Tahoma" w:hAnsi="Tahoma" w:cs="Tahoma"/>
        </w:rPr>
        <w:t xml:space="preserve">inpatient </w:t>
      </w:r>
      <w:r w:rsidRPr="00BD2967">
        <w:rPr>
          <w:rFonts w:ascii="Tahoma" w:hAnsi="Tahoma" w:cs="Tahoma"/>
        </w:rPr>
        <w:t>beds in the circumstances relating to Special Urgency.  When an individ</w:t>
      </w:r>
      <w:r>
        <w:rPr>
          <w:rFonts w:ascii="Tahoma" w:hAnsi="Tahoma" w:cs="Tahoma"/>
        </w:rPr>
        <w:t>ual meets the requirement of a S</w:t>
      </w:r>
      <w:r w:rsidRPr="00BD2967">
        <w:rPr>
          <w:rFonts w:ascii="Tahoma" w:hAnsi="Tahoma" w:cs="Tahoma"/>
        </w:rPr>
        <w:t>ection 140, then this needs to be clearly articulated at the point of contact</w:t>
      </w:r>
      <w:r>
        <w:rPr>
          <w:rFonts w:ascii="Tahoma" w:hAnsi="Tahoma" w:cs="Tahoma"/>
        </w:rPr>
        <w:t xml:space="preserve">/referral. </w:t>
      </w:r>
      <w:r w:rsidRPr="00CE164A">
        <w:rPr>
          <w:rFonts w:ascii="Tahoma" w:hAnsi="Tahoma" w:cs="Tahoma"/>
        </w:rPr>
        <w:t xml:space="preserve">This will be documented in the patient’s electronic records </w:t>
      </w:r>
      <w:r w:rsidR="00AD2EFC">
        <w:rPr>
          <w:rFonts w:ascii="Tahoma" w:hAnsi="Tahoma" w:cs="Tahoma"/>
        </w:rPr>
        <w:t xml:space="preserve">by the </w:t>
      </w:r>
      <w:r w:rsidR="00D7398B">
        <w:rPr>
          <w:rFonts w:ascii="Tahoma" w:hAnsi="Tahoma" w:cs="Tahoma"/>
        </w:rPr>
        <w:t>T</w:t>
      </w:r>
      <w:r w:rsidR="00D95B03">
        <w:rPr>
          <w:rFonts w:ascii="Tahoma" w:hAnsi="Tahoma" w:cs="Tahoma"/>
        </w:rPr>
        <w:t>EWV</w:t>
      </w:r>
      <w:r w:rsidR="00D7398B">
        <w:rPr>
          <w:rFonts w:ascii="Tahoma" w:hAnsi="Tahoma" w:cs="Tahoma"/>
        </w:rPr>
        <w:t xml:space="preserve"> Doctor/Bed Manager, DNC or Crisis worker</w:t>
      </w:r>
      <w:r w:rsidR="00AD2EFC">
        <w:rPr>
          <w:rFonts w:ascii="Tahoma" w:hAnsi="Tahoma" w:cs="Tahoma"/>
        </w:rPr>
        <w:t>,</w:t>
      </w:r>
      <w:r w:rsidR="00465CA7">
        <w:rPr>
          <w:rFonts w:ascii="Tahoma" w:hAnsi="Tahoma" w:cs="Tahoma"/>
        </w:rPr>
        <w:t xml:space="preserve"> </w:t>
      </w:r>
      <w:r w:rsidRPr="00CE164A">
        <w:rPr>
          <w:rFonts w:ascii="Tahoma" w:hAnsi="Tahoma" w:cs="Tahoma"/>
        </w:rPr>
        <w:t>including the reasons why they meet the requirements.</w:t>
      </w:r>
      <w:r w:rsidR="00465CA7">
        <w:rPr>
          <w:rFonts w:ascii="Tahoma" w:hAnsi="Tahoma" w:cs="Tahoma"/>
        </w:rPr>
        <w:t xml:space="preserve"> </w:t>
      </w:r>
      <w:r w:rsidR="00D7398B">
        <w:rPr>
          <w:rFonts w:ascii="Tahoma" w:hAnsi="Tahoma" w:cs="Tahoma"/>
        </w:rPr>
        <w:t>AMHPS will record this in the MHA Assessment Report</w:t>
      </w:r>
      <w:r w:rsidR="00AD2EFC">
        <w:rPr>
          <w:rFonts w:ascii="Tahoma" w:hAnsi="Tahoma" w:cs="Tahoma"/>
        </w:rPr>
        <w:t xml:space="preserve"> </w:t>
      </w:r>
    </w:p>
    <w:p w:rsidR="007D6B3F" w:rsidRPr="00BD2967" w:rsidRDefault="007D6B3F" w:rsidP="0020626E">
      <w:pPr>
        <w:pStyle w:val="NoSpacing"/>
        <w:spacing w:line="276" w:lineRule="auto"/>
        <w:ind w:left="643"/>
        <w:rPr>
          <w:rFonts w:ascii="Tahoma" w:hAnsi="Tahoma" w:cs="Tahoma"/>
        </w:rPr>
      </w:pPr>
    </w:p>
    <w:p w:rsidR="007D6B3F" w:rsidRPr="00BD2967" w:rsidRDefault="003C470C" w:rsidP="0020626E">
      <w:pPr>
        <w:pStyle w:val="Default"/>
        <w:spacing w:line="276" w:lineRule="auto"/>
        <w:ind w:left="643"/>
        <w:rPr>
          <w:rFonts w:ascii="Tahoma" w:hAnsi="Tahoma" w:cs="Tahoma"/>
          <w:color w:val="auto"/>
          <w:sz w:val="22"/>
          <w:szCs w:val="22"/>
        </w:rPr>
      </w:pPr>
      <w:r>
        <w:rPr>
          <w:rFonts w:ascii="Tahoma" w:hAnsi="Tahoma" w:cs="Tahoma"/>
          <w:color w:val="auto"/>
          <w:sz w:val="22"/>
          <w:szCs w:val="22"/>
        </w:rPr>
        <w:t>T</w:t>
      </w:r>
      <w:r w:rsidR="007D6B3F" w:rsidRPr="00BD2967">
        <w:rPr>
          <w:rFonts w:ascii="Tahoma" w:hAnsi="Tahoma" w:cs="Tahoma"/>
          <w:color w:val="auto"/>
          <w:sz w:val="22"/>
          <w:szCs w:val="22"/>
        </w:rPr>
        <w:t xml:space="preserve">he </w:t>
      </w:r>
      <w:r w:rsidR="00CE2FB4">
        <w:rPr>
          <w:rFonts w:ascii="Tahoma" w:hAnsi="Tahoma" w:cs="Tahoma"/>
          <w:color w:val="auto"/>
          <w:sz w:val="22"/>
          <w:szCs w:val="22"/>
        </w:rPr>
        <w:t>TEWV</w:t>
      </w:r>
      <w:r w:rsidR="007D6B3F" w:rsidRPr="00BD2967">
        <w:rPr>
          <w:rFonts w:ascii="Tahoma" w:hAnsi="Tahoma" w:cs="Tahoma"/>
          <w:color w:val="auto"/>
          <w:sz w:val="22"/>
          <w:szCs w:val="22"/>
        </w:rPr>
        <w:t xml:space="preserve"> Bed Man</w:t>
      </w:r>
      <w:r w:rsidR="007D6B3F">
        <w:rPr>
          <w:rFonts w:ascii="Tahoma" w:hAnsi="Tahoma" w:cs="Tahoma"/>
          <w:color w:val="auto"/>
          <w:sz w:val="22"/>
          <w:szCs w:val="22"/>
        </w:rPr>
        <w:t xml:space="preserve">agement </w:t>
      </w:r>
      <w:r w:rsidR="00717E94">
        <w:rPr>
          <w:rFonts w:ascii="Tahoma" w:hAnsi="Tahoma" w:cs="Tahoma"/>
          <w:color w:val="auto"/>
          <w:sz w:val="22"/>
          <w:szCs w:val="22"/>
        </w:rPr>
        <w:t>arrangements are in place</w:t>
      </w:r>
      <w:r w:rsidR="007D6B3F">
        <w:rPr>
          <w:rFonts w:ascii="Tahoma" w:hAnsi="Tahoma" w:cs="Tahoma"/>
          <w:color w:val="auto"/>
          <w:sz w:val="22"/>
          <w:szCs w:val="22"/>
        </w:rPr>
        <w:t xml:space="preserve"> 24/7, </w:t>
      </w:r>
      <w:r w:rsidR="007D6B3F" w:rsidRPr="00BD2967">
        <w:rPr>
          <w:rFonts w:ascii="Tahoma" w:hAnsi="Tahoma" w:cs="Tahoma"/>
          <w:color w:val="auto"/>
          <w:sz w:val="22"/>
          <w:szCs w:val="22"/>
        </w:rPr>
        <w:t>365</w:t>
      </w:r>
      <w:r w:rsidR="007D6B3F">
        <w:rPr>
          <w:rFonts w:ascii="Tahoma" w:hAnsi="Tahoma" w:cs="Tahoma"/>
          <w:color w:val="auto"/>
          <w:sz w:val="22"/>
          <w:szCs w:val="22"/>
        </w:rPr>
        <w:t xml:space="preserve"> days per year</w:t>
      </w:r>
      <w:r w:rsidR="007D6B3F" w:rsidRPr="00BD2967">
        <w:rPr>
          <w:rFonts w:ascii="Tahoma" w:hAnsi="Tahoma" w:cs="Tahoma"/>
          <w:color w:val="auto"/>
          <w:sz w:val="22"/>
          <w:szCs w:val="22"/>
        </w:rPr>
        <w:t xml:space="preserve"> Service with identified bed management cover for all wards in scope</w:t>
      </w:r>
      <w:r w:rsidR="007D6B3F">
        <w:rPr>
          <w:rFonts w:ascii="Tahoma" w:hAnsi="Tahoma" w:cs="Tahoma"/>
          <w:color w:val="auto"/>
          <w:sz w:val="22"/>
          <w:szCs w:val="22"/>
        </w:rPr>
        <w:t xml:space="preserve"> (working age adults, older adults and child &amp; adolescent or CAMHS inpatient facilities).</w:t>
      </w:r>
      <w:r w:rsidR="007D6B3F" w:rsidRPr="00BD2967">
        <w:rPr>
          <w:rFonts w:ascii="Tahoma" w:hAnsi="Tahoma" w:cs="Tahoma"/>
          <w:color w:val="auto"/>
          <w:sz w:val="22"/>
          <w:szCs w:val="22"/>
        </w:rPr>
        <w:t xml:space="preserve"> </w:t>
      </w:r>
      <w:r w:rsidR="00FA216B">
        <w:rPr>
          <w:rFonts w:ascii="Tahoma" w:hAnsi="Tahoma" w:cs="Tahoma"/>
          <w:color w:val="auto"/>
          <w:sz w:val="22"/>
          <w:szCs w:val="22"/>
        </w:rPr>
        <w:t>Currently Bed</w:t>
      </w:r>
      <w:r w:rsidR="00AD2EFC">
        <w:rPr>
          <w:rFonts w:ascii="Tahoma" w:hAnsi="Tahoma" w:cs="Tahoma"/>
          <w:color w:val="auto"/>
          <w:sz w:val="22"/>
          <w:szCs w:val="22"/>
        </w:rPr>
        <w:t xml:space="preserve"> Managers operate between the hours of </w:t>
      </w:r>
      <w:r w:rsidR="004C20DF">
        <w:rPr>
          <w:rFonts w:ascii="Tahoma" w:hAnsi="Tahoma" w:cs="Tahoma"/>
          <w:color w:val="auto"/>
          <w:sz w:val="22"/>
          <w:szCs w:val="22"/>
        </w:rPr>
        <w:t>8am- 8pm</w:t>
      </w:r>
      <w:r w:rsidR="00AD2EFC">
        <w:rPr>
          <w:rFonts w:ascii="Tahoma" w:hAnsi="Tahoma" w:cs="Tahoma"/>
          <w:color w:val="auto"/>
          <w:sz w:val="22"/>
          <w:szCs w:val="22"/>
        </w:rPr>
        <w:t xml:space="preserve"> Monday to Friday. Outside of these hours the Duty Nurse Coordinator</w:t>
      </w:r>
      <w:r w:rsidR="00491429">
        <w:rPr>
          <w:rFonts w:ascii="Tahoma" w:hAnsi="Tahoma" w:cs="Tahoma"/>
          <w:color w:val="auto"/>
          <w:sz w:val="22"/>
          <w:szCs w:val="22"/>
        </w:rPr>
        <w:t xml:space="preserve"> or Crisis Team</w:t>
      </w:r>
      <w:r w:rsidR="00AD2EFC">
        <w:rPr>
          <w:rFonts w:ascii="Tahoma" w:hAnsi="Tahoma" w:cs="Tahoma"/>
          <w:color w:val="auto"/>
          <w:sz w:val="22"/>
          <w:szCs w:val="22"/>
        </w:rPr>
        <w:t xml:space="preserve"> acts as the Clinical Bed Manager</w:t>
      </w:r>
      <w:r w:rsidR="00491429">
        <w:rPr>
          <w:rFonts w:ascii="Tahoma" w:hAnsi="Tahoma" w:cs="Tahoma"/>
          <w:color w:val="auto"/>
          <w:sz w:val="22"/>
          <w:szCs w:val="22"/>
        </w:rPr>
        <w:t>, depending on location.</w:t>
      </w:r>
      <w:r w:rsidR="00AD2EFC">
        <w:rPr>
          <w:rFonts w:ascii="Tahoma" w:hAnsi="Tahoma" w:cs="Tahoma"/>
          <w:color w:val="auto"/>
          <w:sz w:val="22"/>
          <w:szCs w:val="22"/>
        </w:rPr>
        <w:t xml:space="preserve">  </w:t>
      </w:r>
    </w:p>
    <w:p w:rsidR="007D6B3F" w:rsidRPr="00BD2967" w:rsidRDefault="007D6B3F" w:rsidP="0020626E">
      <w:pPr>
        <w:pStyle w:val="NoSpacing"/>
        <w:spacing w:line="276" w:lineRule="auto"/>
        <w:ind w:left="643"/>
        <w:rPr>
          <w:rFonts w:ascii="Tahoma" w:hAnsi="Tahoma" w:cs="Tahoma"/>
        </w:rPr>
      </w:pPr>
    </w:p>
    <w:p w:rsidR="007D6B3F" w:rsidRDefault="007D6B3F" w:rsidP="0020626E">
      <w:pPr>
        <w:pStyle w:val="NoSpacing"/>
        <w:spacing w:line="276" w:lineRule="auto"/>
        <w:ind w:left="643"/>
        <w:rPr>
          <w:rFonts w:ascii="Tahoma" w:hAnsi="Tahoma" w:cs="Tahoma"/>
        </w:rPr>
      </w:pPr>
      <w:r w:rsidRPr="00BD2967">
        <w:rPr>
          <w:rFonts w:ascii="Tahoma" w:hAnsi="Tahoma" w:cs="Tahoma"/>
        </w:rPr>
        <w:t>All referrals for hospital admission will be received by the identified Clinical Bed Manager. The Clinical Bed Manager will take clinical and demographic details in order to allocate an appropriate clinical pathway bed for that patient to be admitted</w:t>
      </w:r>
      <w:r>
        <w:rPr>
          <w:rFonts w:ascii="Tahoma" w:hAnsi="Tahoma" w:cs="Tahoma"/>
        </w:rPr>
        <w:t xml:space="preserve"> to</w:t>
      </w:r>
      <w:r w:rsidRPr="00BD2967">
        <w:rPr>
          <w:rFonts w:ascii="Tahoma" w:hAnsi="Tahoma" w:cs="Tahoma"/>
        </w:rPr>
        <w:t xml:space="preserve">. </w:t>
      </w:r>
    </w:p>
    <w:p w:rsidR="00CC4CD4" w:rsidRDefault="00CC4CD4" w:rsidP="0020626E">
      <w:pPr>
        <w:pStyle w:val="NoSpacing"/>
        <w:spacing w:line="276" w:lineRule="auto"/>
        <w:ind w:left="643"/>
        <w:rPr>
          <w:rFonts w:ascii="Tahoma" w:hAnsi="Tahoma" w:cs="Tahoma"/>
        </w:rPr>
      </w:pPr>
    </w:p>
    <w:p w:rsidR="00CC4CD4" w:rsidRDefault="00CC4CD4" w:rsidP="0020626E">
      <w:pPr>
        <w:pStyle w:val="NoSpacing"/>
        <w:spacing w:line="276" w:lineRule="auto"/>
        <w:ind w:left="643"/>
        <w:rPr>
          <w:rFonts w:ascii="Tahoma" w:hAnsi="Tahoma" w:cs="Tahoma"/>
        </w:rPr>
      </w:pPr>
      <w:r>
        <w:rPr>
          <w:rFonts w:ascii="Tahoma" w:hAnsi="Tahoma" w:cs="Tahoma"/>
        </w:rPr>
        <w:t xml:space="preserve">It is the responsibility of the </w:t>
      </w:r>
      <w:r w:rsidR="00D7398B">
        <w:rPr>
          <w:rFonts w:ascii="Tahoma" w:hAnsi="Tahoma" w:cs="Tahoma"/>
        </w:rPr>
        <w:t xml:space="preserve">assessing doctor to </w:t>
      </w:r>
      <w:r>
        <w:rPr>
          <w:rFonts w:ascii="Tahoma" w:hAnsi="Tahoma" w:cs="Tahoma"/>
        </w:rPr>
        <w:t xml:space="preserve">ensure that the receiving ward receives a </w:t>
      </w:r>
      <w:r w:rsidR="003922AB">
        <w:rPr>
          <w:rFonts w:ascii="Tahoma" w:hAnsi="Tahoma" w:cs="Tahoma"/>
        </w:rPr>
        <w:t>thorough</w:t>
      </w:r>
      <w:r>
        <w:rPr>
          <w:rFonts w:ascii="Tahoma" w:hAnsi="Tahoma" w:cs="Tahoma"/>
        </w:rPr>
        <w:t xml:space="preserve"> handover </w:t>
      </w:r>
      <w:r w:rsidR="003922AB">
        <w:rPr>
          <w:rFonts w:ascii="Tahoma" w:hAnsi="Tahoma" w:cs="Tahoma"/>
        </w:rPr>
        <w:t>in relation to the person who has been detained</w:t>
      </w:r>
      <w:r w:rsidR="00D7398B">
        <w:rPr>
          <w:rFonts w:ascii="Tahoma" w:hAnsi="Tahoma" w:cs="Tahoma"/>
        </w:rPr>
        <w:t>, this can be delegated to the Crisis worker or AMHP.</w:t>
      </w:r>
      <w:r>
        <w:rPr>
          <w:rFonts w:ascii="Tahoma" w:hAnsi="Tahoma" w:cs="Tahoma"/>
        </w:rPr>
        <w:t xml:space="preserve"> </w:t>
      </w:r>
    </w:p>
    <w:p w:rsidR="007D6B3F" w:rsidRPr="00BD2967" w:rsidRDefault="007D6B3F" w:rsidP="0020626E">
      <w:pPr>
        <w:pStyle w:val="NoSpacing"/>
        <w:spacing w:line="276" w:lineRule="auto"/>
        <w:ind w:left="283"/>
        <w:rPr>
          <w:rFonts w:ascii="Tahoma" w:hAnsi="Tahoma" w:cs="Tahoma"/>
        </w:rPr>
      </w:pPr>
    </w:p>
    <w:p w:rsidR="007D6B3F" w:rsidRPr="00BD2967" w:rsidRDefault="007D6B3F" w:rsidP="0020626E">
      <w:pPr>
        <w:pStyle w:val="NoSpacing"/>
        <w:spacing w:line="276" w:lineRule="auto"/>
        <w:ind w:left="643"/>
        <w:rPr>
          <w:rFonts w:ascii="Tahoma" w:hAnsi="Tahoma" w:cs="Tahoma"/>
        </w:rPr>
      </w:pPr>
      <w:r w:rsidRPr="00BD2967">
        <w:rPr>
          <w:rFonts w:ascii="Tahoma" w:hAnsi="Tahoma" w:cs="Tahoma"/>
        </w:rPr>
        <w:t>The decision on pathway allocation will usually be reached through discussion of clinical needs with referrers but</w:t>
      </w:r>
      <w:r w:rsidR="004C20DF">
        <w:rPr>
          <w:rFonts w:ascii="Tahoma" w:hAnsi="Tahoma" w:cs="Tahoma"/>
        </w:rPr>
        <w:t xml:space="preserve"> the</w:t>
      </w:r>
      <w:r w:rsidRPr="00BD2967">
        <w:rPr>
          <w:rFonts w:ascii="Tahoma" w:hAnsi="Tahoma" w:cs="Tahoma"/>
        </w:rPr>
        <w:t xml:space="preserve"> final decision on pathway allocation rests with the Clinical Bed Manager as only that clinician will have knowledge of bed state and associated issues across the Trust.</w:t>
      </w:r>
    </w:p>
    <w:p w:rsidR="00432073" w:rsidRDefault="00432073" w:rsidP="0020626E">
      <w:pPr>
        <w:pStyle w:val="NoSpacing"/>
        <w:spacing w:line="276" w:lineRule="auto"/>
        <w:ind w:left="643"/>
        <w:rPr>
          <w:rFonts w:ascii="Tahoma" w:hAnsi="Tahoma" w:cs="Tahoma"/>
        </w:rPr>
      </w:pPr>
    </w:p>
    <w:p w:rsidR="00CE30F0" w:rsidRPr="00CE30F0" w:rsidRDefault="00CE30F0" w:rsidP="0020626E">
      <w:pPr>
        <w:pStyle w:val="NoSpacing"/>
        <w:spacing w:line="276" w:lineRule="auto"/>
        <w:ind w:left="643"/>
        <w:rPr>
          <w:rFonts w:ascii="Tahoma" w:hAnsi="Tahoma" w:cs="Tahoma"/>
          <w:i/>
          <w:iCs/>
        </w:rPr>
      </w:pPr>
      <w:r w:rsidRPr="00544F7A">
        <w:rPr>
          <w:rFonts w:ascii="Tahoma" w:hAnsi="Tahoma" w:cs="Tahoma"/>
        </w:rPr>
        <w:t>In line with paragraph 14.77 of the Code of Practice:</w:t>
      </w:r>
      <w:r w:rsidRPr="00CE30F0">
        <w:rPr>
          <w:rFonts w:ascii="Tahoma" w:hAnsi="Tahoma" w:cs="Tahoma"/>
          <w:i/>
          <w:iCs/>
        </w:rPr>
        <w:t xml:space="preserve"> If the doctors reach the opinion that the patient needs to be admitted to hospital, it is their responsibility to take necessary steps to secure a hospital bed: it is not the responsibility of the applicant.</w:t>
      </w:r>
    </w:p>
    <w:p w:rsidR="00CE30F0" w:rsidRDefault="00CE30F0" w:rsidP="0020626E">
      <w:pPr>
        <w:pStyle w:val="NoSpacing"/>
        <w:spacing w:line="276" w:lineRule="auto"/>
        <w:ind w:left="283"/>
        <w:rPr>
          <w:rFonts w:ascii="Tahoma" w:hAnsi="Tahoma" w:cs="Tahoma"/>
          <w:color w:val="000000" w:themeColor="text1"/>
        </w:rPr>
      </w:pPr>
    </w:p>
    <w:p w:rsidR="00852DE6" w:rsidRDefault="00432073" w:rsidP="0020626E">
      <w:pPr>
        <w:pStyle w:val="NoSpacing"/>
        <w:spacing w:line="276" w:lineRule="auto"/>
        <w:ind w:left="643"/>
        <w:rPr>
          <w:rFonts w:ascii="Tahoma" w:hAnsi="Tahoma" w:cs="Tahoma"/>
          <w:color w:val="000000" w:themeColor="text1"/>
        </w:rPr>
      </w:pPr>
      <w:r w:rsidRPr="00467961">
        <w:rPr>
          <w:rFonts w:ascii="Tahoma" w:hAnsi="Tahoma" w:cs="Tahoma"/>
          <w:color w:val="000000" w:themeColor="text1"/>
        </w:rPr>
        <w:t xml:space="preserve">The admitting </w:t>
      </w:r>
      <w:r w:rsidR="00852DE6" w:rsidRPr="00467961">
        <w:rPr>
          <w:rFonts w:ascii="Tahoma" w:hAnsi="Tahoma" w:cs="Tahoma"/>
          <w:color w:val="000000" w:themeColor="text1"/>
        </w:rPr>
        <w:t>Doctor</w:t>
      </w:r>
      <w:r w:rsidR="003922AB">
        <w:rPr>
          <w:rFonts w:ascii="Tahoma" w:hAnsi="Tahoma" w:cs="Tahoma"/>
          <w:color w:val="000000" w:themeColor="text1"/>
        </w:rPr>
        <w:t xml:space="preserve"> or nominated TEWV person</w:t>
      </w:r>
      <w:r w:rsidR="00EE2605">
        <w:rPr>
          <w:rFonts w:ascii="Tahoma" w:hAnsi="Tahoma" w:cs="Tahoma"/>
          <w:color w:val="000000" w:themeColor="text1"/>
        </w:rPr>
        <w:t xml:space="preserve"> will </w:t>
      </w:r>
      <w:r w:rsidR="00A268D8">
        <w:rPr>
          <w:rFonts w:ascii="Tahoma" w:hAnsi="Tahoma" w:cs="Tahoma"/>
          <w:color w:val="000000" w:themeColor="text1"/>
        </w:rPr>
        <w:t xml:space="preserve">inform the </w:t>
      </w:r>
      <w:r w:rsidR="00CE30F0" w:rsidRPr="00467961">
        <w:rPr>
          <w:rFonts w:ascii="Tahoma" w:hAnsi="Tahoma" w:cs="Tahoma"/>
          <w:color w:val="000000" w:themeColor="text1"/>
        </w:rPr>
        <w:t>AM</w:t>
      </w:r>
      <w:r w:rsidR="003C470C" w:rsidRPr="00467961">
        <w:rPr>
          <w:rFonts w:ascii="Tahoma" w:hAnsi="Tahoma" w:cs="Tahoma"/>
          <w:color w:val="000000" w:themeColor="text1"/>
        </w:rPr>
        <w:t>HP</w:t>
      </w:r>
      <w:r w:rsidR="00852DE6" w:rsidRPr="00467961">
        <w:rPr>
          <w:rFonts w:ascii="Tahoma" w:hAnsi="Tahoma" w:cs="Tahoma"/>
          <w:color w:val="000000" w:themeColor="text1"/>
        </w:rPr>
        <w:t xml:space="preserve"> </w:t>
      </w:r>
      <w:r w:rsidR="00A268D8">
        <w:rPr>
          <w:rFonts w:ascii="Tahoma" w:hAnsi="Tahoma" w:cs="Tahoma"/>
          <w:color w:val="000000" w:themeColor="text1"/>
        </w:rPr>
        <w:t xml:space="preserve">they have </w:t>
      </w:r>
      <w:r w:rsidR="00CE30F0" w:rsidRPr="00467961">
        <w:rPr>
          <w:rFonts w:ascii="Tahoma" w:hAnsi="Tahoma" w:cs="Tahoma"/>
          <w:color w:val="000000" w:themeColor="text1"/>
        </w:rPr>
        <w:t>contact</w:t>
      </w:r>
      <w:r w:rsidR="00A268D8">
        <w:rPr>
          <w:rFonts w:ascii="Tahoma" w:hAnsi="Tahoma" w:cs="Tahoma"/>
          <w:color w:val="000000" w:themeColor="text1"/>
        </w:rPr>
        <w:t>ed</w:t>
      </w:r>
      <w:r w:rsidR="00CE30F0" w:rsidRPr="00467961">
        <w:rPr>
          <w:rFonts w:ascii="Tahoma" w:hAnsi="Tahoma" w:cs="Tahoma"/>
          <w:color w:val="000000" w:themeColor="text1"/>
        </w:rPr>
        <w:t xml:space="preserve"> the </w:t>
      </w:r>
      <w:r w:rsidR="00852DE6" w:rsidRPr="00467961">
        <w:rPr>
          <w:rFonts w:ascii="Tahoma" w:hAnsi="Tahoma" w:cs="Tahoma"/>
          <w:color w:val="000000" w:themeColor="text1"/>
        </w:rPr>
        <w:t>Bed Manage</w:t>
      </w:r>
      <w:r w:rsidR="003C470C" w:rsidRPr="00467961">
        <w:rPr>
          <w:rFonts w:ascii="Tahoma" w:hAnsi="Tahoma" w:cs="Tahoma"/>
          <w:color w:val="000000" w:themeColor="text1"/>
        </w:rPr>
        <w:t>r</w:t>
      </w:r>
      <w:r w:rsidR="00852DE6" w:rsidRPr="00467961">
        <w:rPr>
          <w:rFonts w:ascii="Tahoma" w:hAnsi="Tahoma" w:cs="Tahoma"/>
          <w:color w:val="000000" w:themeColor="text1"/>
        </w:rPr>
        <w:t xml:space="preserve"> at the earliest opportunity of a planned Mental Health Act Assessment pending including time of </w:t>
      </w:r>
      <w:r w:rsidR="00811D66">
        <w:rPr>
          <w:rFonts w:ascii="Tahoma" w:hAnsi="Tahoma" w:cs="Tahoma"/>
          <w:color w:val="000000" w:themeColor="text1"/>
        </w:rPr>
        <w:t>a</w:t>
      </w:r>
      <w:r w:rsidR="00852DE6" w:rsidRPr="00467961">
        <w:rPr>
          <w:rFonts w:ascii="Tahoma" w:hAnsi="Tahoma" w:cs="Tahoma"/>
          <w:color w:val="000000" w:themeColor="text1"/>
        </w:rPr>
        <w:t>ssessment and potential clinical needs.</w:t>
      </w:r>
      <w:r w:rsidR="00852DE6" w:rsidRPr="00546D71">
        <w:rPr>
          <w:rFonts w:ascii="Tahoma" w:hAnsi="Tahoma" w:cs="Tahoma"/>
          <w:color w:val="000000" w:themeColor="text1"/>
        </w:rPr>
        <w:t xml:space="preserve"> This allows the Bed Manage</w:t>
      </w:r>
      <w:r w:rsidR="003C470C" w:rsidRPr="00546D71">
        <w:rPr>
          <w:rFonts w:ascii="Tahoma" w:hAnsi="Tahoma" w:cs="Tahoma"/>
          <w:color w:val="000000" w:themeColor="text1"/>
        </w:rPr>
        <w:t>r</w:t>
      </w:r>
      <w:r w:rsidR="00852DE6" w:rsidRPr="00546D71">
        <w:rPr>
          <w:rFonts w:ascii="Tahoma" w:hAnsi="Tahoma" w:cs="Tahoma"/>
          <w:color w:val="000000" w:themeColor="text1"/>
        </w:rPr>
        <w:t xml:space="preserve"> to plan for a potential admission but will not </w:t>
      </w:r>
      <w:proofErr w:type="gramStart"/>
      <w:r w:rsidR="00852DE6" w:rsidRPr="00546D71">
        <w:rPr>
          <w:rFonts w:ascii="Tahoma" w:hAnsi="Tahoma" w:cs="Tahoma"/>
          <w:color w:val="000000" w:themeColor="text1"/>
        </w:rPr>
        <w:t>advise</w:t>
      </w:r>
      <w:proofErr w:type="gramEnd"/>
      <w:r w:rsidR="00852DE6" w:rsidRPr="00546D71">
        <w:rPr>
          <w:rFonts w:ascii="Tahoma" w:hAnsi="Tahoma" w:cs="Tahoma"/>
          <w:color w:val="000000" w:themeColor="text1"/>
        </w:rPr>
        <w:t xml:space="preserve"> about location of beds, however, may provide guidance on if a bed may be available within </w:t>
      </w:r>
      <w:r w:rsidR="00CE2FB4" w:rsidRPr="00546D71">
        <w:rPr>
          <w:rFonts w:ascii="Tahoma" w:hAnsi="Tahoma" w:cs="Tahoma"/>
          <w:color w:val="000000" w:themeColor="text1"/>
        </w:rPr>
        <w:t>TEWV</w:t>
      </w:r>
      <w:r w:rsidR="00D7398B">
        <w:rPr>
          <w:rFonts w:ascii="Tahoma" w:hAnsi="Tahoma" w:cs="Tahoma"/>
          <w:color w:val="000000" w:themeColor="text1"/>
        </w:rPr>
        <w:t xml:space="preserve"> and if this will be available within 2 hours of the patient being detained</w:t>
      </w:r>
      <w:r w:rsidR="00546D71" w:rsidRPr="00467961">
        <w:rPr>
          <w:rFonts w:ascii="Tahoma" w:hAnsi="Tahoma" w:cs="Tahoma"/>
          <w:color w:val="000000" w:themeColor="text1"/>
        </w:rPr>
        <w:t>.</w:t>
      </w:r>
    </w:p>
    <w:p w:rsidR="00363454" w:rsidRPr="00BD2967" w:rsidRDefault="00363454" w:rsidP="0020626E">
      <w:pPr>
        <w:pStyle w:val="Default"/>
        <w:spacing w:line="276" w:lineRule="auto"/>
        <w:ind w:left="283"/>
        <w:rPr>
          <w:rFonts w:ascii="Tahoma" w:hAnsi="Tahoma" w:cs="Tahoma"/>
          <w:color w:val="auto"/>
          <w:sz w:val="22"/>
          <w:szCs w:val="22"/>
        </w:rPr>
      </w:pPr>
    </w:p>
    <w:p w:rsidR="007D6B3F" w:rsidRDefault="007D6B3F" w:rsidP="0020626E">
      <w:pPr>
        <w:pStyle w:val="Default"/>
        <w:spacing w:line="276" w:lineRule="auto"/>
        <w:ind w:left="643"/>
        <w:rPr>
          <w:rFonts w:ascii="Tahoma" w:hAnsi="Tahoma" w:cs="Tahoma"/>
          <w:color w:val="auto"/>
          <w:sz w:val="22"/>
          <w:szCs w:val="22"/>
        </w:rPr>
      </w:pPr>
      <w:r w:rsidRPr="00BD2967">
        <w:rPr>
          <w:rFonts w:ascii="Tahoma" w:hAnsi="Tahoma" w:cs="Tahoma"/>
          <w:color w:val="auto"/>
          <w:sz w:val="22"/>
          <w:szCs w:val="22"/>
        </w:rPr>
        <w:t xml:space="preserve">The only exception where </w:t>
      </w:r>
      <w:r w:rsidR="00CE2FB4">
        <w:rPr>
          <w:rFonts w:ascii="Tahoma" w:hAnsi="Tahoma" w:cs="Tahoma"/>
          <w:color w:val="auto"/>
          <w:sz w:val="22"/>
          <w:szCs w:val="22"/>
        </w:rPr>
        <w:t>TEWV</w:t>
      </w:r>
      <w:r w:rsidRPr="00BD2967">
        <w:rPr>
          <w:rFonts w:ascii="Tahoma" w:hAnsi="Tahoma" w:cs="Tahoma"/>
          <w:color w:val="auto"/>
          <w:sz w:val="22"/>
          <w:szCs w:val="22"/>
        </w:rPr>
        <w:t xml:space="preserve"> </w:t>
      </w:r>
      <w:r w:rsidR="003C470C">
        <w:rPr>
          <w:rFonts w:ascii="Tahoma" w:hAnsi="Tahoma" w:cs="Tahoma"/>
          <w:color w:val="auto"/>
          <w:sz w:val="22"/>
          <w:szCs w:val="22"/>
        </w:rPr>
        <w:t>Bed Manager</w:t>
      </w:r>
      <w:r w:rsidRPr="00BD2967">
        <w:rPr>
          <w:rFonts w:ascii="Tahoma" w:hAnsi="Tahoma" w:cs="Tahoma"/>
          <w:color w:val="auto"/>
          <w:sz w:val="22"/>
          <w:szCs w:val="22"/>
        </w:rPr>
        <w:t xml:space="preserve"> will </w:t>
      </w:r>
      <w:r>
        <w:rPr>
          <w:rFonts w:ascii="Tahoma" w:hAnsi="Tahoma" w:cs="Tahoma"/>
          <w:color w:val="auto"/>
          <w:sz w:val="22"/>
          <w:szCs w:val="22"/>
        </w:rPr>
        <w:t>‘</w:t>
      </w:r>
      <w:r w:rsidRPr="00BD2967">
        <w:rPr>
          <w:rFonts w:ascii="Tahoma" w:hAnsi="Tahoma" w:cs="Tahoma"/>
          <w:color w:val="auto"/>
          <w:sz w:val="22"/>
          <w:szCs w:val="22"/>
        </w:rPr>
        <w:t>book</w:t>
      </w:r>
      <w:r>
        <w:rPr>
          <w:rFonts w:ascii="Tahoma" w:hAnsi="Tahoma" w:cs="Tahoma"/>
          <w:color w:val="auto"/>
          <w:sz w:val="22"/>
          <w:szCs w:val="22"/>
        </w:rPr>
        <w:t>’</w:t>
      </w:r>
      <w:r w:rsidRPr="00BD2967">
        <w:rPr>
          <w:rFonts w:ascii="Tahoma" w:hAnsi="Tahoma" w:cs="Tahoma"/>
          <w:color w:val="auto"/>
          <w:sz w:val="22"/>
          <w:szCs w:val="22"/>
        </w:rPr>
        <w:t xml:space="preserve"> a bed would be for a C</w:t>
      </w:r>
      <w:r>
        <w:rPr>
          <w:rFonts w:ascii="Tahoma" w:hAnsi="Tahoma" w:cs="Tahoma"/>
          <w:color w:val="auto"/>
          <w:sz w:val="22"/>
          <w:szCs w:val="22"/>
        </w:rPr>
        <w:t xml:space="preserve">ommunity </w:t>
      </w:r>
      <w:r w:rsidRPr="00BD2967">
        <w:rPr>
          <w:rFonts w:ascii="Tahoma" w:hAnsi="Tahoma" w:cs="Tahoma"/>
          <w:color w:val="auto"/>
          <w:sz w:val="22"/>
          <w:szCs w:val="22"/>
        </w:rPr>
        <w:t>T</w:t>
      </w:r>
      <w:r>
        <w:rPr>
          <w:rFonts w:ascii="Tahoma" w:hAnsi="Tahoma" w:cs="Tahoma"/>
          <w:color w:val="auto"/>
          <w:sz w:val="22"/>
          <w:szCs w:val="22"/>
        </w:rPr>
        <w:t xml:space="preserve">reatment </w:t>
      </w:r>
      <w:r w:rsidRPr="00BD2967">
        <w:rPr>
          <w:rFonts w:ascii="Tahoma" w:hAnsi="Tahoma" w:cs="Tahoma"/>
          <w:color w:val="auto"/>
          <w:sz w:val="22"/>
          <w:szCs w:val="22"/>
        </w:rPr>
        <w:t>O</w:t>
      </w:r>
      <w:r>
        <w:rPr>
          <w:rFonts w:ascii="Tahoma" w:hAnsi="Tahoma" w:cs="Tahoma"/>
          <w:color w:val="auto"/>
          <w:sz w:val="22"/>
          <w:szCs w:val="22"/>
        </w:rPr>
        <w:t>rder (CTO)</w:t>
      </w:r>
      <w:r w:rsidRPr="00BD2967">
        <w:rPr>
          <w:rFonts w:ascii="Tahoma" w:hAnsi="Tahoma" w:cs="Tahoma"/>
          <w:color w:val="auto"/>
          <w:sz w:val="22"/>
          <w:szCs w:val="22"/>
        </w:rPr>
        <w:t xml:space="preserve"> recall. </w:t>
      </w:r>
    </w:p>
    <w:p w:rsidR="003922AB" w:rsidRDefault="003922AB" w:rsidP="0020626E">
      <w:pPr>
        <w:pStyle w:val="Default"/>
        <w:spacing w:line="276" w:lineRule="auto"/>
        <w:ind w:left="643"/>
        <w:rPr>
          <w:rFonts w:ascii="Tahoma" w:hAnsi="Tahoma" w:cs="Tahoma"/>
          <w:color w:val="auto"/>
          <w:sz w:val="22"/>
          <w:szCs w:val="22"/>
        </w:rPr>
      </w:pPr>
    </w:p>
    <w:p w:rsidR="003922AB" w:rsidRPr="00BD2967" w:rsidRDefault="003922AB" w:rsidP="0020626E">
      <w:pPr>
        <w:pStyle w:val="Default"/>
        <w:spacing w:line="276" w:lineRule="auto"/>
        <w:ind w:left="643"/>
        <w:rPr>
          <w:rFonts w:ascii="Tahoma" w:hAnsi="Tahoma" w:cs="Tahoma"/>
          <w:color w:val="auto"/>
          <w:sz w:val="22"/>
          <w:szCs w:val="22"/>
        </w:rPr>
      </w:pPr>
      <w:r>
        <w:rPr>
          <w:rFonts w:ascii="Tahoma" w:hAnsi="Tahoma" w:cs="Tahoma"/>
          <w:color w:val="auto"/>
          <w:sz w:val="22"/>
          <w:szCs w:val="22"/>
        </w:rPr>
        <w:t>The admitting doctor or nominated TEWV person will notify the TEWV Bed Manager as soon as possible if the patient is not to be detained and a bed is subsequently not required.</w:t>
      </w:r>
    </w:p>
    <w:p w:rsidR="007D6B3F" w:rsidRPr="00BD2967" w:rsidRDefault="007D6B3F" w:rsidP="0020626E">
      <w:pPr>
        <w:pStyle w:val="Default"/>
        <w:spacing w:line="276" w:lineRule="auto"/>
        <w:ind w:left="643"/>
        <w:rPr>
          <w:rFonts w:ascii="Tahoma" w:hAnsi="Tahoma" w:cs="Tahoma"/>
          <w:color w:val="auto"/>
          <w:sz w:val="22"/>
          <w:szCs w:val="22"/>
        </w:rPr>
      </w:pPr>
    </w:p>
    <w:p w:rsidR="007D6B3F" w:rsidRPr="00BD2967" w:rsidRDefault="007D6B3F" w:rsidP="0020626E">
      <w:pPr>
        <w:pStyle w:val="Default"/>
        <w:spacing w:line="276" w:lineRule="auto"/>
        <w:ind w:left="643"/>
        <w:rPr>
          <w:rFonts w:ascii="Tahoma" w:hAnsi="Tahoma" w:cs="Tahoma"/>
          <w:color w:val="auto"/>
          <w:sz w:val="22"/>
          <w:szCs w:val="22"/>
        </w:rPr>
      </w:pPr>
      <w:r>
        <w:rPr>
          <w:rFonts w:ascii="Tahoma" w:hAnsi="Tahoma" w:cs="Tahoma"/>
          <w:color w:val="auto"/>
          <w:sz w:val="22"/>
          <w:szCs w:val="22"/>
        </w:rPr>
        <w:t xml:space="preserve">The </w:t>
      </w:r>
      <w:r w:rsidR="00CE2FB4">
        <w:rPr>
          <w:rFonts w:ascii="Tahoma" w:hAnsi="Tahoma" w:cs="Tahoma"/>
          <w:color w:val="auto"/>
          <w:sz w:val="22"/>
          <w:szCs w:val="22"/>
        </w:rPr>
        <w:t>TEWV</w:t>
      </w:r>
      <w:r>
        <w:rPr>
          <w:rFonts w:ascii="Tahoma" w:hAnsi="Tahoma" w:cs="Tahoma"/>
          <w:color w:val="auto"/>
          <w:sz w:val="22"/>
          <w:szCs w:val="22"/>
        </w:rPr>
        <w:t xml:space="preserve"> Bed M</w:t>
      </w:r>
      <w:r w:rsidRPr="00BD2967">
        <w:rPr>
          <w:rFonts w:ascii="Tahoma" w:hAnsi="Tahoma" w:cs="Tahoma"/>
          <w:color w:val="auto"/>
          <w:sz w:val="22"/>
          <w:szCs w:val="22"/>
        </w:rPr>
        <w:t>anag</w:t>
      </w:r>
      <w:r w:rsidR="003C470C">
        <w:rPr>
          <w:rFonts w:ascii="Tahoma" w:hAnsi="Tahoma" w:cs="Tahoma"/>
          <w:color w:val="auto"/>
          <w:sz w:val="22"/>
          <w:szCs w:val="22"/>
        </w:rPr>
        <w:t>e</w:t>
      </w:r>
      <w:r w:rsidR="00546D71">
        <w:rPr>
          <w:rFonts w:ascii="Tahoma" w:hAnsi="Tahoma" w:cs="Tahoma"/>
          <w:color w:val="auto"/>
          <w:sz w:val="22"/>
          <w:szCs w:val="22"/>
        </w:rPr>
        <w:t>ment</w:t>
      </w:r>
      <w:r w:rsidRPr="00BD2967">
        <w:rPr>
          <w:rFonts w:ascii="Tahoma" w:hAnsi="Tahoma" w:cs="Tahoma"/>
          <w:color w:val="auto"/>
          <w:sz w:val="22"/>
          <w:szCs w:val="22"/>
        </w:rPr>
        <w:t xml:space="preserve"> service will take full responsibility for finding a bed for patients requiring an inpatient admission and will make all necessary arrangements to source a bed ‘Out of Area’ </w:t>
      </w:r>
      <w:r w:rsidR="006E3452">
        <w:rPr>
          <w:rFonts w:ascii="Tahoma" w:hAnsi="Tahoma" w:cs="Tahoma"/>
          <w:color w:val="auto"/>
          <w:sz w:val="22"/>
          <w:szCs w:val="22"/>
        </w:rPr>
        <w:t xml:space="preserve">or in the Independent Sector </w:t>
      </w:r>
      <w:r w:rsidRPr="00BD2967">
        <w:rPr>
          <w:rFonts w:ascii="Tahoma" w:hAnsi="Tahoma" w:cs="Tahoma"/>
          <w:color w:val="auto"/>
          <w:sz w:val="22"/>
          <w:szCs w:val="22"/>
        </w:rPr>
        <w:t xml:space="preserve">if there are no suitable beds </w:t>
      </w:r>
      <w:r>
        <w:rPr>
          <w:rFonts w:ascii="Tahoma" w:hAnsi="Tahoma" w:cs="Tahoma"/>
          <w:color w:val="auto"/>
          <w:sz w:val="22"/>
          <w:szCs w:val="22"/>
        </w:rPr>
        <w:t>with</w:t>
      </w:r>
      <w:r w:rsidRPr="00BD2967">
        <w:rPr>
          <w:rFonts w:ascii="Tahoma" w:hAnsi="Tahoma" w:cs="Tahoma"/>
          <w:color w:val="auto"/>
          <w:sz w:val="22"/>
          <w:szCs w:val="22"/>
        </w:rPr>
        <w:t>in the Trust’s Pathways.</w:t>
      </w:r>
      <w:r w:rsidR="006E3452">
        <w:rPr>
          <w:rFonts w:ascii="Tahoma" w:hAnsi="Tahoma" w:cs="Tahoma"/>
          <w:color w:val="auto"/>
          <w:sz w:val="22"/>
          <w:szCs w:val="22"/>
        </w:rPr>
        <w:t xml:space="preserve"> </w:t>
      </w:r>
      <w:r w:rsidR="00366675">
        <w:rPr>
          <w:rFonts w:ascii="Tahoma" w:hAnsi="Tahoma" w:cs="Tahoma"/>
          <w:color w:val="auto"/>
          <w:sz w:val="22"/>
          <w:szCs w:val="22"/>
        </w:rPr>
        <w:t>The assessing</w:t>
      </w:r>
      <w:r w:rsidR="006E3452">
        <w:rPr>
          <w:rFonts w:ascii="Tahoma" w:hAnsi="Tahoma" w:cs="Tahoma"/>
          <w:color w:val="auto"/>
          <w:sz w:val="22"/>
          <w:szCs w:val="22"/>
        </w:rPr>
        <w:t xml:space="preserve"> clinician will complete any referral f</w:t>
      </w:r>
      <w:r w:rsidR="00F03E4A">
        <w:rPr>
          <w:rFonts w:ascii="Tahoma" w:hAnsi="Tahoma" w:cs="Tahoma"/>
          <w:color w:val="auto"/>
          <w:sz w:val="22"/>
          <w:szCs w:val="22"/>
        </w:rPr>
        <w:t>or an Independent Sector bed.</w:t>
      </w:r>
      <w:r w:rsidR="006E3452">
        <w:rPr>
          <w:rFonts w:ascii="Tahoma" w:hAnsi="Tahoma" w:cs="Tahoma"/>
          <w:color w:val="auto"/>
          <w:sz w:val="22"/>
          <w:szCs w:val="22"/>
        </w:rPr>
        <w:t xml:space="preserve"> </w:t>
      </w:r>
      <w:r w:rsidRPr="00BD2967">
        <w:rPr>
          <w:rFonts w:ascii="Tahoma" w:hAnsi="Tahoma" w:cs="Tahoma"/>
          <w:color w:val="auto"/>
          <w:sz w:val="22"/>
          <w:szCs w:val="22"/>
        </w:rPr>
        <w:t xml:space="preserve"> </w:t>
      </w:r>
      <w:r w:rsidR="006E3452">
        <w:rPr>
          <w:rFonts w:ascii="Tahoma" w:hAnsi="Tahoma" w:cs="Tahoma"/>
          <w:color w:val="auto"/>
          <w:sz w:val="22"/>
          <w:szCs w:val="22"/>
        </w:rPr>
        <w:t xml:space="preserve"> </w:t>
      </w:r>
    </w:p>
    <w:p w:rsidR="007D6B3F" w:rsidRPr="00BD2967" w:rsidRDefault="007D6B3F" w:rsidP="0020626E">
      <w:pPr>
        <w:pStyle w:val="NoSpacing"/>
        <w:spacing w:line="276" w:lineRule="auto"/>
        <w:ind w:left="643"/>
        <w:rPr>
          <w:rFonts w:ascii="Tahoma" w:hAnsi="Tahoma" w:cs="Tahoma"/>
        </w:rPr>
      </w:pPr>
    </w:p>
    <w:p w:rsidR="007D6B3F" w:rsidRPr="00BD2967" w:rsidRDefault="007D6B3F" w:rsidP="0020626E">
      <w:pPr>
        <w:pStyle w:val="Default"/>
        <w:spacing w:line="276" w:lineRule="auto"/>
        <w:ind w:left="643"/>
        <w:rPr>
          <w:rFonts w:ascii="Tahoma" w:hAnsi="Tahoma" w:cs="Tahoma"/>
          <w:color w:val="auto"/>
          <w:sz w:val="22"/>
          <w:szCs w:val="22"/>
        </w:rPr>
      </w:pPr>
      <w:r w:rsidRPr="00BD2967">
        <w:rPr>
          <w:rFonts w:ascii="Tahoma" w:hAnsi="Tahoma" w:cs="Tahoma"/>
          <w:color w:val="auto"/>
          <w:sz w:val="22"/>
          <w:szCs w:val="22"/>
        </w:rPr>
        <w:t xml:space="preserve">It will utilise a standard approach to ensure that patients are allocated beds in their own locality or </w:t>
      </w:r>
      <w:r w:rsidR="004F39A5">
        <w:rPr>
          <w:rFonts w:ascii="Tahoma" w:hAnsi="Tahoma" w:cs="Tahoma"/>
          <w:color w:val="auto"/>
          <w:sz w:val="22"/>
          <w:szCs w:val="22"/>
        </w:rPr>
        <w:t xml:space="preserve">as </w:t>
      </w:r>
      <w:r w:rsidRPr="00BD2967">
        <w:rPr>
          <w:rFonts w:ascii="Tahoma" w:hAnsi="Tahoma" w:cs="Tahoma"/>
          <w:color w:val="auto"/>
          <w:sz w:val="22"/>
          <w:szCs w:val="22"/>
        </w:rPr>
        <w:t xml:space="preserve">close to that locality </w:t>
      </w:r>
      <w:r>
        <w:rPr>
          <w:rFonts w:ascii="Tahoma" w:hAnsi="Tahoma" w:cs="Tahoma"/>
          <w:color w:val="auto"/>
          <w:sz w:val="22"/>
          <w:szCs w:val="22"/>
        </w:rPr>
        <w:t xml:space="preserve">as possible </w:t>
      </w:r>
      <w:r w:rsidRPr="00BD2967">
        <w:rPr>
          <w:rFonts w:ascii="Tahoma" w:hAnsi="Tahoma" w:cs="Tahoma"/>
          <w:color w:val="auto"/>
          <w:sz w:val="22"/>
          <w:szCs w:val="22"/>
        </w:rPr>
        <w:t xml:space="preserve">and that admissions are allocated evenly across the Trust’s resources. </w:t>
      </w:r>
    </w:p>
    <w:p w:rsidR="007D6B3F" w:rsidRPr="00BD2967" w:rsidRDefault="007D6B3F" w:rsidP="0020626E">
      <w:pPr>
        <w:pStyle w:val="Default"/>
        <w:spacing w:line="276" w:lineRule="auto"/>
        <w:ind w:left="643"/>
        <w:rPr>
          <w:rFonts w:ascii="Tahoma" w:hAnsi="Tahoma" w:cs="Tahoma"/>
          <w:color w:val="auto"/>
          <w:sz w:val="22"/>
          <w:szCs w:val="22"/>
        </w:rPr>
      </w:pPr>
    </w:p>
    <w:p w:rsidR="007D6B3F" w:rsidRPr="00BD2967" w:rsidRDefault="007D6B3F" w:rsidP="0020626E">
      <w:pPr>
        <w:pStyle w:val="Default"/>
        <w:spacing w:line="276" w:lineRule="auto"/>
        <w:ind w:left="643"/>
        <w:rPr>
          <w:rFonts w:ascii="Tahoma" w:hAnsi="Tahoma" w:cs="Tahoma"/>
          <w:color w:val="auto"/>
          <w:sz w:val="22"/>
          <w:szCs w:val="22"/>
        </w:rPr>
      </w:pPr>
      <w:r w:rsidRPr="00BD2967">
        <w:rPr>
          <w:rFonts w:ascii="Tahoma" w:hAnsi="Tahoma" w:cs="Tahoma"/>
          <w:color w:val="auto"/>
          <w:sz w:val="22"/>
          <w:szCs w:val="22"/>
        </w:rPr>
        <w:t xml:space="preserve">The use of leave beds for admissions may be considered in order to meet the needs of patients when no vacant beds are available in a locality. The </w:t>
      </w:r>
      <w:r w:rsidR="00CE2FB4">
        <w:rPr>
          <w:rFonts w:ascii="Tahoma" w:hAnsi="Tahoma" w:cs="Tahoma"/>
          <w:color w:val="auto"/>
          <w:sz w:val="22"/>
          <w:szCs w:val="22"/>
        </w:rPr>
        <w:t>TEWV</w:t>
      </w:r>
      <w:r w:rsidRPr="00BD2967">
        <w:rPr>
          <w:rFonts w:ascii="Tahoma" w:hAnsi="Tahoma" w:cs="Tahoma"/>
          <w:color w:val="auto"/>
          <w:sz w:val="22"/>
          <w:szCs w:val="22"/>
        </w:rPr>
        <w:t xml:space="preserve"> Bed Manage</w:t>
      </w:r>
      <w:r w:rsidR="003C470C">
        <w:rPr>
          <w:rFonts w:ascii="Tahoma" w:hAnsi="Tahoma" w:cs="Tahoma"/>
          <w:color w:val="auto"/>
          <w:sz w:val="22"/>
          <w:szCs w:val="22"/>
        </w:rPr>
        <w:t>r</w:t>
      </w:r>
      <w:r w:rsidRPr="00BD2967">
        <w:rPr>
          <w:rFonts w:ascii="Tahoma" w:hAnsi="Tahoma" w:cs="Tahoma"/>
          <w:color w:val="auto"/>
          <w:sz w:val="22"/>
          <w:szCs w:val="22"/>
        </w:rPr>
        <w:t xml:space="preserve"> will attempt to balance the needs of the patient on leave with the needs of the patient requiring admission. </w:t>
      </w:r>
    </w:p>
    <w:p w:rsidR="007D6B3F" w:rsidRPr="00BD2967" w:rsidRDefault="007D6B3F" w:rsidP="0020626E">
      <w:pPr>
        <w:pStyle w:val="Default"/>
        <w:spacing w:line="276" w:lineRule="auto"/>
        <w:ind w:left="643"/>
        <w:rPr>
          <w:rFonts w:ascii="Tahoma" w:hAnsi="Tahoma" w:cs="Tahoma"/>
          <w:color w:val="auto"/>
          <w:sz w:val="22"/>
          <w:szCs w:val="22"/>
        </w:rPr>
      </w:pPr>
    </w:p>
    <w:p w:rsidR="007D6B3F" w:rsidRPr="00BD2967" w:rsidRDefault="007D6B3F" w:rsidP="0020626E">
      <w:pPr>
        <w:pStyle w:val="Default"/>
        <w:spacing w:line="276" w:lineRule="auto"/>
        <w:ind w:left="643"/>
        <w:rPr>
          <w:rFonts w:ascii="Tahoma" w:hAnsi="Tahoma" w:cs="Tahoma"/>
          <w:color w:val="auto"/>
          <w:sz w:val="22"/>
          <w:szCs w:val="22"/>
        </w:rPr>
      </w:pPr>
      <w:r>
        <w:rPr>
          <w:rFonts w:ascii="Tahoma" w:hAnsi="Tahoma" w:cs="Tahoma"/>
          <w:color w:val="auto"/>
          <w:sz w:val="22"/>
          <w:szCs w:val="22"/>
        </w:rPr>
        <w:t>The Bed M</w:t>
      </w:r>
      <w:r w:rsidRPr="00BD2967">
        <w:rPr>
          <w:rFonts w:ascii="Tahoma" w:hAnsi="Tahoma" w:cs="Tahoma"/>
          <w:color w:val="auto"/>
          <w:sz w:val="22"/>
          <w:szCs w:val="22"/>
        </w:rPr>
        <w:t>anag</w:t>
      </w:r>
      <w:r w:rsidR="003C470C">
        <w:rPr>
          <w:rFonts w:ascii="Tahoma" w:hAnsi="Tahoma" w:cs="Tahoma"/>
          <w:color w:val="auto"/>
          <w:sz w:val="22"/>
          <w:szCs w:val="22"/>
        </w:rPr>
        <w:t>er</w:t>
      </w:r>
      <w:r w:rsidRPr="00BD2967">
        <w:rPr>
          <w:rFonts w:ascii="Tahoma" w:hAnsi="Tahoma" w:cs="Tahoma"/>
          <w:color w:val="auto"/>
          <w:sz w:val="22"/>
          <w:szCs w:val="22"/>
        </w:rPr>
        <w:t xml:space="preserve"> will work together with </w:t>
      </w:r>
      <w:r w:rsidR="00E81019">
        <w:rPr>
          <w:rFonts w:ascii="Tahoma" w:hAnsi="Tahoma" w:cs="Tahoma"/>
          <w:color w:val="auto"/>
          <w:sz w:val="22"/>
          <w:szCs w:val="22"/>
        </w:rPr>
        <w:t>w</w:t>
      </w:r>
      <w:r w:rsidRPr="00BD2967">
        <w:rPr>
          <w:rFonts w:ascii="Tahoma" w:hAnsi="Tahoma" w:cs="Tahoma"/>
          <w:color w:val="auto"/>
          <w:sz w:val="22"/>
          <w:szCs w:val="22"/>
        </w:rPr>
        <w:t xml:space="preserve">ards in scope to have up-to-date, clinically accurate knowledge of all patients on leave at a given time to aid the bed allocation process. </w:t>
      </w:r>
    </w:p>
    <w:p w:rsidR="007D6B3F" w:rsidRPr="00BD2967" w:rsidRDefault="007D6B3F" w:rsidP="0020626E">
      <w:pPr>
        <w:pStyle w:val="Default"/>
        <w:spacing w:line="276" w:lineRule="auto"/>
        <w:ind w:left="643"/>
        <w:rPr>
          <w:rFonts w:ascii="Tahoma" w:hAnsi="Tahoma" w:cs="Tahoma"/>
          <w:color w:val="auto"/>
          <w:sz w:val="22"/>
          <w:szCs w:val="22"/>
        </w:rPr>
      </w:pPr>
    </w:p>
    <w:p w:rsidR="007D6B3F" w:rsidRPr="00BD2967" w:rsidRDefault="007D6B3F" w:rsidP="0020626E">
      <w:pPr>
        <w:pStyle w:val="Default"/>
        <w:spacing w:line="276" w:lineRule="auto"/>
        <w:ind w:left="643"/>
        <w:rPr>
          <w:rFonts w:ascii="Tahoma" w:hAnsi="Tahoma" w:cs="Tahoma"/>
          <w:color w:val="auto"/>
          <w:sz w:val="22"/>
          <w:szCs w:val="22"/>
        </w:rPr>
      </w:pPr>
      <w:r w:rsidRPr="00BD2967">
        <w:rPr>
          <w:rFonts w:ascii="Tahoma" w:hAnsi="Tahoma" w:cs="Tahoma"/>
          <w:color w:val="auto"/>
          <w:sz w:val="22"/>
          <w:szCs w:val="22"/>
        </w:rPr>
        <w:t xml:space="preserve">Clinical Pathway allocation will be the responsibility of the Clinical Bed Manager. All relevant referral information will be considered and discussed with the referrer to assist in making this decision. </w:t>
      </w:r>
    </w:p>
    <w:p w:rsidR="007D6B3F" w:rsidRPr="00BD2967" w:rsidRDefault="007D6B3F" w:rsidP="0020626E">
      <w:pPr>
        <w:pStyle w:val="Default"/>
        <w:spacing w:line="276" w:lineRule="auto"/>
        <w:ind w:left="643"/>
        <w:rPr>
          <w:rFonts w:ascii="Tahoma" w:hAnsi="Tahoma" w:cs="Tahoma"/>
          <w:color w:val="auto"/>
          <w:sz w:val="22"/>
          <w:szCs w:val="22"/>
        </w:rPr>
      </w:pPr>
    </w:p>
    <w:p w:rsidR="00544F7A" w:rsidRDefault="007D6B3F" w:rsidP="0020626E">
      <w:pPr>
        <w:pStyle w:val="Default"/>
        <w:spacing w:line="276" w:lineRule="auto"/>
        <w:ind w:left="643"/>
        <w:rPr>
          <w:rFonts w:ascii="Tahoma" w:hAnsi="Tahoma" w:cs="Tahoma"/>
          <w:color w:val="auto"/>
          <w:sz w:val="22"/>
          <w:szCs w:val="22"/>
        </w:rPr>
      </w:pPr>
      <w:r w:rsidRPr="00E81019">
        <w:rPr>
          <w:rFonts w:ascii="Tahoma" w:hAnsi="Tahoma" w:cs="Tahoma"/>
          <w:color w:val="auto"/>
          <w:sz w:val="22"/>
          <w:szCs w:val="22"/>
        </w:rPr>
        <w:t xml:space="preserve">On occasion it may be necessary to allocate a bed in a different Clinical Pathway from the ideal agreed due to resource pressures. The Clinical Bed Manager will liaise with referrer and proposed receiving </w:t>
      </w:r>
      <w:r w:rsidR="00E81019" w:rsidRPr="00467961">
        <w:rPr>
          <w:rFonts w:ascii="Tahoma" w:hAnsi="Tahoma" w:cs="Tahoma"/>
          <w:color w:val="auto"/>
          <w:sz w:val="22"/>
          <w:szCs w:val="22"/>
        </w:rPr>
        <w:t>w</w:t>
      </w:r>
      <w:r w:rsidRPr="00E81019">
        <w:rPr>
          <w:rFonts w:ascii="Tahoma" w:hAnsi="Tahoma" w:cs="Tahoma"/>
          <w:color w:val="auto"/>
          <w:sz w:val="22"/>
          <w:szCs w:val="22"/>
        </w:rPr>
        <w:t>ards to ensure that the admission is safe.</w:t>
      </w:r>
      <w:r w:rsidRPr="00BD2967">
        <w:rPr>
          <w:rFonts w:ascii="Tahoma" w:hAnsi="Tahoma" w:cs="Tahoma"/>
          <w:color w:val="auto"/>
          <w:sz w:val="22"/>
          <w:szCs w:val="22"/>
        </w:rPr>
        <w:t xml:space="preserve"> </w:t>
      </w:r>
    </w:p>
    <w:p w:rsidR="007A1FA6" w:rsidRPr="00BD2967" w:rsidRDefault="007A1FA6" w:rsidP="0020626E">
      <w:pPr>
        <w:pStyle w:val="Default"/>
        <w:spacing w:line="276" w:lineRule="auto"/>
        <w:ind w:left="643"/>
        <w:rPr>
          <w:rFonts w:ascii="Tahoma" w:hAnsi="Tahoma" w:cs="Tahoma"/>
          <w:color w:val="auto"/>
          <w:sz w:val="22"/>
          <w:szCs w:val="22"/>
        </w:rPr>
      </w:pPr>
    </w:p>
    <w:p w:rsidR="00363454" w:rsidRPr="00BD2967" w:rsidRDefault="00363454" w:rsidP="0020626E">
      <w:pPr>
        <w:pStyle w:val="Default"/>
        <w:rPr>
          <w:rFonts w:ascii="Tahoma" w:hAnsi="Tahoma" w:cs="Tahoma"/>
          <w:color w:val="auto"/>
          <w:sz w:val="22"/>
          <w:szCs w:val="22"/>
        </w:rPr>
      </w:pPr>
    </w:p>
    <w:p w:rsidR="007D6B3F" w:rsidRPr="00BE7E6E" w:rsidRDefault="007D6B3F" w:rsidP="0020626E">
      <w:pPr>
        <w:pStyle w:val="ListParagraph"/>
        <w:numPr>
          <w:ilvl w:val="0"/>
          <w:numId w:val="13"/>
        </w:numPr>
        <w:rPr>
          <w:rFonts w:ascii="Tahoma" w:hAnsi="Tahoma" w:cs="Tahoma"/>
        </w:rPr>
      </w:pPr>
      <w:r w:rsidRPr="00BE7E6E">
        <w:rPr>
          <w:rFonts w:ascii="Tahoma" w:eastAsia="Arial" w:hAnsi="Tahoma" w:cs="Tahoma"/>
          <w:b/>
          <w:bCs/>
        </w:rPr>
        <w:t>Admissions of patients from out of area</w:t>
      </w:r>
      <w:r w:rsidR="00D83BE6">
        <w:rPr>
          <w:rFonts w:ascii="Tahoma" w:eastAsia="Arial" w:hAnsi="Tahoma" w:cs="Tahoma"/>
          <w:b/>
          <w:bCs/>
        </w:rPr>
        <w:t>.</w:t>
      </w:r>
    </w:p>
    <w:p w:rsidR="007D6B3F" w:rsidRPr="00BD2967" w:rsidRDefault="007D6B3F" w:rsidP="0020626E">
      <w:pPr>
        <w:pStyle w:val="NoSpacing"/>
        <w:spacing w:line="276" w:lineRule="auto"/>
        <w:rPr>
          <w:rFonts w:ascii="Tahoma" w:hAnsi="Tahoma" w:cs="Tahoma"/>
        </w:rPr>
      </w:pPr>
    </w:p>
    <w:p w:rsidR="007D6B3F" w:rsidRPr="00BD2967" w:rsidRDefault="007D6B3F" w:rsidP="0020626E">
      <w:pPr>
        <w:pStyle w:val="Default"/>
        <w:spacing w:line="276" w:lineRule="auto"/>
        <w:ind w:left="643"/>
        <w:rPr>
          <w:rFonts w:ascii="Tahoma" w:hAnsi="Tahoma" w:cs="Tahoma"/>
          <w:color w:val="auto"/>
          <w:sz w:val="22"/>
          <w:szCs w:val="22"/>
        </w:rPr>
      </w:pPr>
      <w:r w:rsidRPr="00BD2967">
        <w:rPr>
          <w:rFonts w:ascii="Tahoma" w:hAnsi="Tahoma" w:cs="Tahoma"/>
          <w:color w:val="auto"/>
          <w:sz w:val="22"/>
          <w:szCs w:val="22"/>
        </w:rPr>
        <w:t xml:space="preserve">On occasion, patients from other NHS Trust areas will present to </w:t>
      </w:r>
      <w:r w:rsidR="00CE2FB4">
        <w:rPr>
          <w:rFonts w:ascii="Tahoma" w:hAnsi="Tahoma" w:cs="Tahoma"/>
          <w:color w:val="auto"/>
          <w:sz w:val="22"/>
          <w:szCs w:val="22"/>
        </w:rPr>
        <w:t>TEWV</w:t>
      </w:r>
      <w:r w:rsidRPr="00BD2967">
        <w:rPr>
          <w:rFonts w:ascii="Tahoma" w:hAnsi="Tahoma" w:cs="Tahoma"/>
          <w:color w:val="auto"/>
          <w:sz w:val="22"/>
          <w:szCs w:val="22"/>
        </w:rPr>
        <w:t xml:space="preserve"> Services and require hospital admission. The </w:t>
      </w:r>
      <w:r w:rsidR="00CE2FB4">
        <w:rPr>
          <w:rFonts w:ascii="Tahoma" w:hAnsi="Tahoma" w:cs="Tahoma"/>
          <w:color w:val="auto"/>
          <w:sz w:val="22"/>
          <w:szCs w:val="22"/>
        </w:rPr>
        <w:t>TEWV</w:t>
      </w:r>
      <w:r w:rsidRPr="00BD2967">
        <w:rPr>
          <w:rFonts w:ascii="Tahoma" w:hAnsi="Tahoma" w:cs="Tahoma"/>
          <w:color w:val="auto"/>
          <w:sz w:val="22"/>
          <w:szCs w:val="22"/>
        </w:rPr>
        <w:t xml:space="preserve"> Bed Manage</w:t>
      </w:r>
      <w:r w:rsidR="00416EF7">
        <w:rPr>
          <w:rFonts w:ascii="Tahoma" w:hAnsi="Tahoma" w:cs="Tahoma"/>
          <w:color w:val="auto"/>
          <w:sz w:val="22"/>
          <w:szCs w:val="22"/>
        </w:rPr>
        <w:t>r</w:t>
      </w:r>
      <w:r w:rsidRPr="00BD2967">
        <w:rPr>
          <w:rFonts w:ascii="Tahoma" w:hAnsi="Tahoma" w:cs="Tahoma"/>
          <w:color w:val="auto"/>
          <w:sz w:val="22"/>
          <w:szCs w:val="22"/>
        </w:rPr>
        <w:t xml:space="preserve"> will be responsible for considering and authorising referrals for admissions to the Trust’s beds for patients who are living outside </w:t>
      </w:r>
      <w:r>
        <w:rPr>
          <w:rFonts w:ascii="Tahoma" w:hAnsi="Tahoma" w:cs="Tahoma"/>
          <w:color w:val="auto"/>
          <w:sz w:val="22"/>
          <w:szCs w:val="22"/>
        </w:rPr>
        <w:t xml:space="preserve">the </w:t>
      </w:r>
      <w:r w:rsidR="00CE2FB4">
        <w:rPr>
          <w:rFonts w:ascii="Tahoma" w:hAnsi="Tahoma" w:cs="Tahoma"/>
          <w:color w:val="auto"/>
          <w:sz w:val="22"/>
          <w:szCs w:val="22"/>
        </w:rPr>
        <w:t>TEWV</w:t>
      </w:r>
      <w:r w:rsidRPr="00BD2967">
        <w:rPr>
          <w:rFonts w:ascii="Tahoma" w:hAnsi="Tahoma" w:cs="Tahoma"/>
          <w:color w:val="auto"/>
          <w:sz w:val="22"/>
          <w:szCs w:val="22"/>
        </w:rPr>
        <w:t xml:space="preserve"> area and </w:t>
      </w:r>
      <w:r>
        <w:rPr>
          <w:rFonts w:ascii="Tahoma" w:hAnsi="Tahoma" w:cs="Tahoma"/>
          <w:color w:val="auto"/>
          <w:sz w:val="22"/>
          <w:szCs w:val="22"/>
        </w:rPr>
        <w:t xml:space="preserve">who </w:t>
      </w:r>
      <w:r w:rsidRPr="00BD2967">
        <w:rPr>
          <w:rFonts w:ascii="Tahoma" w:hAnsi="Tahoma" w:cs="Tahoma"/>
          <w:color w:val="auto"/>
          <w:sz w:val="22"/>
          <w:szCs w:val="22"/>
        </w:rPr>
        <w:t xml:space="preserve">are the responsibility of other NHS Trusts. </w:t>
      </w:r>
      <w:r w:rsidRPr="00CC4CD4">
        <w:rPr>
          <w:rFonts w:ascii="Tahoma" w:hAnsi="Tahoma" w:cs="Tahoma"/>
          <w:color w:val="auto"/>
          <w:sz w:val="22"/>
          <w:szCs w:val="22"/>
        </w:rPr>
        <w:t>These referrals will be considered within the overarching NHS Duty of Care and to assist colleagues in other NHS Trusts in their Bed Management.</w:t>
      </w:r>
      <w:r w:rsidRPr="00BD2967">
        <w:rPr>
          <w:rFonts w:ascii="Tahoma" w:hAnsi="Tahoma" w:cs="Tahoma"/>
          <w:color w:val="auto"/>
          <w:sz w:val="22"/>
          <w:szCs w:val="22"/>
        </w:rPr>
        <w:t xml:space="preserve"> </w:t>
      </w:r>
    </w:p>
    <w:p w:rsidR="007D6B3F" w:rsidRPr="00BD2967" w:rsidRDefault="007D6B3F" w:rsidP="0020626E">
      <w:pPr>
        <w:pStyle w:val="Default"/>
        <w:spacing w:line="276" w:lineRule="auto"/>
        <w:ind w:left="643"/>
        <w:rPr>
          <w:rFonts w:ascii="Tahoma" w:hAnsi="Tahoma" w:cs="Tahoma"/>
          <w:color w:val="auto"/>
          <w:sz w:val="22"/>
          <w:szCs w:val="22"/>
        </w:rPr>
      </w:pPr>
    </w:p>
    <w:p w:rsidR="007D6B3F" w:rsidRPr="00BD2967" w:rsidRDefault="007D6B3F" w:rsidP="0020626E">
      <w:pPr>
        <w:pStyle w:val="Default"/>
        <w:spacing w:line="276" w:lineRule="auto"/>
        <w:ind w:left="643"/>
        <w:rPr>
          <w:rFonts w:ascii="Tahoma" w:hAnsi="Tahoma" w:cs="Tahoma"/>
          <w:color w:val="auto"/>
          <w:sz w:val="22"/>
          <w:szCs w:val="22"/>
        </w:rPr>
      </w:pPr>
      <w:r w:rsidRPr="00CC4CD4">
        <w:rPr>
          <w:rFonts w:ascii="Tahoma" w:hAnsi="Tahoma" w:cs="Tahoma"/>
          <w:color w:val="auto"/>
          <w:sz w:val="22"/>
          <w:szCs w:val="22"/>
        </w:rPr>
        <w:t xml:space="preserve">The </w:t>
      </w:r>
      <w:r w:rsidR="00CE2FB4" w:rsidRPr="00CC4CD4">
        <w:rPr>
          <w:rFonts w:ascii="Tahoma" w:hAnsi="Tahoma" w:cs="Tahoma"/>
          <w:color w:val="auto"/>
          <w:sz w:val="22"/>
          <w:szCs w:val="22"/>
        </w:rPr>
        <w:t xml:space="preserve">TEWV </w:t>
      </w:r>
      <w:r w:rsidRPr="00CC4CD4">
        <w:rPr>
          <w:rFonts w:ascii="Tahoma" w:hAnsi="Tahoma" w:cs="Tahoma"/>
          <w:color w:val="auto"/>
          <w:sz w:val="22"/>
          <w:szCs w:val="22"/>
        </w:rPr>
        <w:t>Bed Manage</w:t>
      </w:r>
      <w:r w:rsidR="00416EF7" w:rsidRPr="00CC4CD4">
        <w:rPr>
          <w:rFonts w:ascii="Tahoma" w:hAnsi="Tahoma" w:cs="Tahoma"/>
          <w:color w:val="auto"/>
          <w:sz w:val="22"/>
          <w:szCs w:val="22"/>
        </w:rPr>
        <w:t>r</w:t>
      </w:r>
      <w:r w:rsidRPr="00CC4CD4">
        <w:rPr>
          <w:rFonts w:ascii="Tahoma" w:hAnsi="Tahoma" w:cs="Tahoma"/>
          <w:color w:val="auto"/>
          <w:sz w:val="22"/>
          <w:szCs w:val="22"/>
        </w:rPr>
        <w:t xml:space="preserve"> will liaise with the referrer and the patients’ home area to make the most appropriate plan to meet the patients presenting needs and safety</w:t>
      </w:r>
      <w:r w:rsidR="00D83BE6">
        <w:rPr>
          <w:rFonts w:ascii="Tahoma" w:hAnsi="Tahoma" w:cs="Tahoma"/>
          <w:color w:val="auto"/>
          <w:sz w:val="22"/>
          <w:szCs w:val="22"/>
        </w:rPr>
        <w:t xml:space="preserve"> requirements</w:t>
      </w:r>
      <w:r w:rsidRPr="00CC4CD4">
        <w:rPr>
          <w:rFonts w:ascii="Tahoma" w:hAnsi="Tahoma" w:cs="Tahoma"/>
          <w:color w:val="auto"/>
          <w:sz w:val="22"/>
          <w:szCs w:val="22"/>
        </w:rPr>
        <w:t>. When possible, the patient should be admitted to their home area but when this is not possible or regarded as unsafe</w:t>
      </w:r>
      <w:r w:rsidR="00A268D8">
        <w:rPr>
          <w:rFonts w:ascii="Tahoma" w:hAnsi="Tahoma" w:cs="Tahoma"/>
          <w:color w:val="auto"/>
          <w:sz w:val="22"/>
          <w:szCs w:val="22"/>
        </w:rPr>
        <w:t xml:space="preserve"> or not possible due to conveyance difficulties in consultation with the AMHP if a detained patient</w:t>
      </w:r>
      <w:r w:rsidRPr="00CC4CD4">
        <w:rPr>
          <w:rFonts w:ascii="Tahoma" w:hAnsi="Tahoma" w:cs="Tahoma"/>
          <w:color w:val="auto"/>
          <w:sz w:val="22"/>
          <w:szCs w:val="22"/>
        </w:rPr>
        <w:t xml:space="preserve">, the patient will be admitted to a </w:t>
      </w:r>
      <w:r w:rsidR="00CE2FB4" w:rsidRPr="00CC4CD4">
        <w:rPr>
          <w:rFonts w:ascii="Tahoma" w:hAnsi="Tahoma" w:cs="Tahoma"/>
          <w:color w:val="auto"/>
          <w:sz w:val="22"/>
          <w:szCs w:val="22"/>
        </w:rPr>
        <w:t xml:space="preserve">TEWV </w:t>
      </w:r>
      <w:r w:rsidRPr="00CC4CD4">
        <w:rPr>
          <w:rFonts w:ascii="Tahoma" w:hAnsi="Tahoma" w:cs="Tahoma"/>
          <w:color w:val="auto"/>
          <w:sz w:val="22"/>
          <w:szCs w:val="22"/>
        </w:rPr>
        <w:t>bed and repatriated to their home area as soon as possible</w:t>
      </w:r>
      <w:r w:rsidR="00372CE4">
        <w:rPr>
          <w:rFonts w:ascii="Tahoma" w:hAnsi="Tahoma" w:cs="Tahoma"/>
          <w:color w:val="auto"/>
          <w:sz w:val="22"/>
          <w:szCs w:val="22"/>
        </w:rPr>
        <w:t xml:space="preserve"> when a bed is available</w:t>
      </w:r>
      <w:r w:rsidRPr="00CC4CD4">
        <w:rPr>
          <w:rFonts w:ascii="Tahoma" w:hAnsi="Tahoma" w:cs="Tahoma"/>
          <w:color w:val="auto"/>
          <w:sz w:val="22"/>
          <w:szCs w:val="22"/>
        </w:rPr>
        <w:t>.</w:t>
      </w:r>
    </w:p>
    <w:p w:rsidR="007D6B3F" w:rsidRPr="00BD2967" w:rsidRDefault="007D6B3F" w:rsidP="0020626E">
      <w:pPr>
        <w:pStyle w:val="Default"/>
        <w:spacing w:line="276" w:lineRule="auto"/>
        <w:ind w:left="643"/>
        <w:rPr>
          <w:rFonts w:ascii="Tahoma" w:hAnsi="Tahoma" w:cs="Tahoma"/>
          <w:color w:val="auto"/>
          <w:sz w:val="22"/>
          <w:szCs w:val="22"/>
        </w:rPr>
      </w:pPr>
    </w:p>
    <w:p w:rsidR="004C20DF" w:rsidRDefault="004C20DF" w:rsidP="004C20DF">
      <w:pPr>
        <w:ind w:left="643"/>
        <w:rPr>
          <w:rFonts w:ascii="Tahoma" w:eastAsia="Arial" w:hAnsi="Tahoma" w:cs="Tahoma"/>
        </w:rPr>
      </w:pPr>
      <w:r w:rsidRPr="00353E5E">
        <w:rPr>
          <w:rFonts w:ascii="Tahoma" w:eastAsia="Arial" w:hAnsi="Tahoma" w:cs="Tahoma"/>
        </w:rPr>
        <w:t xml:space="preserve">In most cases, beds will be found within a short timescale however should this not be the case then use of the </w:t>
      </w:r>
      <w:r>
        <w:rPr>
          <w:rFonts w:ascii="Tahoma" w:eastAsia="Arial" w:hAnsi="Tahoma" w:cs="Tahoma"/>
        </w:rPr>
        <w:t>Independent Sector will be</w:t>
      </w:r>
      <w:r w:rsidRPr="00353E5E">
        <w:rPr>
          <w:rFonts w:ascii="Tahoma" w:eastAsia="Arial" w:hAnsi="Tahoma" w:cs="Tahoma"/>
        </w:rPr>
        <w:t xml:space="preserve"> considered. </w:t>
      </w:r>
      <w:r w:rsidR="00372CE4">
        <w:rPr>
          <w:rFonts w:ascii="Tahoma" w:eastAsia="Arial" w:hAnsi="Tahoma" w:cs="Tahoma"/>
        </w:rPr>
        <w:t>Cases of special urgency will be prioritised for beds available within TEWV’s bed base.</w:t>
      </w:r>
    </w:p>
    <w:p w:rsidR="00D83BE6" w:rsidRDefault="00D83BE6" w:rsidP="00D83BE6">
      <w:pPr>
        <w:pStyle w:val="Default"/>
        <w:spacing w:line="276" w:lineRule="auto"/>
        <w:ind w:left="643"/>
        <w:rPr>
          <w:rFonts w:ascii="Tahoma" w:hAnsi="Tahoma" w:cs="Tahoma"/>
          <w:color w:val="auto"/>
          <w:sz w:val="22"/>
          <w:szCs w:val="22"/>
        </w:rPr>
      </w:pPr>
      <w:r>
        <w:rPr>
          <w:rFonts w:ascii="Tahoma" w:hAnsi="Tahoma" w:cs="Tahoma"/>
          <w:color w:val="auto"/>
          <w:sz w:val="22"/>
          <w:szCs w:val="22"/>
        </w:rPr>
        <w:t>The TEWV</w:t>
      </w:r>
      <w:r w:rsidRPr="00BD2967">
        <w:rPr>
          <w:rFonts w:ascii="Tahoma" w:hAnsi="Tahoma" w:cs="Tahoma"/>
          <w:color w:val="auto"/>
          <w:sz w:val="22"/>
          <w:szCs w:val="22"/>
        </w:rPr>
        <w:t xml:space="preserve"> Bed Manage</w:t>
      </w:r>
      <w:r>
        <w:rPr>
          <w:rFonts w:ascii="Tahoma" w:hAnsi="Tahoma" w:cs="Tahoma"/>
          <w:color w:val="auto"/>
          <w:sz w:val="22"/>
          <w:szCs w:val="22"/>
        </w:rPr>
        <w:t xml:space="preserve">r </w:t>
      </w:r>
      <w:r w:rsidRPr="00BD2967">
        <w:rPr>
          <w:rFonts w:ascii="Tahoma" w:hAnsi="Tahoma" w:cs="Tahoma"/>
          <w:color w:val="auto"/>
          <w:sz w:val="22"/>
          <w:szCs w:val="22"/>
        </w:rPr>
        <w:t>will collect information on all ‘Out of Area’ activity (incoming and outgoing) and report to relevant Stakeholders</w:t>
      </w:r>
      <w:r>
        <w:rPr>
          <w:rFonts w:ascii="Tahoma" w:hAnsi="Tahoma" w:cs="Tahoma"/>
          <w:color w:val="auto"/>
          <w:sz w:val="22"/>
          <w:szCs w:val="22"/>
        </w:rPr>
        <w:t xml:space="preserve">, highlighting </w:t>
      </w:r>
      <w:r w:rsidRPr="00BD2967">
        <w:rPr>
          <w:rFonts w:ascii="Tahoma" w:hAnsi="Tahoma" w:cs="Tahoma"/>
          <w:color w:val="auto"/>
          <w:sz w:val="22"/>
          <w:szCs w:val="22"/>
        </w:rPr>
        <w:t xml:space="preserve">issues and trends. </w:t>
      </w:r>
    </w:p>
    <w:p w:rsidR="00D83BE6" w:rsidRDefault="00D83BE6" w:rsidP="004C20DF">
      <w:pPr>
        <w:pStyle w:val="Default"/>
        <w:spacing w:line="276" w:lineRule="auto"/>
        <w:ind w:left="643"/>
        <w:rPr>
          <w:rFonts w:ascii="Tahoma" w:eastAsia="Arial" w:hAnsi="Tahoma" w:cs="Tahoma"/>
          <w:b/>
          <w:bCs/>
        </w:rPr>
      </w:pPr>
    </w:p>
    <w:p w:rsidR="00D83BE6" w:rsidRDefault="00D83BE6" w:rsidP="00D83BE6">
      <w:pPr>
        <w:pStyle w:val="Default"/>
        <w:spacing w:line="276" w:lineRule="auto"/>
        <w:ind w:left="643"/>
        <w:rPr>
          <w:rFonts w:ascii="Tahoma" w:eastAsia="Arial" w:hAnsi="Tahoma" w:cs="Tahoma"/>
          <w:sz w:val="22"/>
          <w:szCs w:val="22"/>
        </w:rPr>
      </w:pPr>
      <w:r w:rsidRPr="004C20DF">
        <w:rPr>
          <w:rFonts w:ascii="Tahoma" w:eastAsia="Arial" w:hAnsi="Tahoma" w:cs="Tahoma"/>
          <w:sz w:val="22"/>
          <w:szCs w:val="22"/>
        </w:rPr>
        <w:t xml:space="preserve">TEWV will explore the options for available beds for all people other than people within the Criminal Justice System. </w:t>
      </w:r>
    </w:p>
    <w:p w:rsidR="00D83BE6" w:rsidRDefault="00D83BE6" w:rsidP="00D83BE6">
      <w:pPr>
        <w:pStyle w:val="Default"/>
        <w:spacing w:line="276" w:lineRule="auto"/>
        <w:ind w:left="643"/>
        <w:rPr>
          <w:rFonts w:ascii="Tahoma" w:eastAsia="Arial" w:hAnsi="Tahoma" w:cs="Tahoma"/>
          <w:b/>
          <w:bCs/>
        </w:rPr>
      </w:pPr>
    </w:p>
    <w:p w:rsidR="0064536A" w:rsidRPr="0020626E" w:rsidRDefault="0064536A" w:rsidP="0020626E">
      <w:pPr>
        <w:pStyle w:val="ListParagraph"/>
        <w:numPr>
          <w:ilvl w:val="0"/>
          <w:numId w:val="13"/>
        </w:numPr>
        <w:spacing w:line="276" w:lineRule="auto"/>
        <w:rPr>
          <w:rFonts w:ascii="Tahoma" w:eastAsia="Arial" w:hAnsi="Tahoma" w:cs="Tahoma"/>
          <w:i/>
          <w:iCs/>
        </w:rPr>
      </w:pPr>
      <w:r w:rsidRPr="00A5171D">
        <w:rPr>
          <w:rFonts w:ascii="Tahoma" w:eastAsia="Arial" w:hAnsi="Tahoma" w:cs="Tahoma"/>
          <w:b/>
          <w:bCs/>
        </w:rPr>
        <w:t xml:space="preserve">Emergency arrangements if the systems put in place do not work or are not accessible at the required time. </w:t>
      </w:r>
    </w:p>
    <w:p w:rsidR="0020626E" w:rsidRPr="00A5171D" w:rsidRDefault="0020626E" w:rsidP="0020626E">
      <w:pPr>
        <w:pStyle w:val="ListParagraph"/>
        <w:spacing w:line="276" w:lineRule="auto"/>
        <w:ind w:left="643"/>
        <w:rPr>
          <w:rFonts w:ascii="Tahoma" w:eastAsia="Arial" w:hAnsi="Tahoma" w:cs="Tahoma"/>
          <w:i/>
          <w:iCs/>
        </w:rPr>
      </w:pPr>
    </w:p>
    <w:p w:rsidR="0064536A" w:rsidRPr="00D83BE6" w:rsidRDefault="0064536A" w:rsidP="0020626E">
      <w:pPr>
        <w:spacing w:line="276" w:lineRule="auto"/>
        <w:ind w:left="643"/>
        <w:rPr>
          <w:rFonts w:ascii="Tahoma" w:eastAsia="Arial" w:hAnsi="Tahoma" w:cs="Tahoma"/>
          <w:iCs/>
        </w:rPr>
      </w:pPr>
      <w:r w:rsidRPr="00D83BE6">
        <w:rPr>
          <w:rFonts w:ascii="Tahoma" w:eastAsia="Arial" w:hAnsi="Tahoma" w:cs="Tahoma"/>
          <w:iCs/>
        </w:rPr>
        <w:t>Should the identified hospital bed be unavailable</w:t>
      </w:r>
      <w:r w:rsidR="00AD44EF" w:rsidRPr="00D83BE6">
        <w:rPr>
          <w:rFonts w:ascii="Tahoma" w:eastAsia="Arial" w:hAnsi="Tahoma" w:cs="Tahoma"/>
          <w:iCs/>
        </w:rPr>
        <w:t xml:space="preserve"> within 2 hours from the </w:t>
      </w:r>
      <w:r w:rsidR="003766A7">
        <w:rPr>
          <w:rFonts w:ascii="Tahoma" w:eastAsia="Arial" w:hAnsi="Tahoma" w:cs="Tahoma"/>
          <w:iCs/>
        </w:rPr>
        <w:t xml:space="preserve">bed being requested the </w:t>
      </w:r>
      <w:r w:rsidRPr="00D83BE6">
        <w:rPr>
          <w:rFonts w:ascii="Tahoma" w:eastAsia="Arial" w:hAnsi="Tahoma" w:cs="Tahoma"/>
          <w:iCs/>
        </w:rPr>
        <w:t>situation MUST be escalated to the relevant Lead AMHP and Senior Local Authority Manager and to the NHS MH Trust</w:t>
      </w:r>
      <w:r w:rsidR="007A1FA6" w:rsidRPr="00D83BE6">
        <w:rPr>
          <w:rFonts w:ascii="Tahoma" w:eastAsia="Arial" w:hAnsi="Tahoma" w:cs="Tahoma"/>
          <w:iCs/>
        </w:rPr>
        <w:t>,</w:t>
      </w:r>
      <w:r w:rsidR="002B17AB">
        <w:rPr>
          <w:rFonts w:ascii="Tahoma" w:eastAsia="Arial" w:hAnsi="Tahoma" w:cs="Tahoma"/>
          <w:iCs/>
        </w:rPr>
        <w:t xml:space="preserve"> </w:t>
      </w:r>
      <w:r w:rsidR="002B17AB" w:rsidRPr="00491429">
        <w:rPr>
          <w:rFonts w:ascii="Tahoma" w:eastAsia="Arial" w:hAnsi="Tahoma" w:cs="Tahoma"/>
          <w:iCs/>
        </w:rPr>
        <w:t>Bed Management Service Manager or</w:t>
      </w:r>
      <w:r w:rsidRPr="00491429">
        <w:rPr>
          <w:rFonts w:ascii="Tahoma" w:eastAsia="Arial" w:hAnsi="Tahoma" w:cs="Tahoma"/>
          <w:iCs/>
        </w:rPr>
        <w:t xml:space="preserve"> On Call Manager. They will attempt to identify additional </w:t>
      </w:r>
      <w:r w:rsidRPr="00D83BE6">
        <w:rPr>
          <w:rFonts w:ascii="Tahoma" w:eastAsia="Arial" w:hAnsi="Tahoma" w:cs="Tahoma"/>
          <w:iCs/>
        </w:rPr>
        <w:t xml:space="preserve">resources which may be utilised in the short term to support the individual, this may include the provision of funding for additional 1:1 support. </w:t>
      </w:r>
    </w:p>
    <w:p w:rsidR="005D5E26" w:rsidRDefault="005D5E26" w:rsidP="0020626E">
      <w:pPr>
        <w:spacing w:line="276" w:lineRule="auto"/>
        <w:ind w:left="643"/>
        <w:rPr>
          <w:rFonts w:ascii="Arial" w:eastAsia="Arial" w:hAnsi="Arial" w:cs="Arial"/>
          <w:iCs/>
        </w:rPr>
      </w:pPr>
      <w:r w:rsidRPr="00D83BE6">
        <w:rPr>
          <w:rFonts w:ascii="Tahoma" w:eastAsia="Arial" w:hAnsi="Tahoma" w:cs="Tahoma"/>
          <w:iCs/>
        </w:rPr>
        <w:t xml:space="preserve">Trust services will explore </w:t>
      </w:r>
      <w:r w:rsidR="00D02A13" w:rsidRPr="00D83BE6">
        <w:rPr>
          <w:rFonts w:ascii="Tahoma" w:eastAsia="Arial" w:hAnsi="Tahoma" w:cs="Tahoma"/>
          <w:iCs/>
        </w:rPr>
        <w:t xml:space="preserve">any options such as a Section 136 suite </w:t>
      </w:r>
      <w:r w:rsidR="00366675">
        <w:rPr>
          <w:rFonts w:ascii="Tahoma" w:eastAsia="Arial" w:hAnsi="Tahoma" w:cs="Tahoma"/>
          <w:iCs/>
        </w:rPr>
        <w:t xml:space="preserve">or similar vacant space </w:t>
      </w:r>
      <w:r w:rsidR="00D02A13" w:rsidRPr="00D83BE6">
        <w:rPr>
          <w:rFonts w:ascii="Tahoma" w:eastAsia="Arial" w:hAnsi="Tahoma" w:cs="Tahoma"/>
          <w:iCs/>
        </w:rPr>
        <w:t>where a patient could be place</w:t>
      </w:r>
      <w:r w:rsidR="006E3452" w:rsidRPr="00D83BE6">
        <w:rPr>
          <w:rFonts w:ascii="Tahoma" w:eastAsia="Arial" w:hAnsi="Tahoma" w:cs="Tahoma"/>
          <w:iCs/>
        </w:rPr>
        <w:t>d</w:t>
      </w:r>
      <w:r w:rsidR="00D02A13" w:rsidRPr="00D83BE6">
        <w:rPr>
          <w:rFonts w:ascii="Tahoma" w:eastAsia="Arial" w:hAnsi="Tahoma" w:cs="Tahoma"/>
          <w:iCs/>
        </w:rPr>
        <w:t xml:space="preserve"> whilst waiting a bed though this will </w:t>
      </w:r>
      <w:r w:rsidR="004C20DF" w:rsidRPr="00D83BE6">
        <w:rPr>
          <w:rFonts w:ascii="Tahoma" w:eastAsia="Arial" w:hAnsi="Tahoma" w:cs="Tahoma"/>
          <w:iCs/>
        </w:rPr>
        <w:t xml:space="preserve">be very much dependant </w:t>
      </w:r>
      <w:r w:rsidR="00D02A13" w:rsidRPr="00D83BE6">
        <w:rPr>
          <w:rFonts w:ascii="Tahoma" w:eastAsia="Arial" w:hAnsi="Tahoma" w:cs="Tahoma"/>
          <w:iCs/>
        </w:rPr>
        <w:t>on availability of</w:t>
      </w:r>
      <w:r w:rsidR="004C20DF" w:rsidRPr="00D83BE6">
        <w:rPr>
          <w:rFonts w:ascii="Tahoma" w:eastAsia="Arial" w:hAnsi="Tahoma" w:cs="Tahoma"/>
          <w:iCs/>
        </w:rPr>
        <w:t xml:space="preserve"> the</w:t>
      </w:r>
      <w:r w:rsidR="00D02A13" w:rsidRPr="00D83BE6">
        <w:rPr>
          <w:rFonts w:ascii="Tahoma" w:eastAsia="Arial" w:hAnsi="Tahoma" w:cs="Tahoma"/>
          <w:iCs/>
        </w:rPr>
        <w:t xml:space="preserve"> physical space to do this and</w:t>
      </w:r>
      <w:r w:rsidR="004C20DF" w:rsidRPr="00D83BE6">
        <w:rPr>
          <w:rFonts w:ascii="Tahoma" w:eastAsia="Arial" w:hAnsi="Tahoma" w:cs="Tahoma"/>
          <w:iCs/>
        </w:rPr>
        <w:t xml:space="preserve"> the requisite</w:t>
      </w:r>
      <w:r w:rsidR="00D02A13" w:rsidRPr="00D83BE6">
        <w:rPr>
          <w:rFonts w:ascii="Tahoma" w:eastAsia="Arial" w:hAnsi="Tahoma" w:cs="Tahoma"/>
          <w:iCs/>
        </w:rPr>
        <w:t xml:space="preserve"> staff to support the patient</w:t>
      </w:r>
      <w:r w:rsidR="00D02A13" w:rsidRPr="006E3452">
        <w:rPr>
          <w:rFonts w:ascii="Arial" w:eastAsia="Arial" w:hAnsi="Arial" w:cs="Arial"/>
          <w:iCs/>
        </w:rPr>
        <w:t>.</w:t>
      </w:r>
    </w:p>
    <w:p w:rsidR="006B7DE7" w:rsidRPr="00491429" w:rsidRDefault="00A66B9B" w:rsidP="006B7DE7">
      <w:pPr>
        <w:pStyle w:val="ListParagraph"/>
        <w:ind w:left="643"/>
        <w:rPr>
          <w:rFonts w:ascii="Tahoma" w:eastAsia="Arial" w:hAnsi="Tahoma" w:cs="Tahoma"/>
        </w:rPr>
      </w:pPr>
      <w:r>
        <w:rPr>
          <w:rFonts w:ascii="Arial" w:eastAsia="Arial" w:hAnsi="Arial" w:cs="Arial"/>
          <w:iCs/>
        </w:rPr>
        <w:t>If there is not an available option on a hospital site and the individual needs to remain in the community until a bed is identified the T</w:t>
      </w:r>
      <w:r w:rsidR="006B7DE7">
        <w:rPr>
          <w:rFonts w:ascii="Arial" w:eastAsia="Arial" w:hAnsi="Arial" w:cs="Arial"/>
          <w:iCs/>
        </w:rPr>
        <w:t>EWV</w:t>
      </w:r>
      <w:r>
        <w:rPr>
          <w:rFonts w:ascii="Arial" w:eastAsia="Arial" w:hAnsi="Arial" w:cs="Arial"/>
          <w:iCs/>
        </w:rPr>
        <w:t xml:space="preserve"> Community or Crisis team will undertake a risk assessment of the individual’s needs at that point in time. If this risk assessment indicates that a professional needs to remain with the individual</w:t>
      </w:r>
      <w:r w:rsidR="006B7DE7">
        <w:rPr>
          <w:rFonts w:ascii="Arial" w:eastAsia="Arial" w:hAnsi="Arial" w:cs="Arial"/>
          <w:iCs/>
        </w:rPr>
        <w:t xml:space="preserve"> until a bed is identified</w:t>
      </w:r>
      <w:r>
        <w:rPr>
          <w:rFonts w:ascii="Arial" w:eastAsia="Arial" w:hAnsi="Arial" w:cs="Arial"/>
          <w:iCs/>
        </w:rPr>
        <w:t xml:space="preserve">, in addition to any family member or carer(s) this will be a TEWV </w:t>
      </w:r>
      <w:r w:rsidRPr="00491429">
        <w:rPr>
          <w:rFonts w:ascii="Arial" w:eastAsia="Arial" w:hAnsi="Arial" w:cs="Arial"/>
          <w:iCs/>
        </w:rPr>
        <w:t>responsibility</w:t>
      </w:r>
      <w:r w:rsidR="002B17AB" w:rsidRPr="00491429">
        <w:rPr>
          <w:rFonts w:ascii="Arial" w:eastAsia="Arial" w:hAnsi="Arial" w:cs="Arial"/>
          <w:iCs/>
        </w:rPr>
        <w:t xml:space="preserve"> and coordinated by the relevant CMHT or Crisis Team</w:t>
      </w:r>
      <w:r w:rsidRPr="00491429">
        <w:rPr>
          <w:rFonts w:ascii="Arial" w:eastAsia="Arial" w:hAnsi="Arial" w:cs="Arial"/>
          <w:iCs/>
        </w:rPr>
        <w:t>.</w:t>
      </w:r>
      <w:r w:rsidR="006B7DE7" w:rsidRPr="00491429">
        <w:rPr>
          <w:rFonts w:ascii="Arial" w:eastAsia="Arial" w:hAnsi="Arial" w:cs="Arial"/>
          <w:iCs/>
        </w:rPr>
        <w:t xml:space="preserve"> </w:t>
      </w:r>
      <w:r w:rsidRPr="00491429">
        <w:rPr>
          <w:rFonts w:ascii="Arial" w:eastAsia="Arial" w:hAnsi="Arial" w:cs="Arial"/>
          <w:iCs/>
        </w:rPr>
        <w:t>If TEWV staff are unable to remain with the individual due to capacity/operational issues</w:t>
      </w:r>
      <w:r w:rsidR="006B7DE7" w:rsidRPr="00491429">
        <w:rPr>
          <w:rFonts w:ascii="Arial" w:eastAsia="Arial" w:hAnsi="Arial" w:cs="Arial"/>
          <w:iCs/>
        </w:rPr>
        <w:t xml:space="preserve"> this will lead to further discussion with partner agencies involved in the assessment and further dynamic risk assessment involving family members/carers to identify a plan to keep the individual safe whilst a bed is being located</w:t>
      </w:r>
      <w:r w:rsidR="002B17AB" w:rsidRPr="00491429">
        <w:rPr>
          <w:rFonts w:ascii="Arial" w:eastAsia="Arial" w:hAnsi="Arial" w:cs="Arial"/>
          <w:iCs/>
        </w:rPr>
        <w:t xml:space="preserve">, in this event </w:t>
      </w:r>
      <w:r w:rsidR="00372CE4">
        <w:rPr>
          <w:rFonts w:ascii="Arial" w:eastAsia="Arial" w:hAnsi="Arial" w:cs="Arial"/>
          <w:iCs/>
        </w:rPr>
        <w:t xml:space="preserve">escalation should take place to </w:t>
      </w:r>
      <w:r w:rsidR="002B17AB" w:rsidRPr="00491429">
        <w:rPr>
          <w:rFonts w:ascii="Arial" w:eastAsia="Arial" w:hAnsi="Arial" w:cs="Arial"/>
          <w:iCs/>
        </w:rPr>
        <w:t xml:space="preserve">the relevant service manager or on-call manager </w:t>
      </w:r>
      <w:r w:rsidR="00372CE4">
        <w:rPr>
          <w:rFonts w:ascii="Arial" w:eastAsia="Arial" w:hAnsi="Arial" w:cs="Arial"/>
          <w:iCs/>
        </w:rPr>
        <w:t>in order for them to</w:t>
      </w:r>
      <w:r w:rsidR="002B17AB" w:rsidRPr="00491429">
        <w:rPr>
          <w:rFonts w:ascii="Arial" w:eastAsia="Arial" w:hAnsi="Arial" w:cs="Arial"/>
          <w:iCs/>
        </w:rPr>
        <w:t xml:space="preserve"> support decision making</w:t>
      </w:r>
      <w:r w:rsidR="003766A7">
        <w:rPr>
          <w:rFonts w:ascii="Arial" w:eastAsia="Arial" w:hAnsi="Arial" w:cs="Arial"/>
          <w:iCs/>
        </w:rPr>
        <w:t xml:space="preserve"> and help to identify alternative solutions if required.</w:t>
      </w:r>
      <w:r w:rsidR="006B7DE7" w:rsidRPr="00491429">
        <w:rPr>
          <w:rFonts w:ascii="Arial" w:eastAsia="Arial" w:hAnsi="Arial" w:cs="Arial"/>
          <w:iCs/>
        </w:rPr>
        <w:t xml:space="preserve"> </w:t>
      </w:r>
      <w:r w:rsidR="006B7DE7" w:rsidRPr="00491429">
        <w:rPr>
          <w:rFonts w:ascii="Tahoma" w:eastAsia="Arial" w:hAnsi="Tahoma" w:cs="Tahoma"/>
        </w:rPr>
        <w:t>All parties to the assessment will support the conveyance process.</w:t>
      </w:r>
    </w:p>
    <w:p w:rsidR="00A66B9B" w:rsidRPr="00491429" w:rsidRDefault="00A66B9B" w:rsidP="0020626E">
      <w:pPr>
        <w:spacing w:line="276" w:lineRule="auto"/>
        <w:ind w:left="643"/>
        <w:rPr>
          <w:rFonts w:ascii="Arial" w:eastAsia="Arial" w:hAnsi="Arial" w:cs="Arial"/>
          <w:iCs/>
        </w:rPr>
      </w:pPr>
    </w:p>
    <w:p w:rsidR="00D02A13" w:rsidRDefault="00D02A13" w:rsidP="00D02A13">
      <w:pPr>
        <w:pStyle w:val="ListParagraph"/>
        <w:rPr>
          <w:rFonts w:ascii="Tahoma" w:eastAsia="Arial" w:hAnsi="Tahoma" w:cs="Tahoma"/>
        </w:rPr>
      </w:pPr>
      <w:r w:rsidRPr="006E3452">
        <w:rPr>
          <w:rFonts w:ascii="Tahoma" w:eastAsia="Arial" w:hAnsi="Tahoma" w:cs="Tahoma"/>
        </w:rPr>
        <w:t>A monthly multi agency forum will be established to monitor the impact of this arrangement.</w:t>
      </w:r>
      <w:r>
        <w:rPr>
          <w:rFonts w:ascii="Tahoma" w:eastAsia="Arial" w:hAnsi="Tahoma" w:cs="Tahoma"/>
        </w:rPr>
        <w:t xml:space="preserve"> </w:t>
      </w:r>
    </w:p>
    <w:p w:rsidR="0020626E" w:rsidRPr="007A37EC" w:rsidRDefault="0020626E" w:rsidP="0020626E">
      <w:pPr>
        <w:spacing w:line="276" w:lineRule="auto"/>
        <w:ind w:left="643"/>
        <w:rPr>
          <w:rFonts w:ascii="Arial" w:eastAsia="Arial" w:hAnsi="Arial" w:cs="Arial"/>
          <w:iCs/>
        </w:rPr>
      </w:pPr>
    </w:p>
    <w:p w:rsidR="0064536A" w:rsidRDefault="0064536A" w:rsidP="0020626E">
      <w:pPr>
        <w:spacing w:line="276" w:lineRule="auto"/>
        <w:ind w:left="643"/>
        <w:rPr>
          <w:rFonts w:ascii="Arial" w:eastAsia="Arial" w:hAnsi="Arial" w:cs="Arial"/>
          <w:b/>
          <w:bCs/>
        </w:rPr>
      </w:pPr>
      <w:r w:rsidRPr="007A37EC">
        <w:rPr>
          <w:rFonts w:ascii="Arial" w:eastAsia="Arial" w:hAnsi="Arial" w:cs="Arial"/>
          <w:b/>
          <w:iCs/>
        </w:rPr>
        <w:t xml:space="preserve">ALL </w:t>
      </w:r>
      <w:r w:rsidRPr="008C3B67">
        <w:rPr>
          <w:rFonts w:ascii="Arial" w:eastAsia="Arial" w:hAnsi="Arial" w:cs="Arial"/>
          <w:b/>
          <w:bCs/>
        </w:rPr>
        <w:t>PARTIES TO THIS AGREEMENT MAY RAISE ANY CONCERNS REGARDING THE APPLICATION OF THE PROCEDURES WITH THEIR RESPECTIVE SENIOR MANAGER(s) TO RESOLVE.</w:t>
      </w:r>
    </w:p>
    <w:p w:rsidR="0088307C" w:rsidRDefault="0088307C" w:rsidP="0020626E">
      <w:pPr>
        <w:spacing w:line="276" w:lineRule="auto"/>
        <w:ind w:left="283"/>
        <w:rPr>
          <w:rFonts w:ascii="Arial" w:eastAsia="Arial" w:hAnsi="Arial" w:cs="Arial"/>
          <w:b/>
          <w:bCs/>
        </w:rPr>
      </w:pPr>
    </w:p>
    <w:p w:rsidR="0064536A" w:rsidRPr="00BD2967" w:rsidRDefault="0064536A" w:rsidP="0020626E">
      <w:pPr>
        <w:pStyle w:val="ListParagraph"/>
        <w:numPr>
          <w:ilvl w:val="0"/>
          <w:numId w:val="13"/>
        </w:numPr>
        <w:rPr>
          <w:rFonts w:ascii="Tahoma" w:hAnsi="Tahoma" w:cs="Tahoma"/>
        </w:rPr>
      </w:pPr>
      <w:r>
        <w:rPr>
          <w:rFonts w:ascii="Tahoma" w:eastAsia="Arial" w:hAnsi="Tahoma" w:cs="Tahoma"/>
          <w:b/>
          <w:bCs/>
        </w:rPr>
        <w:t>Escalation</w:t>
      </w:r>
      <w:r w:rsidRPr="00BD2967">
        <w:rPr>
          <w:rFonts w:ascii="Tahoma" w:eastAsia="Arial" w:hAnsi="Tahoma" w:cs="Tahoma"/>
          <w:b/>
          <w:bCs/>
        </w:rPr>
        <w:t xml:space="preserve"> arrangements and procedure for resolving disagreements</w:t>
      </w:r>
    </w:p>
    <w:p w:rsidR="0064536A" w:rsidRPr="00BD2967" w:rsidRDefault="0064536A" w:rsidP="0020626E">
      <w:pPr>
        <w:pStyle w:val="ListParagraph"/>
        <w:ind w:left="360"/>
        <w:rPr>
          <w:rFonts w:ascii="Tahoma" w:hAnsi="Tahoma" w:cs="Tahoma"/>
        </w:rPr>
      </w:pPr>
    </w:p>
    <w:p w:rsidR="0064536A" w:rsidRPr="00515CD0" w:rsidRDefault="0064536A" w:rsidP="0020626E">
      <w:pPr>
        <w:spacing w:line="276" w:lineRule="auto"/>
        <w:ind w:left="643"/>
        <w:rPr>
          <w:rFonts w:ascii="Arial" w:hAnsi="Arial" w:cs="Arial"/>
        </w:rPr>
      </w:pPr>
      <w:r w:rsidRPr="00515CD0">
        <w:rPr>
          <w:rFonts w:ascii="Arial" w:eastAsia="Arial" w:hAnsi="Arial" w:cs="Arial"/>
          <w:bCs/>
        </w:rPr>
        <w:t xml:space="preserve">Situations which arise leading to disagreement, or further delay (beyond agreed timescales) will be raised at the appropriate management Forum, to allow resolution and to review the procedures to ensure future events do not recur. These will include discussion with the LA AMHP Lead, the relevant Bed Manager and Senior MH or Acute NHS Trust Managers. The Tees Mental Health &amp; Wellbeing Alliance will be responsible for monitoring any issues </w:t>
      </w:r>
    </w:p>
    <w:p w:rsidR="007909AA" w:rsidRPr="00BD2967" w:rsidRDefault="0064536A" w:rsidP="0020626E">
      <w:pPr>
        <w:ind w:left="643"/>
        <w:rPr>
          <w:rFonts w:ascii="Tahoma" w:hAnsi="Tahoma" w:cs="Tahoma"/>
        </w:rPr>
      </w:pPr>
      <w:r>
        <w:rPr>
          <w:rFonts w:ascii="Tahoma" w:hAnsi="Tahoma" w:cs="Tahoma"/>
        </w:rPr>
        <w:t>The issue will also be escalated to</w:t>
      </w:r>
      <w:r w:rsidR="007909AA" w:rsidRPr="00BD2967">
        <w:rPr>
          <w:rFonts w:ascii="Tahoma" w:hAnsi="Tahoma" w:cs="Tahoma"/>
        </w:rPr>
        <w:t xml:space="preserve"> </w:t>
      </w:r>
      <w:r w:rsidR="00CE1A9F">
        <w:rPr>
          <w:rFonts w:ascii="Tahoma" w:hAnsi="Tahoma" w:cs="Tahoma"/>
        </w:rPr>
        <w:t xml:space="preserve">the </w:t>
      </w:r>
      <w:r w:rsidR="007909AA" w:rsidRPr="00BD2967">
        <w:rPr>
          <w:rFonts w:ascii="Tahoma" w:hAnsi="Tahoma" w:cs="Tahoma"/>
        </w:rPr>
        <w:t xml:space="preserve">relevant </w:t>
      </w:r>
      <w:r w:rsidR="00D95B03">
        <w:rPr>
          <w:rFonts w:ascii="Tahoma" w:hAnsi="Tahoma" w:cs="Tahoma"/>
        </w:rPr>
        <w:t>ICB</w:t>
      </w:r>
      <w:r w:rsidR="00416EF7">
        <w:rPr>
          <w:rFonts w:ascii="Tahoma" w:hAnsi="Tahoma" w:cs="Tahoma"/>
        </w:rPr>
        <w:t>/Mental Health and Learning Disability Partnership</w:t>
      </w:r>
      <w:r w:rsidR="00047FEA">
        <w:rPr>
          <w:rFonts w:ascii="Tahoma" w:hAnsi="Tahoma" w:cs="Tahoma"/>
        </w:rPr>
        <w:t>.</w:t>
      </w:r>
    </w:p>
    <w:p w:rsidR="00A558F0" w:rsidRPr="00BD2967" w:rsidRDefault="007909AA" w:rsidP="0020626E">
      <w:pPr>
        <w:ind w:left="643"/>
        <w:rPr>
          <w:rFonts w:ascii="Tahoma" w:hAnsi="Tahoma" w:cs="Tahoma"/>
        </w:rPr>
      </w:pPr>
      <w:r w:rsidRPr="00BD2967">
        <w:rPr>
          <w:rFonts w:ascii="Tahoma" w:hAnsi="Tahoma" w:cs="Tahoma"/>
        </w:rPr>
        <w:t xml:space="preserve">The </w:t>
      </w:r>
      <w:r w:rsidR="00416EF7">
        <w:rPr>
          <w:rFonts w:ascii="Tahoma" w:hAnsi="Tahoma" w:cs="Tahoma"/>
        </w:rPr>
        <w:t>Mental Health and Learning Disability Partnership</w:t>
      </w:r>
      <w:r w:rsidRPr="00BD2967">
        <w:rPr>
          <w:rFonts w:ascii="Tahoma" w:hAnsi="Tahoma" w:cs="Tahoma"/>
        </w:rPr>
        <w:t xml:space="preserve"> will collate and monitor developments, issues </w:t>
      </w:r>
      <w:proofErr w:type="spellStart"/>
      <w:r w:rsidRPr="00BD2967">
        <w:rPr>
          <w:rFonts w:ascii="Tahoma" w:hAnsi="Tahoma" w:cs="Tahoma"/>
        </w:rPr>
        <w:t>etc</w:t>
      </w:r>
      <w:proofErr w:type="spellEnd"/>
      <w:r w:rsidRPr="00BD2967">
        <w:rPr>
          <w:rFonts w:ascii="Tahoma" w:hAnsi="Tahoma" w:cs="Tahoma"/>
        </w:rPr>
        <w:t xml:space="preserve"> through the </w:t>
      </w:r>
      <w:r w:rsidR="00416EF7">
        <w:rPr>
          <w:rFonts w:ascii="Tahoma" w:hAnsi="Tahoma" w:cs="Tahoma"/>
        </w:rPr>
        <w:t>Delivery and Assurance process.</w:t>
      </w:r>
      <w:r w:rsidRPr="00BD2967">
        <w:rPr>
          <w:rFonts w:ascii="Tahoma" w:hAnsi="Tahoma" w:cs="Tahoma"/>
        </w:rPr>
        <w:t xml:space="preserve"> </w:t>
      </w:r>
    </w:p>
    <w:p w:rsidR="005F265A" w:rsidRPr="008157A9" w:rsidRDefault="00562A51" w:rsidP="008157A9">
      <w:pPr>
        <w:pStyle w:val="ListParagraph"/>
        <w:ind w:left="360"/>
        <w:jc w:val="both"/>
        <w:rPr>
          <w:rFonts w:ascii="Tahoma" w:eastAsia="Arial" w:hAnsi="Tahoma" w:cs="Tahoma"/>
        </w:rPr>
      </w:pPr>
      <w:r>
        <w:rPr>
          <w:rFonts w:ascii="Tahoma" w:eastAsia="Arial" w:hAnsi="Tahoma" w:cs="Tahoma"/>
        </w:rPr>
        <w:t xml:space="preserve"> </w:t>
      </w:r>
      <w:r w:rsidR="005F265A">
        <w:rPr>
          <w:rFonts w:ascii="Tahoma" w:eastAsia="Arial" w:hAnsi="Tahoma" w:cs="Tahoma"/>
        </w:rPr>
        <w:t xml:space="preserve"> </w:t>
      </w:r>
    </w:p>
    <w:p w:rsidR="00BD2967" w:rsidRDefault="00BD2967" w:rsidP="00D043D7">
      <w:pPr>
        <w:jc w:val="both"/>
        <w:rPr>
          <w:rFonts w:ascii="Tahoma" w:eastAsia="Arial" w:hAnsi="Tahoma" w:cs="Tahoma"/>
          <w:b/>
          <w:bCs/>
        </w:rPr>
      </w:pPr>
    </w:p>
    <w:p w:rsidR="00BD49AF" w:rsidRPr="00977498" w:rsidRDefault="00BD49AF">
      <w:pPr>
        <w:rPr>
          <w:rFonts w:ascii="Tahoma" w:hAnsi="Tahoma" w:cs="Tahoma"/>
        </w:rPr>
      </w:pPr>
    </w:p>
    <w:sectPr w:rsidR="00BD49AF" w:rsidRPr="00977498">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B57" w:rsidRDefault="009D4B57" w:rsidP="00BD2967">
      <w:pPr>
        <w:spacing w:after="0" w:line="240" w:lineRule="auto"/>
      </w:pPr>
      <w:r>
        <w:separator/>
      </w:r>
    </w:p>
  </w:endnote>
  <w:endnote w:type="continuationSeparator" w:id="0">
    <w:p w:rsidR="009D4B57" w:rsidRDefault="009D4B57" w:rsidP="00BD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B57" w:rsidRDefault="009D4B57" w:rsidP="00BD2967">
      <w:pPr>
        <w:spacing w:after="0" w:line="240" w:lineRule="auto"/>
      </w:pPr>
      <w:r>
        <w:separator/>
      </w:r>
    </w:p>
  </w:footnote>
  <w:footnote w:type="continuationSeparator" w:id="0">
    <w:p w:rsidR="009D4B57" w:rsidRDefault="009D4B57" w:rsidP="00BD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67" w:rsidRDefault="009D4B57">
    <w:pPr>
      <w:pStyle w:val="Header"/>
    </w:pPr>
    <w:r>
      <w:rPr>
        <w:noProof/>
      </w:rPr>
      <w:pict w14:anchorId="6F45D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32735"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67" w:rsidRDefault="009D4B57">
    <w:pPr>
      <w:pStyle w:val="Header"/>
    </w:pPr>
    <w:r>
      <w:rPr>
        <w:noProof/>
      </w:rPr>
      <w:pict w14:anchorId="0E7B8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32736"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67" w:rsidRDefault="009D4B57">
    <w:pPr>
      <w:pStyle w:val="Header"/>
    </w:pPr>
    <w:r>
      <w:rPr>
        <w:noProof/>
      </w:rPr>
      <w:pict w14:anchorId="41740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932734"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90"/>
    <w:multiLevelType w:val="multilevel"/>
    <w:tmpl w:val="6010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80AAD"/>
    <w:multiLevelType w:val="hybridMultilevel"/>
    <w:tmpl w:val="5632548E"/>
    <w:lvl w:ilvl="0" w:tplc="51661816">
      <w:start w:val="1"/>
      <w:numFmt w:val="decimal"/>
      <w:lvlText w:val="%1."/>
      <w:lvlJc w:val="left"/>
      <w:pPr>
        <w:ind w:left="643" w:hanging="360"/>
      </w:pPr>
      <w:rPr>
        <w:rFonts w:hint="default"/>
        <w:b/>
        <w:bCs/>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BB5E2E"/>
    <w:multiLevelType w:val="hybridMultilevel"/>
    <w:tmpl w:val="B61CFF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B34A1A"/>
    <w:multiLevelType w:val="hybridMultilevel"/>
    <w:tmpl w:val="7A2C4858"/>
    <w:lvl w:ilvl="0" w:tplc="85F0BD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17065F"/>
    <w:multiLevelType w:val="multilevel"/>
    <w:tmpl w:val="1436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0500A"/>
    <w:multiLevelType w:val="multilevel"/>
    <w:tmpl w:val="9D2C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02DAC"/>
    <w:multiLevelType w:val="hybridMultilevel"/>
    <w:tmpl w:val="C8E80D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E600DEF"/>
    <w:multiLevelType w:val="hybridMultilevel"/>
    <w:tmpl w:val="8E28048E"/>
    <w:lvl w:ilvl="0" w:tplc="545231FA">
      <w:numFmt w:val="bullet"/>
      <w:lvlText w:val="-"/>
      <w:lvlJc w:val="left"/>
      <w:pPr>
        <w:ind w:left="1003" w:hanging="360"/>
      </w:pPr>
      <w:rPr>
        <w:rFonts w:ascii="Calibri" w:eastAsiaTheme="minorHAnsi" w:hAnsi="Calibri" w:cs="Calibri" w:hint="default"/>
        <w:color w:val="000000" w:themeColor="text1"/>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start w:val="1"/>
      <w:numFmt w:val="bullet"/>
      <w:lvlText w:val=""/>
      <w:lvlJc w:val="left"/>
      <w:pPr>
        <w:ind w:left="3163" w:hanging="360"/>
      </w:pPr>
      <w:rPr>
        <w:rFonts w:ascii="Symbol" w:hAnsi="Symbol" w:hint="default"/>
      </w:rPr>
    </w:lvl>
    <w:lvl w:ilvl="4" w:tplc="08090003">
      <w:start w:val="1"/>
      <w:numFmt w:val="bullet"/>
      <w:lvlText w:val="o"/>
      <w:lvlJc w:val="left"/>
      <w:pPr>
        <w:ind w:left="3883" w:hanging="360"/>
      </w:pPr>
      <w:rPr>
        <w:rFonts w:ascii="Courier New" w:hAnsi="Courier New" w:cs="Courier New" w:hint="default"/>
      </w:rPr>
    </w:lvl>
    <w:lvl w:ilvl="5" w:tplc="08090005">
      <w:start w:val="1"/>
      <w:numFmt w:val="bullet"/>
      <w:lvlText w:val=""/>
      <w:lvlJc w:val="left"/>
      <w:pPr>
        <w:ind w:left="4603" w:hanging="360"/>
      </w:pPr>
      <w:rPr>
        <w:rFonts w:ascii="Wingdings" w:hAnsi="Wingdings" w:hint="default"/>
      </w:rPr>
    </w:lvl>
    <w:lvl w:ilvl="6" w:tplc="08090001">
      <w:start w:val="1"/>
      <w:numFmt w:val="bullet"/>
      <w:lvlText w:val=""/>
      <w:lvlJc w:val="left"/>
      <w:pPr>
        <w:ind w:left="5323" w:hanging="360"/>
      </w:pPr>
      <w:rPr>
        <w:rFonts w:ascii="Symbol" w:hAnsi="Symbol" w:hint="default"/>
      </w:rPr>
    </w:lvl>
    <w:lvl w:ilvl="7" w:tplc="08090003">
      <w:start w:val="1"/>
      <w:numFmt w:val="bullet"/>
      <w:lvlText w:val="o"/>
      <w:lvlJc w:val="left"/>
      <w:pPr>
        <w:ind w:left="6043" w:hanging="360"/>
      </w:pPr>
      <w:rPr>
        <w:rFonts w:ascii="Courier New" w:hAnsi="Courier New" w:cs="Courier New" w:hint="default"/>
      </w:rPr>
    </w:lvl>
    <w:lvl w:ilvl="8" w:tplc="08090005">
      <w:start w:val="1"/>
      <w:numFmt w:val="bullet"/>
      <w:lvlText w:val=""/>
      <w:lvlJc w:val="left"/>
      <w:pPr>
        <w:ind w:left="6763" w:hanging="360"/>
      </w:pPr>
      <w:rPr>
        <w:rFonts w:ascii="Wingdings" w:hAnsi="Wingdings" w:hint="default"/>
      </w:rPr>
    </w:lvl>
  </w:abstractNum>
  <w:abstractNum w:abstractNumId="8" w15:restartNumberingAfterBreak="0">
    <w:nsid w:val="26874C02"/>
    <w:multiLevelType w:val="hybridMultilevel"/>
    <w:tmpl w:val="AEAEB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174C8"/>
    <w:multiLevelType w:val="hybridMultilevel"/>
    <w:tmpl w:val="EBCA6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E16CA"/>
    <w:multiLevelType w:val="multilevel"/>
    <w:tmpl w:val="EA36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B613C5"/>
    <w:multiLevelType w:val="hybridMultilevel"/>
    <w:tmpl w:val="F09C1078"/>
    <w:lvl w:ilvl="0" w:tplc="046AA532">
      <w:start w:val="1"/>
      <w:numFmt w:val="decimal"/>
      <w:lvlText w:val="%1."/>
      <w:lvlJc w:val="left"/>
      <w:pPr>
        <w:ind w:left="720" w:hanging="360"/>
      </w:pPr>
      <w:rPr>
        <w:rFonts w:eastAsia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791867"/>
    <w:multiLevelType w:val="hybridMultilevel"/>
    <w:tmpl w:val="CCF8C3E0"/>
    <w:lvl w:ilvl="0" w:tplc="545231FA">
      <w:numFmt w:val="bullet"/>
      <w:lvlText w:val="-"/>
      <w:lvlJc w:val="left"/>
      <w:pPr>
        <w:ind w:left="360" w:hanging="360"/>
      </w:pPr>
      <w:rPr>
        <w:rFonts w:ascii="Calibri" w:eastAsiaTheme="minorHAnsi" w:hAnsi="Calibri" w:cs="Calibri"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53B1B5A"/>
    <w:multiLevelType w:val="hybridMultilevel"/>
    <w:tmpl w:val="178A78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C935952"/>
    <w:multiLevelType w:val="multilevel"/>
    <w:tmpl w:val="D940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909AE"/>
    <w:multiLevelType w:val="hybridMultilevel"/>
    <w:tmpl w:val="F79C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15751"/>
    <w:multiLevelType w:val="hybridMultilevel"/>
    <w:tmpl w:val="1D98B2D6"/>
    <w:lvl w:ilvl="0" w:tplc="08090001">
      <w:start w:val="1"/>
      <w:numFmt w:val="bullet"/>
      <w:lvlText w:val=""/>
      <w:lvlJc w:val="left"/>
      <w:pPr>
        <w:ind w:left="1003" w:hanging="360"/>
      </w:pPr>
      <w:rPr>
        <w:rFonts w:ascii="Symbol" w:hAnsi="Symbol" w:hint="default"/>
        <w:color w:val="000000" w:themeColor="text1"/>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start w:val="1"/>
      <w:numFmt w:val="bullet"/>
      <w:lvlText w:val=""/>
      <w:lvlJc w:val="left"/>
      <w:pPr>
        <w:ind w:left="3163" w:hanging="360"/>
      </w:pPr>
      <w:rPr>
        <w:rFonts w:ascii="Symbol" w:hAnsi="Symbol" w:hint="default"/>
      </w:rPr>
    </w:lvl>
    <w:lvl w:ilvl="4" w:tplc="08090003">
      <w:start w:val="1"/>
      <w:numFmt w:val="bullet"/>
      <w:lvlText w:val="o"/>
      <w:lvlJc w:val="left"/>
      <w:pPr>
        <w:ind w:left="3883" w:hanging="360"/>
      </w:pPr>
      <w:rPr>
        <w:rFonts w:ascii="Courier New" w:hAnsi="Courier New" w:cs="Courier New" w:hint="default"/>
      </w:rPr>
    </w:lvl>
    <w:lvl w:ilvl="5" w:tplc="08090005">
      <w:start w:val="1"/>
      <w:numFmt w:val="bullet"/>
      <w:lvlText w:val=""/>
      <w:lvlJc w:val="left"/>
      <w:pPr>
        <w:ind w:left="4603" w:hanging="360"/>
      </w:pPr>
      <w:rPr>
        <w:rFonts w:ascii="Wingdings" w:hAnsi="Wingdings" w:hint="default"/>
      </w:rPr>
    </w:lvl>
    <w:lvl w:ilvl="6" w:tplc="08090001">
      <w:start w:val="1"/>
      <w:numFmt w:val="bullet"/>
      <w:lvlText w:val=""/>
      <w:lvlJc w:val="left"/>
      <w:pPr>
        <w:ind w:left="5323" w:hanging="360"/>
      </w:pPr>
      <w:rPr>
        <w:rFonts w:ascii="Symbol" w:hAnsi="Symbol" w:hint="default"/>
      </w:rPr>
    </w:lvl>
    <w:lvl w:ilvl="7" w:tplc="08090003">
      <w:start w:val="1"/>
      <w:numFmt w:val="bullet"/>
      <w:lvlText w:val="o"/>
      <w:lvlJc w:val="left"/>
      <w:pPr>
        <w:ind w:left="6043" w:hanging="360"/>
      </w:pPr>
      <w:rPr>
        <w:rFonts w:ascii="Courier New" w:hAnsi="Courier New" w:cs="Courier New" w:hint="default"/>
      </w:rPr>
    </w:lvl>
    <w:lvl w:ilvl="8" w:tplc="08090005">
      <w:start w:val="1"/>
      <w:numFmt w:val="bullet"/>
      <w:lvlText w:val=""/>
      <w:lvlJc w:val="left"/>
      <w:pPr>
        <w:ind w:left="6763" w:hanging="360"/>
      </w:pPr>
      <w:rPr>
        <w:rFonts w:ascii="Wingdings" w:hAnsi="Wingdings" w:hint="default"/>
      </w:rPr>
    </w:lvl>
  </w:abstractNum>
  <w:abstractNum w:abstractNumId="17" w15:restartNumberingAfterBreak="0">
    <w:nsid w:val="61DB4F26"/>
    <w:multiLevelType w:val="hybridMultilevel"/>
    <w:tmpl w:val="6F36DD4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8" w15:restartNumberingAfterBreak="0">
    <w:nsid w:val="62425368"/>
    <w:multiLevelType w:val="hybridMultilevel"/>
    <w:tmpl w:val="28824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542052"/>
    <w:multiLevelType w:val="hybridMultilevel"/>
    <w:tmpl w:val="FD9C07F0"/>
    <w:lvl w:ilvl="0" w:tplc="BB4CC5F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662862"/>
    <w:multiLevelType w:val="hybridMultilevel"/>
    <w:tmpl w:val="BE5A3414"/>
    <w:lvl w:ilvl="0" w:tplc="FA10BF9A">
      <w:start w:val="1"/>
      <w:numFmt w:val="bullet"/>
      <w:lvlText w:val="o"/>
      <w:lvlJc w:val="left"/>
      <w:pPr>
        <w:ind w:left="1003" w:hanging="360"/>
      </w:pPr>
      <w:rPr>
        <w:rFonts w:ascii="Courier New" w:hAnsi="Courier New" w:hint="default"/>
        <w:color w:val="000000" w:themeColor="text1"/>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start w:val="1"/>
      <w:numFmt w:val="bullet"/>
      <w:lvlText w:val=""/>
      <w:lvlJc w:val="left"/>
      <w:pPr>
        <w:ind w:left="3163" w:hanging="360"/>
      </w:pPr>
      <w:rPr>
        <w:rFonts w:ascii="Symbol" w:hAnsi="Symbol" w:hint="default"/>
      </w:rPr>
    </w:lvl>
    <w:lvl w:ilvl="4" w:tplc="08090003">
      <w:start w:val="1"/>
      <w:numFmt w:val="bullet"/>
      <w:lvlText w:val="o"/>
      <w:lvlJc w:val="left"/>
      <w:pPr>
        <w:ind w:left="3883" w:hanging="360"/>
      </w:pPr>
      <w:rPr>
        <w:rFonts w:ascii="Courier New" w:hAnsi="Courier New" w:cs="Courier New" w:hint="default"/>
      </w:rPr>
    </w:lvl>
    <w:lvl w:ilvl="5" w:tplc="08090005">
      <w:start w:val="1"/>
      <w:numFmt w:val="bullet"/>
      <w:lvlText w:val=""/>
      <w:lvlJc w:val="left"/>
      <w:pPr>
        <w:ind w:left="4603" w:hanging="360"/>
      </w:pPr>
      <w:rPr>
        <w:rFonts w:ascii="Wingdings" w:hAnsi="Wingdings" w:hint="default"/>
      </w:rPr>
    </w:lvl>
    <w:lvl w:ilvl="6" w:tplc="08090001">
      <w:start w:val="1"/>
      <w:numFmt w:val="bullet"/>
      <w:lvlText w:val=""/>
      <w:lvlJc w:val="left"/>
      <w:pPr>
        <w:ind w:left="5323" w:hanging="360"/>
      </w:pPr>
      <w:rPr>
        <w:rFonts w:ascii="Symbol" w:hAnsi="Symbol" w:hint="default"/>
      </w:rPr>
    </w:lvl>
    <w:lvl w:ilvl="7" w:tplc="08090003">
      <w:start w:val="1"/>
      <w:numFmt w:val="bullet"/>
      <w:lvlText w:val="o"/>
      <w:lvlJc w:val="left"/>
      <w:pPr>
        <w:ind w:left="6043" w:hanging="360"/>
      </w:pPr>
      <w:rPr>
        <w:rFonts w:ascii="Courier New" w:hAnsi="Courier New" w:cs="Courier New" w:hint="default"/>
      </w:rPr>
    </w:lvl>
    <w:lvl w:ilvl="8" w:tplc="08090005">
      <w:start w:val="1"/>
      <w:numFmt w:val="bullet"/>
      <w:lvlText w:val=""/>
      <w:lvlJc w:val="left"/>
      <w:pPr>
        <w:ind w:left="6763" w:hanging="360"/>
      </w:pPr>
      <w:rPr>
        <w:rFonts w:ascii="Wingdings" w:hAnsi="Wingdings" w:hint="default"/>
      </w:rPr>
    </w:lvl>
  </w:abstractNum>
  <w:abstractNum w:abstractNumId="21" w15:restartNumberingAfterBreak="0">
    <w:nsid w:val="782E3D99"/>
    <w:multiLevelType w:val="hybridMultilevel"/>
    <w:tmpl w:val="1F461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9CD6DDD"/>
    <w:multiLevelType w:val="multilevel"/>
    <w:tmpl w:val="19CE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4"/>
  </w:num>
  <w:num w:numId="4">
    <w:abstractNumId w:val="5"/>
  </w:num>
  <w:num w:numId="5">
    <w:abstractNumId w:val="0"/>
  </w:num>
  <w:num w:numId="6">
    <w:abstractNumId w:val="14"/>
  </w:num>
  <w:num w:numId="7">
    <w:abstractNumId w:val="10"/>
  </w:num>
  <w:num w:numId="8">
    <w:abstractNumId w:val="22"/>
  </w:num>
  <w:num w:numId="9">
    <w:abstractNumId w:val="15"/>
  </w:num>
  <w:num w:numId="10">
    <w:abstractNumId w:val="18"/>
  </w:num>
  <w:num w:numId="11">
    <w:abstractNumId w:val="11"/>
  </w:num>
  <w:num w:numId="12">
    <w:abstractNumId w:val="8"/>
  </w:num>
  <w:num w:numId="13">
    <w:abstractNumId w:val="1"/>
  </w:num>
  <w:num w:numId="14">
    <w:abstractNumId w:val="3"/>
  </w:num>
  <w:num w:numId="15">
    <w:abstractNumId w:val="21"/>
  </w:num>
  <w:num w:numId="16">
    <w:abstractNumId w:val="2"/>
  </w:num>
  <w:num w:numId="17">
    <w:abstractNumId w:val="13"/>
  </w:num>
  <w:num w:numId="18">
    <w:abstractNumId w:val="9"/>
  </w:num>
  <w:num w:numId="19">
    <w:abstractNumId w:val="20"/>
  </w:num>
  <w:num w:numId="20">
    <w:abstractNumId w:val="16"/>
  </w:num>
  <w:num w:numId="21">
    <w:abstractNumId w:val="17"/>
  </w:num>
  <w:num w:numId="22">
    <w:abstractNumId w:val="1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D7"/>
    <w:rsid w:val="00004C8C"/>
    <w:rsid w:val="00025816"/>
    <w:rsid w:val="00030A73"/>
    <w:rsid w:val="0004285D"/>
    <w:rsid w:val="00047FEA"/>
    <w:rsid w:val="000A18FA"/>
    <w:rsid w:val="000A2D6E"/>
    <w:rsid w:val="000D6A3D"/>
    <w:rsid w:val="000E3BED"/>
    <w:rsid w:val="00117550"/>
    <w:rsid w:val="001269B3"/>
    <w:rsid w:val="0015401A"/>
    <w:rsid w:val="00170C4E"/>
    <w:rsid w:val="001953CB"/>
    <w:rsid w:val="001D00C9"/>
    <w:rsid w:val="0020626E"/>
    <w:rsid w:val="00206375"/>
    <w:rsid w:val="002469A5"/>
    <w:rsid w:val="00275FA0"/>
    <w:rsid w:val="00277F73"/>
    <w:rsid w:val="002B17AB"/>
    <w:rsid w:val="002E0B60"/>
    <w:rsid w:val="002E7882"/>
    <w:rsid w:val="002F6802"/>
    <w:rsid w:val="0031710D"/>
    <w:rsid w:val="003204AB"/>
    <w:rsid w:val="00322E45"/>
    <w:rsid w:val="00346E2B"/>
    <w:rsid w:val="00353E5E"/>
    <w:rsid w:val="00363454"/>
    <w:rsid w:val="00366675"/>
    <w:rsid w:val="00372CE4"/>
    <w:rsid w:val="003766A7"/>
    <w:rsid w:val="00380BEF"/>
    <w:rsid w:val="00384C6E"/>
    <w:rsid w:val="003859B5"/>
    <w:rsid w:val="003922AB"/>
    <w:rsid w:val="003C4561"/>
    <w:rsid w:val="003C470C"/>
    <w:rsid w:val="003D29B3"/>
    <w:rsid w:val="003E34CA"/>
    <w:rsid w:val="003E7B0A"/>
    <w:rsid w:val="0040748F"/>
    <w:rsid w:val="00416EF7"/>
    <w:rsid w:val="00432073"/>
    <w:rsid w:val="0046063D"/>
    <w:rsid w:val="0046242A"/>
    <w:rsid w:val="00463ACF"/>
    <w:rsid w:val="00465CA7"/>
    <w:rsid w:val="00467961"/>
    <w:rsid w:val="00480C52"/>
    <w:rsid w:val="00491429"/>
    <w:rsid w:val="004C20DF"/>
    <w:rsid w:val="004C3796"/>
    <w:rsid w:val="004C40D4"/>
    <w:rsid w:val="004C445D"/>
    <w:rsid w:val="004C5332"/>
    <w:rsid w:val="004D0633"/>
    <w:rsid w:val="004D4F91"/>
    <w:rsid w:val="004E0A4F"/>
    <w:rsid w:val="004F39A5"/>
    <w:rsid w:val="00515CD0"/>
    <w:rsid w:val="00534932"/>
    <w:rsid w:val="00542D2B"/>
    <w:rsid w:val="00544F7A"/>
    <w:rsid w:val="00546D71"/>
    <w:rsid w:val="00553A83"/>
    <w:rsid w:val="00557D5D"/>
    <w:rsid w:val="00561F68"/>
    <w:rsid w:val="00562A51"/>
    <w:rsid w:val="005B5710"/>
    <w:rsid w:val="005B6D5F"/>
    <w:rsid w:val="005D02AE"/>
    <w:rsid w:val="005D0909"/>
    <w:rsid w:val="005D428C"/>
    <w:rsid w:val="005D5E26"/>
    <w:rsid w:val="005F265A"/>
    <w:rsid w:val="005F4529"/>
    <w:rsid w:val="00631073"/>
    <w:rsid w:val="0064536A"/>
    <w:rsid w:val="00665265"/>
    <w:rsid w:val="00672F32"/>
    <w:rsid w:val="006855EF"/>
    <w:rsid w:val="006977D9"/>
    <w:rsid w:val="006B7DE7"/>
    <w:rsid w:val="006C3CF3"/>
    <w:rsid w:val="006E3452"/>
    <w:rsid w:val="00717E94"/>
    <w:rsid w:val="00730FBE"/>
    <w:rsid w:val="00733DE2"/>
    <w:rsid w:val="00741A9C"/>
    <w:rsid w:val="007444DB"/>
    <w:rsid w:val="00751579"/>
    <w:rsid w:val="00784CDE"/>
    <w:rsid w:val="007909AA"/>
    <w:rsid w:val="00792220"/>
    <w:rsid w:val="007A1FA6"/>
    <w:rsid w:val="007D08B8"/>
    <w:rsid w:val="007D4C48"/>
    <w:rsid w:val="007D6333"/>
    <w:rsid w:val="007D6B3F"/>
    <w:rsid w:val="007E1721"/>
    <w:rsid w:val="007F4989"/>
    <w:rsid w:val="008060A4"/>
    <w:rsid w:val="0081097D"/>
    <w:rsid w:val="00811D66"/>
    <w:rsid w:val="008157A9"/>
    <w:rsid w:val="0081608A"/>
    <w:rsid w:val="00826DA8"/>
    <w:rsid w:val="00852DE6"/>
    <w:rsid w:val="0087452C"/>
    <w:rsid w:val="0088307C"/>
    <w:rsid w:val="008A7964"/>
    <w:rsid w:val="008C12A3"/>
    <w:rsid w:val="008D3563"/>
    <w:rsid w:val="008E6F37"/>
    <w:rsid w:val="00936664"/>
    <w:rsid w:val="00941857"/>
    <w:rsid w:val="0094534C"/>
    <w:rsid w:val="009540AD"/>
    <w:rsid w:val="00970395"/>
    <w:rsid w:val="00977498"/>
    <w:rsid w:val="009D4B57"/>
    <w:rsid w:val="00A2354A"/>
    <w:rsid w:val="00A268D8"/>
    <w:rsid w:val="00A5171D"/>
    <w:rsid w:val="00A558F0"/>
    <w:rsid w:val="00A66B9B"/>
    <w:rsid w:val="00AA1CDA"/>
    <w:rsid w:val="00AB0523"/>
    <w:rsid w:val="00AD1898"/>
    <w:rsid w:val="00AD2EFC"/>
    <w:rsid w:val="00AD44EF"/>
    <w:rsid w:val="00AE4215"/>
    <w:rsid w:val="00B273E8"/>
    <w:rsid w:val="00B3282D"/>
    <w:rsid w:val="00BA1CC4"/>
    <w:rsid w:val="00BA33A1"/>
    <w:rsid w:val="00BD2967"/>
    <w:rsid w:val="00BD49AF"/>
    <w:rsid w:val="00BE100E"/>
    <w:rsid w:val="00BF6F46"/>
    <w:rsid w:val="00C034E2"/>
    <w:rsid w:val="00C8293C"/>
    <w:rsid w:val="00C84584"/>
    <w:rsid w:val="00CB7593"/>
    <w:rsid w:val="00CC4CD4"/>
    <w:rsid w:val="00CD682A"/>
    <w:rsid w:val="00CE164A"/>
    <w:rsid w:val="00CE1A9F"/>
    <w:rsid w:val="00CE2FB4"/>
    <w:rsid w:val="00CE30F0"/>
    <w:rsid w:val="00CE7146"/>
    <w:rsid w:val="00CF7518"/>
    <w:rsid w:val="00D02A13"/>
    <w:rsid w:val="00D043D7"/>
    <w:rsid w:val="00D40E1C"/>
    <w:rsid w:val="00D7398B"/>
    <w:rsid w:val="00D83BE6"/>
    <w:rsid w:val="00D951C0"/>
    <w:rsid w:val="00D95B03"/>
    <w:rsid w:val="00DA166F"/>
    <w:rsid w:val="00DB32E3"/>
    <w:rsid w:val="00E0080A"/>
    <w:rsid w:val="00E169FE"/>
    <w:rsid w:val="00E17A01"/>
    <w:rsid w:val="00E70971"/>
    <w:rsid w:val="00E7097D"/>
    <w:rsid w:val="00E81019"/>
    <w:rsid w:val="00EA017E"/>
    <w:rsid w:val="00EB2AD1"/>
    <w:rsid w:val="00EE2605"/>
    <w:rsid w:val="00F03E4A"/>
    <w:rsid w:val="00F31644"/>
    <w:rsid w:val="00F46E53"/>
    <w:rsid w:val="00F55B52"/>
    <w:rsid w:val="00F7253A"/>
    <w:rsid w:val="00F7757C"/>
    <w:rsid w:val="00F904E5"/>
    <w:rsid w:val="00FA216B"/>
    <w:rsid w:val="00FA257C"/>
    <w:rsid w:val="00FD49D4"/>
    <w:rsid w:val="00FD4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D49CDF6-ABA9-41C6-B26D-0BEFF449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498"/>
    <w:pPr>
      <w:spacing w:line="256" w:lineRule="auto"/>
    </w:pPr>
  </w:style>
  <w:style w:type="paragraph" w:styleId="Heading1">
    <w:name w:val="heading 1"/>
    <w:basedOn w:val="Normal"/>
    <w:next w:val="Normal"/>
    <w:link w:val="Heading1Char"/>
    <w:uiPriority w:val="9"/>
    <w:qFormat/>
    <w:rsid w:val="002062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62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43D7"/>
    <w:pPr>
      <w:spacing w:after="0" w:line="240" w:lineRule="auto"/>
    </w:pPr>
  </w:style>
  <w:style w:type="paragraph" w:styleId="ListParagraph">
    <w:name w:val="List Paragraph"/>
    <w:basedOn w:val="Normal"/>
    <w:uiPriority w:val="34"/>
    <w:qFormat/>
    <w:rsid w:val="00D043D7"/>
    <w:pPr>
      <w:spacing w:after="0" w:line="240" w:lineRule="auto"/>
      <w:ind w:left="720"/>
      <w:contextualSpacing/>
    </w:pPr>
    <w:rPr>
      <w:rFonts w:ascii="Calibri" w:hAnsi="Calibri" w:cs="Calibri"/>
      <w:lang w:eastAsia="en-GB"/>
    </w:rPr>
  </w:style>
  <w:style w:type="character" w:styleId="CommentReference">
    <w:name w:val="annotation reference"/>
    <w:basedOn w:val="DefaultParagraphFont"/>
    <w:uiPriority w:val="99"/>
    <w:semiHidden/>
    <w:unhideWhenUsed/>
    <w:rsid w:val="005D02AE"/>
    <w:rPr>
      <w:sz w:val="16"/>
      <w:szCs w:val="16"/>
    </w:rPr>
  </w:style>
  <w:style w:type="paragraph" w:styleId="CommentText">
    <w:name w:val="annotation text"/>
    <w:basedOn w:val="Normal"/>
    <w:link w:val="CommentTextChar"/>
    <w:uiPriority w:val="99"/>
    <w:unhideWhenUsed/>
    <w:rsid w:val="005D02AE"/>
    <w:pPr>
      <w:spacing w:line="240" w:lineRule="auto"/>
    </w:pPr>
    <w:rPr>
      <w:sz w:val="20"/>
      <w:szCs w:val="20"/>
    </w:rPr>
  </w:style>
  <w:style w:type="character" w:customStyle="1" w:styleId="CommentTextChar">
    <w:name w:val="Comment Text Char"/>
    <w:basedOn w:val="DefaultParagraphFont"/>
    <w:link w:val="CommentText"/>
    <w:uiPriority w:val="99"/>
    <w:rsid w:val="005D02AE"/>
    <w:rPr>
      <w:sz w:val="20"/>
      <w:szCs w:val="20"/>
    </w:rPr>
  </w:style>
  <w:style w:type="paragraph" w:styleId="CommentSubject">
    <w:name w:val="annotation subject"/>
    <w:basedOn w:val="CommentText"/>
    <w:next w:val="CommentText"/>
    <w:link w:val="CommentSubjectChar"/>
    <w:uiPriority w:val="99"/>
    <w:semiHidden/>
    <w:unhideWhenUsed/>
    <w:rsid w:val="005D02AE"/>
    <w:rPr>
      <w:b/>
      <w:bCs/>
    </w:rPr>
  </w:style>
  <w:style w:type="character" w:customStyle="1" w:styleId="CommentSubjectChar">
    <w:name w:val="Comment Subject Char"/>
    <w:basedOn w:val="CommentTextChar"/>
    <w:link w:val="CommentSubject"/>
    <w:uiPriority w:val="99"/>
    <w:semiHidden/>
    <w:rsid w:val="005D02AE"/>
    <w:rPr>
      <w:b/>
      <w:bCs/>
      <w:sz w:val="20"/>
      <w:szCs w:val="20"/>
    </w:rPr>
  </w:style>
  <w:style w:type="paragraph" w:styleId="BalloonText">
    <w:name w:val="Balloon Text"/>
    <w:basedOn w:val="Normal"/>
    <w:link w:val="BalloonTextChar"/>
    <w:uiPriority w:val="99"/>
    <w:semiHidden/>
    <w:unhideWhenUsed/>
    <w:rsid w:val="005D0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2AE"/>
    <w:rPr>
      <w:rFonts w:ascii="Segoe UI" w:hAnsi="Segoe UI" w:cs="Segoe UI"/>
      <w:sz w:val="18"/>
      <w:szCs w:val="18"/>
    </w:rPr>
  </w:style>
  <w:style w:type="character" w:customStyle="1" w:styleId="normaltextrun">
    <w:name w:val="normaltextrun"/>
    <w:basedOn w:val="DefaultParagraphFont"/>
    <w:rsid w:val="00631073"/>
  </w:style>
  <w:style w:type="paragraph" w:customStyle="1" w:styleId="Default">
    <w:name w:val="Default"/>
    <w:rsid w:val="003D29B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D2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967"/>
  </w:style>
  <w:style w:type="paragraph" w:styleId="Footer">
    <w:name w:val="footer"/>
    <w:basedOn w:val="Normal"/>
    <w:link w:val="FooterChar"/>
    <w:uiPriority w:val="99"/>
    <w:unhideWhenUsed/>
    <w:rsid w:val="00BD2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967"/>
  </w:style>
  <w:style w:type="paragraph" w:styleId="Revision">
    <w:name w:val="Revision"/>
    <w:hidden/>
    <w:uiPriority w:val="99"/>
    <w:semiHidden/>
    <w:rsid w:val="00030A73"/>
    <w:pPr>
      <w:spacing w:after="0" w:line="240" w:lineRule="auto"/>
    </w:pPr>
  </w:style>
  <w:style w:type="character" w:customStyle="1" w:styleId="Heading1Char">
    <w:name w:val="Heading 1 Char"/>
    <w:basedOn w:val="DefaultParagraphFont"/>
    <w:link w:val="Heading1"/>
    <w:uiPriority w:val="9"/>
    <w:rsid w:val="002062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626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2062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26E"/>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953CB"/>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49513">
      <w:bodyDiv w:val="1"/>
      <w:marLeft w:val="0"/>
      <w:marRight w:val="0"/>
      <w:marTop w:val="0"/>
      <w:marBottom w:val="0"/>
      <w:divBdr>
        <w:top w:val="none" w:sz="0" w:space="0" w:color="auto"/>
        <w:left w:val="none" w:sz="0" w:space="0" w:color="auto"/>
        <w:bottom w:val="none" w:sz="0" w:space="0" w:color="auto"/>
        <w:right w:val="none" w:sz="0" w:space="0" w:color="auto"/>
      </w:divBdr>
    </w:div>
    <w:div w:id="571503614">
      <w:bodyDiv w:val="1"/>
      <w:marLeft w:val="0"/>
      <w:marRight w:val="0"/>
      <w:marTop w:val="0"/>
      <w:marBottom w:val="0"/>
      <w:divBdr>
        <w:top w:val="none" w:sz="0" w:space="0" w:color="auto"/>
        <w:left w:val="none" w:sz="0" w:space="0" w:color="auto"/>
        <w:bottom w:val="none" w:sz="0" w:space="0" w:color="auto"/>
        <w:right w:val="none" w:sz="0" w:space="0" w:color="auto"/>
      </w:divBdr>
    </w:div>
    <w:div w:id="688877629">
      <w:bodyDiv w:val="1"/>
      <w:marLeft w:val="0"/>
      <w:marRight w:val="0"/>
      <w:marTop w:val="0"/>
      <w:marBottom w:val="0"/>
      <w:divBdr>
        <w:top w:val="none" w:sz="0" w:space="0" w:color="auto"/>
        <w:left w:val="none" w:sz="0" w:space="0" w:color="auto"/>
        <w:bottom w:val="none" w:sz="0" w:space="0" w:color="auto"/>
        <w:right w:val="none" w:sz="0" w:space="0" w:color="auto"/>
      </w:divBdr>
    </w:div>
    <w:div w:id="720635162">
      <w:bodyDiv w:val="1"/>
      <w:marLeft w:val="0"/>
      <w:marRight w:val="0"/>
      <w:marTop w:val="0"/>
      <w:marBottom w:val="0"/>
      <w:divBdr>
        <w:top w:val="none" w:sz="0" w:space="0" w:color="auto"/>
        <w:left w:val="none" w:sz="0" w:space="0" w:color="auto"/>
        <w:bottom w:val="none" w:sz="0" w:space="0" w:color="auto"/>
        <w:right w:val="none" w:sz="0" w:space="0" w:color="auto"/>
      </w:divBdr>
    </w:div>
    <w:div w:id="724446729">
      <w:bodyDiv w:val="1"/>
      <w:marLeft w:val="0"/>
      <w:marRight w:val="0"/>
      <w:marTop w:val="0"/>
      <w:marBottom w:val="0"/>
      <w:divBdr>
        <w:top w:val="none" w:sz="0" w:space="0" w:color="auto"/>
        <w:left w:val="none" w:sz="0" w:space="0" w:color="auto"/>
        <w:bottom w:val="none" w:sz="0" w:space="0" w:color="auto"/>
        <w:right w:val="none" w:sz="0" w:space="0" w:color="auto"/>
      </w:divBdr>
    </w:div>
    <w:div w:id="945579611">
      <w:bodyDiv w:val="1"/>
      <w:marLeft w:val="0"/>
      <w:marRight w:val="0"/>
      <w:marTop w:val="0"/>
      <w:marBottom w:val="0"/>
      <w:divBdr>
        <w:top w:val="none" w:sz="0" w:space="0" w:color="auto"/>
        <w:left w:val="none" w:sz="0" w:space="0" w:color="auto"/>
        <w:bottom w:val="none" w:sz="0" w:space="0" w:color="auto"/>
        <w:right w:val="none" w:sz="0" w:space="0" w:color="auto"/>
      </w:divBdr>
    </w:div>
    <w:div w:id="953484168">
      <w:bodyDiv w:val="1"/>
      <w:marLeft w:val="0"/>
      <w:marRight w:val="0"/>
      <w:marTop w:val="0"/>
      <w:marBottom w:val="0"/>
      <w:divBdr>
        <w:top w:val="none" w:sz="0" w:space="0" w:color="auto"/>
        <w:left w:val="none" w:sz="0" w:space="0" w:color="auto"/>
        <w:bottom w:val="none" w:sz="0" w:space="0" w:color="auto"/>
        <w:right w:val="none" w:sz="0" w:space="0" w:color="auto"/>
      </w:divBdr>
    </w:div>
    <w:div w:id="1032920468">
      <w:bodyDiv w:val="1"/>
      <w:marLeft w:val="0"/>
      <w:marRight w:val="0"/>
      <w:marTop w:val="0"/>
      <w:marBottom w:val="0"/>
      <w:divBdr>
        <w:top w:val="none" w:sz="0" w:space="0" w:color="auto"/>
        <w:left w:val="none" w:sz="0" w:space="0" w:color="auto"/>
        <w:bottom w:val="none" w:sz="0" w:space="0" w:color="auto"/>
        <w:right w:val="none" w:sz="0" w:space="0" w:color="auto"/>
      </w:divBdr>
    </w:div>
    <w:div w:id="1428581511">
      <w:bodyDiv w:val="1"/>
      <w:marLeft w:val="0"/>
      <w:marRight w:val="0"/>
      <w:marTop w:val="0"/>
      <w:marBottom w:val="0"/>
      <w:divBdr>
        <w:top w:val="none" w:sz="0" w:space="0" w:color="auto"/>
        <w:left w:val="none" w:sz="0" w:space="0" w:color="auto"/>
        <w:bottom w:val="none" w:sz="0" w:space="0" w:color="auto"/>
        <w:right w:val="none" w:sz="0" w:space="0" w:color="auto"/>
      </w:divBdr>
    </w:div>
    <w:div w:id="1692298912">
      <w:bodyDiv w:val="1"/>
      <w:marLeft w:val="0"/>
      <w:marRight w:val="0"/>
      <w:marTop w:val="0"/>
      <w:marBottom w:val="0"/>
      <w:divBdr>
        <w:top w:val="none" w:sz="0" w:space="0" w:color="auto"/>
        <w:left w:val="none" w:sz="0" w:space="0" w:color="auto"/>
        <w:bottom w:val="none" w:sz="0" w:space="0" w:color="auto"/>
        <w:right w:val="none" w:sz="0" w:space="0" w:color="auto"/>
      </w:divBdr>
    </w:div>
    <w:div w:id="20098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CD4A7-E14B-455D-A8AB-46ADF38D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Reay</dc:creator>
  <cp:keywords/>
  <dc:description/>
  <cp:lastModifiedBy>Rachel Stacey</cp:lastModifiedBy>
  <cp:revision>1</cp:revision>
  <dcterms:created xsi:type="dcterms:W3CDTF">2023-05-15T13:56:00Z</dcterms:created>
  <dcterms:modified xsi:type="dcterms:W3CDTF">2023-05-15T13:56:00Z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2087303062</vt:i4>
  </property>
  <property fmtid="{D5CDD505-2E9C-101B-9397-08002B2CF9AE}" pid="4" name="_EmailSubject">
    <vt:lpwstr>Likely final draft of S.140 policy - still to be signed off however. </vt:lpwstr>
  </property>
  <property fmtid="{D5CDD505-2E9C-101B-9397-08002B2CF9AE}" pid="5" name="_AuthorEmail">
    <vt:lpwstr>Steven.Stewart@hartlepool.gov.uk</vt:lpwstr>
  </property>
  <property fmtid="{D5CDD505-2E9C-101B-9397-08002B2CF9AE}" pid="6" name="_AuthorEmailDisplayName">
    <vt:lpwstr>Steven Stewart</vt:lpwstr>
  </property>
  <property fmtid="{D5CDD505-2E9C-101B-9397-08002B2CF9AE}" pid="7" name="_ReviewingToolsShownOnce">
    <vt:lpwstr/>
  </property>
</Properties>
</file>