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3BAC" w14:textId="76744900" w:rsidR="00B11591" w:rsidRPr="005A5A97" w:rsidRDefault="008D0258" w:rsidP="004B71CC">
      <w:pPr>
        <w:jc w:val="center"/>
        <w:rPr>
          <w:b/>
          <w:bCs/>
          <w:color w:val="FF0000"/>
          <w:sz w:val="32"/>
          <w:szCs w:val="32"/>
        </w:rPr>
      </w:pPr>
      <w:r w:rsidRPr="005A5A97">
        <w:rPr>
          <w:b/>
          <w:bCs/>
          <w:color w:val="FF0000"/>
          <w:sz w:val="32"/>
          <w:szCs w:val="32"/>
        </w:rPr>
        <w:t>Pr</w:t>
      </w:r>
      <w:r w:rsidR="004B71CC" w:rsidRPr="005A5A97">
        <w:rPr>
          <w:b/>
          <w:bCs/>
          <w:color w:val="FF0000"/>
          <w:sz w:val="32"/>
          <w:szCs w:val="32"/>
        </w:rPr>
        <w:t>actice Support</w:t>
      </w:r>
      <w:r w:rsidR="00420D8B" w:rsidRPr="005A5A97">
        <w:rPr>
          <w:b/>
          <w:bCs/>
          <w:color w:val="FF0000"/>
          <w:sz w:val="32"/>
          <w:szCs w:val="32"/>
        </w:rPr>
        <w:t xml:space="preserve"> Guide</w:t>
      </w:r>
    </w:p>
    <w:p w14:paraId="2C7D3E4F" w14:textId="77777777" w:rsidR="008D0258" w:rsidRDefault="008D0258" w:rsidP="007430D2">
      <w:pPr>
        <w:rPr>
          <w:color w:val="4472C4" w:themeColor="accent1"/>
        </w:rPr>
      </w:pPr>
      <w:bookmarkStart w:id="0" w:name="_Hlk120272712"/>
    </w:p>
    <w:p w14:paraId="3BA67F9C" w14:textId="7827DE04" w:rsidR="00FF21F9" w:rsidRPr="005A5A97" w:rsidRDefault="00FF21F9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 xml:space="preserve">Introduction </w:t>
      </w:r>
    </w:p>
    <w:p w14:paraId="4E7EAAEC" w14:textId="4DCB68EA" w:rsidR="009A7E08" w:rsidRDefault="00FC5B94" w:rsidP="007430D2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 xml:space="preserve">The roles that you all undertake in supporting vulnerable residents in Haringey </w:t>
      </w:r>
      <w:r w:rsidR="003C40AF" w:rsidRPr="005A5A97">
        <w:rPr>
          <w:color w:val="000000" w:themeColor="text1"/>
          <w:sz w:val="24"/>
          <w:szCs w:val="24"/>
        </w:rPr>
        <w:t xml:space="preserve">can be </w:t>
      </w:r>
      <w:r w:rsidRPr="005A5A97">
        <w:rPr>
          <w:color w:val="000000" w:themeColor="text1"/>
          <w:sz w:val="24"/>
          <w:szCs w:val="24"/>
        </w:rPr>
        <w:t>both incredibly rewarding and challenging.  We want to ensure that you as practitioners are heard, supported and valued within your roles. You are the service</w:t>
      </w:r>
      <w:r w:rsidR="00EE2A03">
        <w:rPr>
          <w:color w:val="000000" w:themeColor="text1"/>
          <w:sz w:val="24"/>
          <w:szCs w:val="24"/>
        </w:rPr>
        <w:t>’</w:t>
      </w:r>
      <w:r w:rsidRPr="005A5A97">
        <w:rPr>
          <w:color w:val="000000" w:themeColor="text1"/>
          <w:sz w:val="24"/>
          <w:szCs w:val="24"/>
        </w:rPr>
        <w:t xml:space="preserve">s most valuable asset and </w:t>
      </w:r>
      <w:r w:rsidR="00EE2A03" w:rsidRPr="005A5A97">
        <w:rPr>
          <w:color w:val="000000" w:themeColor="text1"/>
          <w:sz w:val="24"/>
          <w:szCs w:val="24"/>
        </w:rPr>
        <w:t xml:space="preserve">the positive outcomes you achieve for those we </w:t>
      </w:r>
      <w:r w:rsidR="00EE2A03">
        <w:rPr>
          <w:color w:val="000000" w:themeColor="text1"/>
          <w:sz w:val="24"/>
          <w:szCs w:val="24"/>
        </w:rPr>
        <w:t>are not</w:t>
      </w:r>
      <w:r w:rsidR="00EE2A03" w:rsidRPr="005A5A97">
        <w:rPr>
          <w:color w:val="000000" w:themeColor="text1"/>
          <w:sz w:val="24"/>
          <w:szCs w:val="24"/>
        </w:rPr>
        <w:t xml:space="preserve"> possible </w:t>
      </w:r>
      <w:r w:rsidRPr="005A5A97">
        <w:rPr>
          <w:color w:val="000000" w:themeColor="text1"/>
          <w:sz w:val="24"/>
          <w:szCs w:val="24"/>
        </w:rPr>
        <w:t xml:space="preserve">without your commitment, passion, hard work and creativity.  We </w:t>
      </w:r>
      <w:r w:rsidR="00EE2A03">
        <w:rPr>
          <w:color w:val="000000" w:themeColor="text1"/>
          <w:sz w:val="24"/>
          <w:szCs w:val="24"/>
        </w:rPr>
        <w:t>know that you can only deliver a</w:t>
      </w:r>
      <w:r w:rsidR="00EE2A03" w:rsidRPr="005A5A97">
        <w:rPr>
          <w:color w:val="000000" w:themeColor="text1"/>
          <w:sz w:val="24"/>
          <w:szCs w:val="24"/>
        </w:rPr>
        <w:t xml:space="preserve"> strengths-based and person</w:t>
      </w:r>
      <w:r w:rsidR="00EE2A03">
        <w:rPr>
          <w:color w:val="000000" w:themeColor="text1"/>
          <w:sz w:val="24"/>
          <w:szCs w:val="24"/>
        </w:rPr>
        <w:t>-</w:t>
      </w:r>
      <w:r w:rsidR="00EE2A03" w:rsidRPr="005A5A97">
        <w:rPr>
          <w:color w:val="000000" w:themeColor="text1"/>
          <w:sz w:val="24"/>
          <w:szCs w:val="24"/>
        </w:rPr>
        <w:t>centred</w:t>
      </w:r>
      <w:r w:rsidR="00EE2A03">
        <w:rPr>
          <w:color w:val="000000" w:themeColor="text1"/>
          <w:sz w:val="24"/>
          <w:szCs w:val="24"/>
        </w:rPr>
        <w:t xml:space="preserve"> approach if we give you the </w:t>
      </w:r>
      <w:r w:rsidRPr="005A5A97">
        <w:rPr>
          <w:color w:val="000000" w:themeColor="text1"/>
          <w:sz w:val="24"/>
          <w:szCs w:val="24"/>
        </w:rPr>
        <w:t xml:space="preserve">right tools, </w:t>
      </w:r>
      <w:r w:rsidR="003C40AF" w:rsidRPr="005A5A97">
        <w:rPr>
          <w:color w:val="000000" w:themeColor="text1"/>
          <w:sz w:val="24"/>
          <w:szCs w:val="24"/>
        </w:rPr>
        <w:t>frameworks and support</w:t>
      </w:r>
      <w:r w:rsidR="00EE2A03">
        <w:rPr>
          <w:color w:val="000000" w:themeColor="text1"/>
          <w:sz w:val="24"/>
          <w:szCs w:val="24"/>
        </w:rPr>
        <w:t>.</w:t>
      </w:r>
    </w:p>
    <w:p w14:paraId="0235D420" w14:textId="756769BB" w:rsidR="00FC5B94" w:rsidRPr="005A5A97" w:rsidRDefault="003C40AF" w:rsidP="007430D2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>This document provides information on these support mechanisms</w:t>
      </w:r>
      <w:r w:rsidR="00510407" w:rsidRPr="005A5A97">
        <w:rPr>
          <w:color w:val="000000" w:themeColor="text1"/>
          <w:sz w:val="24"/>
          <w:szCs w:val="24"/>
        </w:rPr>
        <w:t xml:space="preserve"> and how to access them.</w:t>
      </w:r>
      <w:r w:rsidR="00E221F8" w:rsidRPr="005A5A97">
        <w:rPr>
          <w:color w:val="000000" w:themeColor="text1"/>
          <w:sz w:val="24"/>
          <w:szCs w:val="24"/>
        </w:rPr>
        <w:t xml:space="preserve">  </w:t>
      </w:r>
      <w:r w:rsidR="009A7E08">
        <w:rPr>
          <w:color w:val="000000" w:themeColor="text1"/>
          <w:sz w:val="24"/>
          <w:szCs w:val="24"/>
        </w:rPr>
        <w:t xml:space="preserve">We actively encourage all staff to </w:t>
      </w:r>
      <w:r w:rsidR="00EE2A03">
        <w:rPr>
          <w:color w:val="000000" w:themeColor="text1"/>
          <w:sz w:val="24"/>
          <w:szCs w:val="24"/>
        </w:rPr>
        <w:t>make use of them</w:t>
      </w:r>
      <w:r w:rsidR="009A7E08">
        <w:rPr>
          <w:color w:val="000000" w:themeColor="text1"/>
          <w:sz w:val="24"/>
          <w:szCs w:val="24"/>
        </w:rPr>
        <w:t xml:space="preserve"> and we are committed to </w:t>
      </w:r>
      <w:r w:rsidR="00537074">
        <w:rPr>
          <w:color w:val="000000" w:themeColor="text1"/>
          <w:sz w:val="24"/>
          <w:szCs w:val="24"/>
        </w:rPr>
        <w:t xml:space="preserve"> giving you</w:t>
      </w:r>
      <w:r w:rsidR="009A7E08">
        <w:rPr>
          <w:color w:val="000000" w:themeColor="text1"/>
          <w:sz w:val="24"/>
          <w:szCs w:val="24"/>
        </w:rPr>
        <w:t xml:space="preserve"> the time to do so.  The below resources are available to all social care practitioners.  If you want more information </w:t>
      </w:r>
      <w:r w:rsidR="00E221F8" w:rsidRPr="005A5A97">
        <w:rPr>
          <w:color w:val="000000" w:themeColor="text1"/>
          <w:sz w:val="24"/>
          <w:szCs w:val="24"/>
        </w:rPr>
        <w:t>or need an invite to</w:t>
      </w:r>
      <w:r w:rsidR="009A7E08">
        <w:rPr>
          <w:color w:val="000000" w:themeColor="text1"/>
          <w:sz w:val="24"/>
          <w:szCs w:val="24"/>
        </w:rPr>
        <w:t xml:space="preserve"> be sent to</w:t>
      </w:r>
      <w:r w:rsidR="00E221F8" w:rsidRPr="005A5A97">
        <w:rPr>
          <w:color w:val="000000" w:themeColor="text1"/>
          <w:sz w:val="24"/>
          <w:szCs w:val="24"/>
        </w:rPr>
        <w:t xml:space="preserve"> you </w:t>
      </w:r>
      <w:r w:rsidR="00CD5751">
        <w:rPr>
          <w:color w:val="000000" w:themeColor="text1"/>
          <w:sz w:val="24"/>
          <w:szCs w:val="24"/>
        </w:rPr>
        <w:t xml:space="preserve">then </w:t>
      </w:r>
      <w:r w:rsidR="00E221F8" w:rsidRPr="005A5A97">
        <w:rPr>
          <w:color w:val="000000" w:themeColor="text1"/>
          <w:sz w:val="24"/>
          <w:szCs w:val="24"/>
        </w:rPr>
        <w:t>please</w:t>
      </w:r>
      <w:r w:rsidR="00CD5751">
        <w:rPr>
          <w:color w:val="000000" w:themeColor="text1"/>
          <w:sz w:val="24"/>
          <w:szCs w:val="24"/>
        </w:rPr>
        <w:t xml:space="preserve"> email me</w:t>
      </w:r>
      <w:r w:rsidR="00E221F8" w:rsidRPr="005A5A97">
        <w:rPr>
          <w:color w:val="000000" w:themeColor="text1"/>
          <w:sz w:val="24"/>
          <w:szCs w:val="24"/>
        </w:rPr>
        <w:t xml:space="preserve"> at </w:t>
      </w:r>
      <w:hyperlink r:id="rId8" w:history="1">
        <w:r w:rsidR="00E221F8" w:rsidRPr="005A5A97">
          <w:rPr>
            <w:rStyle w:val="Hyperlink"/>
            <w:sz w:val="24"/>
            <w:szCs w:val="24"/>
          </w:rPr>
          <w:t>christopher.atherton@haringey.gov.uk</w:t>
        </w:r>
      </w:hyperlink>
      <w:r w:rsidR="00E221F8" w:rsidRPr="005A5A97">
        <w:rPr>
          <w:color w:val="000000" w:themeColor="text1"/>
          <w:sz w:val="24"/>
          <w:szCs w:val="24"/>
        </w:rPr>
        <w:t xml:space="preserve">. </w:t>
      </w:r>
    </w:p>
    <w:p w14:paraId="2DDC9BD4" w14:textId="77777777" w:rsidR="00FC5B94" w:rsidRPr="005A5A97" w:rsidRDefault="00FC5B94" w:rsidP="007430D2">
      <w:pPr>
        <w:rPr>
          <w:color w:val="000000" w:themeColor="text1"/>
          <w:sz w:val="24"/>
          <w:szCs w:val="24"/>
        </w:rPr>
      </w:pPr>
    </w:p>
    <w:p w14:paraId="7B6F45DD" w14:textId="7D4216A7" w:rsidR="00762E27" w:rsidRPr="005A5A97" w:rsidRDefault="00420D8B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 xml:space="preserve">Supervision </w:t>
      </w:r>
    </w:p>
    <w:p w14:paraId="2B07B410" w14:textId="2540BB02" w:rsidR="00DF4EFC" w:rsidRPr="005A5A97" w:rsidRDefault="00DF4EFC" w:rsidP="00DF4EFC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 xml:space="preserve">We want to </w:t>
      </w:r>
      <w:r w:rsidR="00EE2A03" w:rsidRPr="005A5A97">
        <w:rPr>
          <w:color w:val="000000" w:themeColor="text1"/>
          <w:sz w:val="24"/>
          <w:szCs w:val="24"/>
        </w:rPr>
        <w:t>en</w:t>
      </w:r>
      <w:r w:rsidR="00EE2A03">
        <w:rPr>
          <w:color w:val="000000" w:themeColor="text1"/>
          <w:sz w:val="24"/>
          <w:szCs w:val="24"/>
        </w:rPr>
        <w:t>s</w:t>
      </w:r>
      <w:r w:rsidR="00EE2A03" w:rsidRPr="005A5A97">
        <w:rPr>
          <w:color w:val="000000" w:themeColor="text1"/>
          <w:sz w:val="24"/>
          <w:szCs w:val="24"/>
        </w:rPr>
        <w:t xml:space="preserve">ure </w:t>
      </w:r>
      <w:r w:rsidRPr="005A5A97">
        <w:rPr>
          <w:color w:val="000000" w:themeColor="text1"/>
          <w:sz w:val="24"/>
          <w:szCs w:val="24"/>
        </w:rPr>
        <w:t>we have a strong culture of supervision, reflective practice and adaptive learning.  We expect that supervision should be high-quality, regular and reflective</w:t>
      </w:r>
      <w:r w:rsidR="00EE2A03">
        <w:rPr>
          <w:color w:val="000000" w:themeColor="text1"/>
          <w:sz w:val="24"/>
          <w:szCs w:val="24"/>
        </w:rPr>
        <w:t xml:space="preserve"> – and </w:t>
      </w:r>
      <w:r w:rsidR="009F7F63">
        <w:rPr>
          <w:color w:val="000000" w:themeColor="text1"/>
          <w:sz w:val="24"/>
          <w:szCs w:val="24"/>
        </w:rPr>
        <w:t xml:space="preserve">give </w:t>
      </w:r>
      <w:r w:rsidR="009F7F63" w:rsidRPr="005A5A97">
        <w:rPr>
          <w:color w:val="000000" w:themeColor="text1"/>
          <w:sz w:val="24"/>
          <w:szCs w:val="24"/>
        </w:rPr>
        <w:t>practitioners</w:t>
      </w:r>
      <w:r w:rsidRPr="005A5A97">
        <w:rPr>
          <w:color w:val="000000" w:themeColor="text1"/>
          <w:sz w:val="24"/>
          <w:szCs w:val="24"/>
        </w:rPr>
        <w:t xml:space="preserve"> a safe space to openly talk through the complexity of their cases, address risk, focus on practice, talk about their own wellbeing and measure performance. </w:t>
      </w:r>
    </w:p>
    <w:p w14:paraId="221CC2E8" w14:textId="1714E151" w:rsidR="00DF4EFC" w:rsidRDefault="00DF4EFC" w:rsidP="00DF4EFC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 xml:space="preserve">Haringey has adopted the 4x4x4 Model of Supervision, which recognises that supervision has to address a range of requirements on behalf of different stakeholders, involving a complex set of activities.  More information on the supervision model as well as supervision agreement can be found </w:t>
      </w:r>
      <w:hyperlink r:id="rId9" w:history="1">
        <w:r w:rsidRPr="005A5A97">
          <w:rPr>
            <w:rStyle w:val="Hyperlink"/>
            <w:sz w:val="24"/>
            <w:szCs w:val="24"/>
          </w:rPr>
          <w:t>here</w:t>
        </w:r>
      </w:hyperlink>
      <w:r w:rsidR="00C113FA">
        <w:rPr>
          <w:color w:val="000000" w:themeColor="text1"/>
          <w:sz w:val="24"/>
          <w:szCs w:val="24"/>
        </w:rPr>
        <w:t xml:space="preserve"> under the heading tab ‘supervision’.  </w:t>
      </w:r>
      <w:r w:rsidR="009A7E08">
        <w:rPr>
          <w:color w:val="000000" w:themeColor="text1"/>
          <w:sz w:val="24"/>
          <w:szCs w:val="24"/>
        </w:rPr>
        <w:t>Formal supervision must be undertaken once a month.</w:t>
      </w:r>
      <w:r w:rsidR="008A576F">
        <w:rPr>
          <w:color w:val="000000" w:themeColor="text1"/>
          <w:sz w:val="24"/>
          <w:szCs w:val="24"/>
        </w:rPr>
        <w:t xml:space="preserve">  Practitioners should also access informal supervision support and case direction as required.</w:t>
      </w:r>
    </w:p>
    <w:p w14:paraId="7DDBD1C6" w14:textId="750B92AF" w:rsidR="00E613FB" w:rsidRDefault="00E613FB" w:rsidP="00DF4EFC">
      <w:pPr>
        <w:rPr>
          <w:color w:val="000000" w:themeColor="text1"/>
          <w:sz w:val="24"/>
          <w:szCs w:val="24"/>
        </w:rPr>
      </w:pPr>
    </w:p>
    <w:p w14:paraId="530F4C08" w14:textId="35802F1C" w:rsidR="00E613FB" w:rsidRDefault="00E613FB" w:rsidP="00E613FB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Learning and Development - Short Courses </w:t>
      </w:r>
    </w:p>
    <w:p w14:paraId="2ED403D4" w14:textId="64F1635F" w:rsidR="00A74BCC" w:rsidRDefault="00A74BCC" w:rsidP="00E613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moment we think we have nothing to learn is the moment we become ineffective as practitioners.  I’m p</w:t>
      </w:r>
      <w:r w:rsidR="00073E19">
        <w:rPr>
          <w:color w:val="000000" w:themeColor="text1"/>
          <w:sz w:val="24"/>
          <w:szCs w:val="24"/>
        </w:rPr>
        <w:t>roud</w:t>
      </w:r>
      <w:r>
        <w:rPr>
          <w:color w:val="000000" w:themeColor="text1"/>
          <w:sz w:val="24"/>
          <w:szCs w:val="24"/>
        </w:rPr>
        <w:t xml:space="preserve"> that our short course</w:t>
      </w:r>
      <w:r w:rsidR="00C113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offer to staff ensures a broad range of learning opportunities from </w:t>
      </w:r>
      <w:r w:rsidR="00073E19">
        <w:rPr>
          <w:color w:val="000000" w:themeColor="text1"/>
          <w:sz w:val="24"/>
          <w:szCs w:val="24"/>
        </w:rPr>
        <w:t xml:space="preserve">a range of </w:t>
      </w:r>
      <w:r>
        <w:rPr>
          <w:color w:val="000000" w:themeColor="text1"/>
          <w:sz w:val="24"/>
          <w:szCs w:val="24"/>
        </w:rPr>
        <w:t>skilled</w:t>
      </w:r>
      <w:r w:rsidR="00073E19">
        <w:rPr>
          <w:color w:val="000000" w:themeColor="text1"/>
          <w:sz w:val="24"/>
          <w:szCs w:val="24"/>
        </w:rPr>
        <w:t xml:space="preserve"> experts both internally and externally.  Although we believe we offer a broad and deep pool in which </w:t>
      </w:r>
      <w:r w:rsidR="0037487C">
        <w:rPr>
          <w:color w:val="000000" w:themeColor="text1"/>
          <w:sz w:val="24"/>
          <w:szCs w:val="24"/>
        </w:rPr>
        <w:t>you can</w:t>
      </w:r>
      <w:r w:rsidR="00073E19">
        <w:rPr>
          <w:color w:val="000000" w:themeColor="text1"/>
          <w:sz w:val="24"/>
          <w:szCs w:val="24"/>
        </w:rPr>
        <w:t xml:space="preserve"> draw from we want to hear from you around anything we don’t provide.  All requests</w:t>
      </w:r>
      <w:r w:rsidR="0037487C">
        <w:rPr>
          <w:color w:val="000000" w:themeColor="text1"/>
          <w:sz w:val="24"/>
          <w:szCs w:val="24"/>
        </w:rPr>
        <w:t xml:space="preserve"> and questions regarding </w:t>
      </w:r>
      <w:r w:rsidR="00073E19">
        <w:rPr>
          <w:color w:val="000000" w:themeColor="text1"/>
          <w:sz w:val="24"/>
          <w:szCs w:val="24"/>
        </w:rPr>
        <w:t>training should be made to our Workforce Development Change Manager Marianne Ecker (</w:t>
      </w:r>
      <w:hyperlink r:id="rId10" w:history="1">
        <w:r w:rsidR="00073E19" w:rsidRPr="003E5496">
          <w:rPr>
            <w:rStyle w:val="Hyperlink"/>
            <w:sz w:val="24"/>
            <w:szCs w:val="24"/>
          </w:rPr>
          <w:t>marianne.ecker@haringey.gov.uk</w:t>
        </w:r>
      </w:hyperlink>
      <w:r w:rsidR="00073E19">
        <w:rPr>
          <w:color w:val="000000" w:themeColor="text1"/>
          <w:sz w:val="24"/>
          <w:szCs w:val="24"/>
        </w:rPr>
        <w:t xml:space="preserve">).  All training can be found and enrolled through our </w:t>
      </w:r>
      <w:hyperlink r:id="rId11" w:history="1">
        <w:r w:rsidR="00073E19" w:rsidRPr="00073E19">
          <w:rPr>
            <w:rStyle w:val="Hyperlink"/>
            <w:sz w:val="24"/>
            <w:szCs w:val="24"/>
          </w:rPr>
          <w:t>My Learning Platform</w:t>
        </w:r>
      </w:hyperlink>
      <w:r w:rsidR="00C113FA">
        <w:rPr>
          <w:color w:val="000000" w:themeColor="text1"/>
          <w:sz w:val="24"/>
          <w:szCs w:val="24"/>
        </w:rPr>
        <w:t xml:space="preserve">. News on new courses </w:t>
      </w:r>
      <w:r w:rsidR="004F2767">
        <w:rPr>
          <w:color w:val="000000" w:themeColor="text1"/>
          <w:sz w:val="24"/>
          <w:szCs w:val="24"/>
        </w:rPr>
        <w:t>is</w:t>
      </w:r>
      <w:r w:rsidR="00C113FA">
        <w:rPr>
          <w:color w:val="000000" w:themeColor="text1"/>
          <w:sz w:val="24"/>
          <w:szCs w:val="24"/>
        </w:rPr>
        <w:t xml:space="preserve"> sent monthly by Marianne in her monthly Learning and Development newsletter. </w:t>
      </w:r>
    </w:p>
    <w:p w14:paraId="16277F96" w14:textId="77777777" w:rsidR="00073E19" w:rsidRPr="00A74BCC" w:rsidRDefault="00073E19" w:rsidP="00E613FB">
      <w:pPr>
        <w:rPr>
          <w:color w:val="000000" w:themeColor="text1"/>
          <w:sz w:val="24"/>
          <w:szCs w:val="24"/>
        </w:rPr>
      </w:pPr>
    </w:p>
    <w:p w14:paraId="1F0BC088" w14:textId="77777777" w:rsidR="00073E19" w:rsidRDefault="00073E19" w:rsidP="00E613FB">
      <w:pPr>
        <w:rPr>
          <w:color w:val="4472C4" w:themeColor="accent1"/>
          <w:sz w:val="24"/>
          <w:szCs w:val="24"/>
        </w:rPr>
      </w:pPr>
    </w:p>
    <w:p w14:paraId="3D49C09E" w14:textId="762D2F34" w:rsidR="00E613FB" w:rsidRDefault="00E613FB" w:rsidP="00E613FB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Learning and Development - Post Qualifying Opportunities</w:t>
      </w:r>
    </w:p>
    <w:p w14:paraId="58074A38" w14:textId="206F2CB7" w:rsidR="00E613FB" w:rsidRPr="005A5A97" w:rsidRDefault="00B65092" w:rsidP="00DF4E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Your </w:t>
      </w:r>
      <w:r w:rsidR="0037487C">
        <w:rPr>
          <w:color w:val="000000" w:themeColor="text1"/>
          <w:sz w:val="24"/>
          <w:szCs w:val="24"/>
        </w:rPr>
        <w:t xml:space="preserve">continuing development is key </w:t>
      </w:r>
      <w:r>
        <w:rPr>
          <w:color w:val="000000" w:themeColor="text1"/>
          <w:sz w:val="24"/>
          <w:szCs w:val="24"/>
        </w:rPr>
        <w:t xml:space="preserve">to </w:t>
      </w:r>
      <w:r w:rsidR="0037487C">
        <w:rPr>
          <w:color w:val="000000" w:themeColor="text1"/>
          <w:sz w:val="24"/>
          <w:szCs w:val="24"/>
        </w:rPr>
        <w:t>delivering our vision for adult social care</w:t>
      </w:r>
      <w:r w:rsidR="007019FD">
        <w:rPr>
          <w:color w:val="000000" w:themeColor="text1"/>
          <w:sz w:val="24"/>
          <w:szCs w:val="24"/>
        </w:rPr>
        <w:t xml:space="preserve">.  We want to give </w:t>
      </w:r>
      <w:r>
        <w:rPr>
          <w:color w:val="000000" w:themeColor="text1"/>
          <w:sz w:val="24"/>
          <w:szCs w:val="24"/>
        </w:rPr>
        <w:t xml:space="preserve">all </w:t>
      </w:r>
      <w:r w:rsidR="007019FD">
        <w:rPr>
          <w:color w:val="000000" w:themeColor="text1"/>
          <w:sz w:val="24"/>
          <w:szCs w:val="24"/>
        </w:rPr>
        <w:t xml:space="preserve">staff every opportunity to build on their skills and knowledge </w:t>
      </w:r>
      <w:r>
        <w:rPr>
          <w:color w:val="000000" w:themeColor="text1"/>
          <w:sz w:val="24"/>
          <w:szCs w:val="24"/>
        </w:rPr>
        <w:t xml:space="preserve">as a way of </w:t>
      </w:r>
      <w:r w:rsidR="007019FD">
        <w:rPr>
          <w:color w:val="000000" w:themeColor="text1"/>
          <w:sz w:val="24"/>
          <w:szCs w:val="24"/>
        </w:rPr>
        <w:t>positively impact</w:t>
      </w:r>
      <w:r>
        <w:rPr>
          <w:color w:val="000000" w:themeColor="text1"/>
          <w:sz w:val="24"/>
          <w:szCs w:val="24"/>
        </w:rPr>
        <w:t>ing</w:t>
      </w:r>
      <w:r w:rsidR="007019FD">
        <w:rPr>
          <w:color w:val="000000" w:themeColor="text1"/>
          <w:sz w:val="24"/>
          <w:szCs w:val="24"/>
        </w:rPr>
        <w:t xml:space="preserve"> the lives of the people we support.  This could be further professional development such as Social Care Leadership, Approved Mental Health Professionals, Practice Educators, Research and Autism </w:t>
      </w:r>
      <w:r w:rsidR="008B4DBF">
        <w:rPr>
          <w:color w:val="000000" w:themeColor="text1"/>
          <w:sz w:val="24"/>
          <w:szCs w:val="24"/>
        </w:rPr>
        <w:t>to name just some of the course we approved in the last year</w:t>
      </w:r>
      <w:r w:rsidR="003C5B2D">
        <w:rPr>
          <w:color w:val="000000" w:themeColor="text1"/>
          <w:sz w:val="24"/>
          <w:szCs w:val="24"/>
        </w:rPr>
        <w:t xml:space="preserve">.  </w:t>
      </w:r>
      <w:r w:rsidR="00B6104F">
        <w:rPr>
          <w:color w:val="000000" w:themeColor="text1"/>
          <w:sz w:val="24"/>
          <w:szCs w:val="24"/>
        </w:rPr>
        <w:t xml:space="preserve">It could also be the professional qualification in Social Work or Occupational Therapy.   </w:t>
      </w:r>
      <w:r>
        <w:rPr>
          <w:color w:val="000000" w:themeColor="text1"/>
          <w:sz w:val="24"/>
          <w:szCs w:val="24"/>
        </w:rPr>
        <w:t>We may be able to help</w:t>
      </w:r>
      <w:r w:rsidR="0098108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you </w:t>
      </w:r>
      <w:r w:rsidR="004F2767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>ontinue your</w:t>
      </w:r>
      <w:r w:rsidR="00B6104F">
        <w:rPr>
          <w:color w:val="000000" w:themeColor="text1"/>
          <w:sz w:val="24"/>
          <w:szCs w:val="24"/>
        </w:rPr>
        <w:t xml:space="preserve"> training</w:t>
      </w:r>
      <w:r>
        <w:rPr>
          <w:color w:val="000000" w:themeColor="text1"/>
          <w:sz w:val="24"/>
          <w:szCs w:val="24"/>
        </w:rPr>
        <w:t xml:space="preserve"> an university an</w:t>
      </w:r>
      <w:r w:rsidR="004F2767">
        <w:rPr>
          <w:color w:val="000000" w:themeColor="text1"/>
          <w:sz w:val="24"/>
          <w:szCs w:val="24"/>
        </w:rPr>
        <w:t xml:space="preserve">d </w:t>
      </w:r>
      <w:r>
        <w:rPr>
          <w:color w:val="000000" w:themeColor="text1"/>
          <w:sz w:val="24"/>
          <w:szCs w:val="24"/>
        </w:rPr>
        <w:t xml:space="preserve">we are also looking at </w:t>
      </w:r>
      <w:r w:rsidR="00B6104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offering </w:t>
      </w:r>
      <w:r w:rsidR="00B6104F">
        <w:rPr>
          <w:color w:val="000000" w:themeColor="text1"/>
          <w:sz w:val="24"/>
          <w:szCs w:val="24"/>
        </w:rPr>
        <w:t>social work and occupational therapy apprenticeships.</w:t>
      </w:r>
      <w:r w:rsidR="00A12191">
        <w:rPr>
          <w:color w:val="000000" w:themeColor="text1"/>
          <w:sz w:val="24"/>
          <w:szCs w:val="24"/>
        </w:rPr>
        <w:t xml:space="preserve">  If you would like more </w:t>
      </w:r>
      <w:r w:rsidR="001907AE">
        <w:rPr>
          <w:color w:val="000000" w:themeColor="text1"/>
          <w:sz w:val="24"/>
          <w:szCs w:val="24"/>
        </w:rPr>
        <w:t>information,</w:t>
      </w:r>
      <w:r w:rsidR="00A12191">
        <w:rPr>
          <w:color w:val="000000" w:themeColor="text1"/>
          <w:sz w:val="24"/>
          <w:szCs w:val="24"/>
        </w:rPr>
        <w:t xml:space="preserve"> please contact Marianne Ecker.</w:t>
      </w:r>
    </w:p>
    <w:p w14:paraId="7B806994" w14:textId="77777777" w:rsidR="00D706E8" w:rsidRPr="005A5A97" w:rsidRDefault="00D706E8" w:rsidP="007430D2">
      <w:pPr>
        <w:rPr>
          <w:color w:val="4472C4" w:themeColor="accent1"/>
          <w:sz w:val="24"/>
          <w:szCs w:val="24"/>
        </w:rPr>
      </w:pPr>
    </w:p>
    <w:p w14:paraId="24321AD5" w14:textId="6CB51F58" w:rsidR="00420D8B" w:rsidRPr="005A5A97" w:rsidRDefault="00420D8B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 xml:space="preserve">Case Discussion </w:t>
      </w:r>
    </w:p>
    <w:p w14:paraId="2C788585" w14:textId="3AB28E14" w:rsidR="00A12191" w:rsidRPr="005A5A97" w:rsidRDefault="00D05ED5" w:rsidP="007430D2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 xml:space="preserve">This is open to all practitioners who wish to bring any complex cases that they are working on but having difficulties in progressing.  This is a supportive and reflective environment in which we collectively look at what has worked well and what might be solutions </w:t>
      </w:r>
      <w:r w:rsidR="00537074">
        <w:rPr>
          <w:color w:val="000000" w:themeColor="text1"/>
          <w:sz w:val="24"/>
          <w:szCs w:val="24"/>
        </w:rPr>
        <w:t>in situations that</w:t>
      </w:r>
      <w:r w:rsidRPr="005A5A97">
        <w:rPr>
          <w:color w:val="000000" w:themeColor="text1"/>
          <w:sz w:val="24"/>
          <w:szCs w:val="24"/>
        </w:rPr>
        <w:t xml:space="preserve"> often high levels of complexity or risk.  These sessions are</w:t>
      </w:r>
      <w:r w:rsidR="00537074">
        <w:rPr>
          <w:color w:val="000000" w:themeColor="text1"/>
          <w:sz w:val="24"/>
          <w:szCs w:val="24"/>
        </w:rPr>
        <w:t xml:space="preserve"> a great way to share</w:t>
      </w:r>
      <w:r w:rsidRPr="005A5A97">
        <w:rPr>
          <w:color w:val="000000" w:themeColor="text1"/>
          <w:sz w:val="24"/>
          <w:szCs w:val="24"/>
        </w:rPr>
        <w:t xml:space="preserve"> knowledge, experience and good practice</w:t>
      </w:r>
      <w:r w:rsidR="0053175D" w:rsidRPr="005A5A97">
        <w:rPr>
          <w:color w:val="000000" w:themeColor="text1"/>
          <w:sz w:val="24"/>
          <w:szCs w:val="24"/>
        </w:rPr>
        <w:t xml:space="preserve"> whether you </w:t>
      </w:r>
      <w:r w:rsidR="001907AE">
        <w:rPr>
          <w:color w:val="000000" w:themeColor="text1"/>
          <w:sz w:val="24"/>
          <w:szCs w:val="24"/>
        </w:rPr>
        <w:t>h</w:t>
      </w:r>
      <w:r w:rsidR="0053175D" w:rsidRPr="005A5A97">
        <w:rPr>
          <w:color w:val="000000" w:themeColor="text1"/>
          <w:sz w:val="24"/>
          <w:szCs w:val="24"/>
        </w:rPr>
        <w:t>a</w:t>
      </w:r>
      <w:r w:rsidR="001907AE">
        <w:rPr>
          <w:color w:val="000000" w:themeColor="text1"/>
          <w:sz w:val="24"/>
          <w:szCs w:val="24"/>
        </w:rPr>
        <w:t>ve a</w:t>
      </w:r>
      <w:r w:rsidR="0053175D" w:rsidRPr="005A5A97">
        <w:rPr>
          <w:color w:val="000000" w:themeColor="text1"/>
          <w:sz w:val="24"/>
          <w:szCs w:val="24"/>
        </w:rPr>
        <w:t xml:space="preserve"> case to discuss or not.  Case discussion is held every other T</w:t>
      </w:r>
      <w:r w:rsidR="00C73E2D" w:rsidRPr="005A5A97">
        <w:rPr>
          <w:color w:val="000000" w:themeColor="text1"/>
          <w:sz w:val="24"/>
          <w:szCs w:val="24"/>
        </w:rPr>
        <w:t>hursday</w:t>
      </w:r>
      <w:r w:rsidR="00C113FA">
        <w:rPr>
          <w:color w:val="000000" w:themeColor="text1"/>
          <w:sz w:val="24"/>
          <w:szCs w:val="24"/>
        </w:rPr>
        <w:t xml:space="preserve"> </w:t>
      </w:r>
      <w:bookmarkStart w:id="1" w:name="_Hlk120277221"/>
      <w:r w:rsidR="00C113FA">
        <w:rPr>
          <w:color w:val="000000" w:themeColor="text1"/>
          <w:sz w:val="24"/>
          <w:szCs w:val="24"/>
        </w:rPr>
        <w:t>and can be accessed through the meeting invite in your calendar</w:t>
      </w:r>
      <w:bookmarkEnd w:id="1"/>
      <w:r w:rsidR="00C113FA">
        <w:rPr>
          <w:color w:val="000000" w:themeColor="text1"/>
          <w:sz w:val="24"/>
          <w:szCs w:val="24"/>
        </w:rPr>
        <w:t>.</w:t>
      </w:r>
    </w:p>
    <w:p w14:paraId="012E26FE" w14:textId="77777777" w:rsidR="00E221F8" w:rsidRPr="005A5A97" w:rsidRDefault="00E221F8" w:rsidP="007430D2">
      <w:pPr>
        <w:rPr>
          <w:color w:val="000000" w:themeColor="text1"/>
          <w:sz w:val="24"/>
          <w:szCs w:val="24"/>
        </w:rPr>
      </w:pPr>
    </w:p>
    <w:p w14:paraId="0093BDFB" w14:textId="629A980B" w:rsidR="00420D8B" w:rsidRPr="005A5A97" w:rsidRDefault="00E221F8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>S</w:t>
      </w:r>
      <w:r w:rsidR="00420D8B" w:rsidRPr="005A5A97">
        <w:rPr>
          <w:color w:val="4472C4" w:themeColor="accent1"/>
          <w:sz w:val="24"/>
          <w:szCs w:val="24"/>
        </w:rPr>
        <w:t xml:space="preserve">ocial Care Forums </w:t>
      </w:r>
    </w:p>
    <w:p w14:paraId="160280AC" w14:textId="2999B6D2" w:rsidR="00441903" w:rsidRPr="005A5A97" w:rsidRDefault="00647077" w:rsidP="007430D2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 xml:space="preserve">Social Care Forum meets every other week on a </w:t>
      </w:r>
      <w:r w:rsidR="00C113FA" w:rsidRPr="005A5A97">
        <w:rPr>
          <w:color w:val="000000" w:themeColor="text1"/>
          <w:sz w:val="24"/>
          <w:szCs w:val="24"/>
        </w:rPr>
        <w:t>Tuesday</w:t>
      </w:r>
      <w:r w:rsidR="00C113FA">
        <w:rPr>
          <w:color w:val="000000" w:themeColor="text1"/>
          <w:sz w:val="24"/>
          <w:szCs w:val="24"/>
        </w:rPr>
        <w:t xml:space="preserve"> and can also be accessed through the meeting invite in your calendar.</w:t>
      </w:r>
      <w:r w:rsidRPr="005A5A97">
        <w:rPr>
          <w:color w:val="000000" w:themeColor="text1"/>
          <w:sz w:val="24"/>
          <w:szCs w:val="24"/>
        </w:rPr>
        <w:t xml:space="preserve">  It is an opportunity to discuss the issues that matter to you as practitioners and to look at ways in which we can improve practice and service delivery.  Given the huge changes </w:t>
      </w:r>
      <w:r w:rsidR="00537074">
        <w:rPr>
          <w:color w:val="000000" w:themeColor="text1"/>
          <w:sz w:val="24"/>
          <w:szCs w:val="24"/>
        </w:rPr>
        <w:t xml:space="preserve">underway in </w:t>
      </w:r>
      <w:r w:rsidR="00537074" w:rsidRPr="005A5A97">
        <w:rPr>
          <w:color w:val="000000" w:themeColor="text1"/>
          <w:sz w:val="24"/>
          <w:szCs w:val="24"/>
        </w:rPr>
        <w:t xml:space="preserve"> </w:t>
      </w:r>
      <w:r w:rsidRPr="005A5A97">
        <w:rPr>
          <w:color w:val="000000" w:themeColor="text1"/>
          <w:sz w:val="24"/>
          <w:szCs w:val="24"/>
        </w:rPr>
        <w:t>adult social care in Haringey</w:t>
      </w:r>
      <w:r w:rsidR="00537074">
        <w:rPr>
          <w:color w:val="000000" w:themeColor="text1"/>
          <w:sz w:val="24"/>
          <w:szCs w:val="24"/>
        </w:rPr>
        <w:t xml:space="preserve">, </w:t>
      </w:r>
      <w:r w:rsidRPr="005A5A97">
        <w:rPr>
          <w:color w:val="000000" w:themeColor="text1"/>
          <w:sz w:val="24"/>
          <w:szCs w:val="24"/>
        </w:rPr>
        <w:t xml:space="preserve"> we need to make sure we have a unified voice so we </w:t>
      </w:r>
      <w:r w:rsidR="00537074">
        <w:rPr>
          <w:color w:val="000000" w:themeColor="text1"/>
          <w:sz w:val="24"/>
          <w:szCs w:val="24"/>
        </w:rPr>
        <w:t xml:space="preserve">can </w:t>
      </w:r>
      <w:r w:rsidRPr="005A5A97">
        <w:rPr>
          <w:color w:val="000000" w:themeColor="text1"/>
          <w:sz w:val="24"/>
          <w:szCs w:val="24"/>
        </w:rPr>
        <w:t xml:space="preserve">influence what these changes are.  </w:t>
      </w:r>
      <w:r w:rsidR="00C73E2D" w:rsidRPr="005A5A97">
        <w:rPr>
          <w:color w:val="000000" w:themeColor="text1"/>
          <w:sz w:val="24"/>
          <w:szCs w:val="24"/>
        </w:rPr>
        <w:t xml:space="preserve">This is an open agenda for anyone to bring topics, issues or questions with the aim of finding solutions through discussion which can then form recommendations for senior management.  </w:t>
      </w:r>
    </w:p>
    <w:p w14:paraId="02AE6950" w14:textId="77777777" w:rsidR="00C73E2D" w:rsidRPr="005A5A97" w:rsidRDefault="00C73E2D" w:rsidP="007430D2">
      <w:pPr>
        <w:rPr>
          <w:color w:val="000000" w:themeColor="text1"/>
          <w:sz w:val="24"/>
          <w:szCs w:val="24"/>
        </w:rPr>
      </w:pPr>
    </w:p>
    <w:p w14:paraId="7A0A3715" w14:textId="71357E4E" w:rsidR="00FC5B94" w:rsidRPr="005A5A97" w:rsidRDefault="00441903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>1:1 PSW Support</w:t>
      </w:r>
    </w:p>
    <w:p w14:paraId="2C3B7843" w14:textId="4E57BE54" w:rsidR="00E221F8" w:rsidRPr="005A5A97" w:rsidRDefault="00E221F8" w:rsidP="007430D2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>There may be issues, concerns or challenges that you do not feel comfortable discussing in a wider forum.  These may relate to practice concerns, risks, wellbeing, professional development</w:t>
      </w:r>
      <w:r w:rsidR="00A66469" w:rsidRPr="005A5A97">
        <w:rPr>
          <w:color w:val="000000" w:themeColor="text1"/>
          <w:sz w:val="24"/>
          <w:szCs w:val="24"/>
        </w:rPr>
        <w:t>,</w:t>
      </w:r>
      <w:r w:rsidRPr="005A5A97">
        <w:rPr>
          <w:color w:val="000000" w:themeColor="text1"/>
          <w:sz w:val="24"/>
          <w:szCs w:val="24"/>
        </w:rPr>
        <w:t xml:space="preserve"> career progression </w:t>
      </w:r>
      <w:r w:rsidR="00A66469" w:rsidRPr="005A5A97">
        <w:rPr>
          <w:color w:val="000000" w:themeColor="text1"/>
          <w:sz w:val="24"/>
          <w:szCs w:val="24"/>
        </w:rPr>
        <w:t xml:space="preserve">or something else entirely.  We want to ensure there is always a safe space in which you can seek support or advice.  If you do wish to </w:t>
      </w:r>
      <w:r w:rsidR="004F2767" w:rsidRPr="005A5A97">
        <w:rPr>
          <w:color w:val="000000" w:themeColor="text1"/>
          <w:sz w:val="24"/>
          <w:szCs w:val="24"/>
        </w:rPr>
        <w:t>discuss</w:t>
      </w:r>
      <w:r w:rsidR="00A66469" w:rsidRPr="005A5A97">
        <w:rPr>
          <w:color w:val="000000" w:themeColor="text1"/>
          <w:sz w:val="24"/>
          <w:szCs w:val="24"/>
        </w:rPr>
        <w:t xml:space="preserve"> any issues impacting on you do not hesitate to get in touch and I will ensure a 1:1 meeting is setup.</w:t>
      </w:r>
      <w:r w:rsidR="009A7E08">
        <w:rPr>
          <w:color w:val="000000" w:themeColor="text1"/>
          <w:sz w:val="24"/>
          <w:szCs w:val="24"/>
        </w:rPr>
        <w:t xml:space="preserve">  </w:t>
      </w:r>
    </w:p>
    <w:p w14:paraId="721814D4" w14:textId="77777777" w:rsidR="00441903" w:rsidRPr="005A5A97" w:rsidRDefault="00441903" w:rsidP="007430D2">
      <w:pPr>
        <w:rPr>
          <w:color w:val="4472C4" w:themeColor="accent1"/>
          <w:sz w:val="24"/>
          <w:szCs w:val="24"/>
        </w:rPr>
      </w:pPr>
    </w:p>
    <w:p w14:paraId="3C49DA2D" w14:textId="77777777" w:rsidR="00A12191" w:rsidRPr="005A5A97" w:rsidRDefault="00A12191" w:rsidP="00A12191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 xml:space="preserve">Multi-Agency Solutions Panel </w:t>
      </w:r>
    </w:p>
    <w:p w14:paraId="7843D280" w14:textId="5E759039" w:rsidR="00A12191" w:rsidRPr="00A12191" w:rsidRDefault="00A12191" w:rsidP="00A12191">
      <w:pPr>
        <w:rPr>
          <w:sz w:val="24"/>
          <w:szCs w:val="24"/>
        </w:rPr>
      </w:pPr>
      <w:r w:rsidRPr="00A6353B">
        <w:rPr>
          <w:sz w:val="24"/>
          <w:szCs w:val="24"/>
        </w:rPr>
        <w:t>The aim of the is Haringey Multi-Agency Solutions Panel (MASP) is to ensure that professionals working with people experiencing complex needs are able to access and offer creative, problem-solving support and advice.</w:t>
      </w:r>
      <w:r>
        <w:rPr>
          <w:sz w:val="24"/>
          <w:szCs w:val="24"/>
        </w:rPr>
        <w:t xml:space="preserve">  </w:t>
      </w:r>
      <w:r w:rsidRPr="008E1A85">
        <w:rPr>
          <w:sz w:val="24"/>
          <w:szCs w:val="24"/>
        </w:rPr>
        <w:t xml:space="preserve">MASP </w:t>
      </w:r>
      <w:r>
        <w:rPr>
          <w:sz w:val="24"/>
          <w:szCs w:val="24"/>
        </w:rPr>
        <w:t xml:space="preserve">function </w:t>
      </w:r>
      <w:r w:rsidRPr="008E1A85">
        <w:rPr>
          <w:sz w:val="24"/>
          <w:szCs w:val="24"/>
        </w:rPr>
        <w:t xml:space="preserve">is to identify and enable solutions to complex problems. This </w:t>
      </w:r>
      <w:r w:rsidR="000E02D4">
        <w:rPr>
          <w:sz w:val="24"/>
          <w:szCs w:val="24"/>
        </w:rPr>
        <w:t>is</w:t>
      </w:r>
      <w:r w:rsidRPr="008E1A85">
        <w:rPr>
          <w:sz w:val="24"/>
          <w:szCs w:val="24"/>
        </w:rPr>
        <w:t xml:space="preserve"> achieved by adopting a systems-approach, which means looking at all the factors influencing and affecting a person’s life, including how local services and professionals can work together differently to achieve positive outcomes.</w:t>
      </w:r>
      <w:r>
        <w:rPr>
          <w:sz w:val="24"/>
          <w:szCs w:val="24"/>
        </w:rPr>
        <w:t xml:space="preserve">  Staff can find the referral and risk assessment form</w:t>
      </w:r>
      <w:r w:rsidR="009F7F63">
        <w:rPr>
          <w:sz w:val="24"/>
          <w:szCs w:val="24"/>
        </w:rPr>
        <w:t xml:space="preserve"> </w:t>
      </w:r>
      <w:hyperlink r:id="rId12" w:anchor="masp" w:history="1">
        <w:r w:rsidR="009F7F63" w:rsidRPr="009F7F63">
          <w:rPr>
            <w:rStyle w:val="Hyperlink"/>
            <w:sz w:val="24"/>
            <w:szCs w:val="24"/>
          </w:rPr>
          <w:t>here.</w:t>
        </w:r>
      </w:hyperlink>
    </w:p>
    <w:p w14:paraId="3EDE448D" w14:textId="7ABE5CE3" w:rsidR="00A12191" w:rsidRDefault="00A12191" w:rsidP="007430D2">
      <w:pPr>
        <w:rPr>
          <w:color w:val="4472C4" w:themeColor="accent1"/>
          <w:sz w:val="24"/>
          <w:szCs w:val="24"/>
        </w:rPr>
      </w:pPr>
    </w:p>
    <w:p w14:paraId="01AE111B" w14:textId="14BA01A8" w:rsidR="00420D8B" w:rsidRPr="005A5A97" w:rsidRDefault="00420D8B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 xml:space="preserve">Community Care Inform </w:t>
      </w:r>
    </w:p>
    <w:p w14:paraId="38905AED" w14:textId="40F99BB3" w:rsidR="00FC5B94" w:rsidRPr="005A5A97" w:rsidRDefault="00A66469" w:rsidP="00A66469">
      <w:pPr>
        <w:rPr>
          <w:color w:val="4472C4" w:themeColor="accen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 xml:space="preserve">We have a subscription with </w:t>
      </w:r>
      <w:hyperlink r:id="rId13" w:history="1">
        <w:r w:rsidRPr="00CD5751">
          <w:rPr>
            <w:rStyle w:val="Hyperlink"/>
            <w:sz w:val="24"/>
            <w:szCs w:val="24"/>
          </w:rPr>
          <w:t>Community Care Inform</w:t>
        </w:r>
      </w:hyperlink>
      <w:r w:rsidRPr="005A5A97">
        <w:rPr>
          <w:color w:val="000000" w:themeColor="text1"/>
          <w:sz w:val="24"/>
          <w:szCs w:val="24"/>
        </w:rPr>
        <w:t xml:space="preserve"> which provides social </w:t>
      </w:r>
      <w:r w:rsidR="000E02D4">
        <w:rPr>
          <w:color w:val="000000" w:themeColor="text1"/>
          <w:sz w:val="24"/>
          <w:szCs w:val="24"/>
        </w:rPr>
        <w:t>care</w:t>
      </w:r>
      <w:r w:rsidRPr="005A5A97">
        <w:rPr>
          <w:color w:val="000000" w:themeColor="text1"/>
          <w:sz w:val="24"/>
          <w:szCs w:val="24"/>
        </w:rPr>
        <w:t xml:space="preserve"> practice and legal information and learning tools in an accessible format. The resources help professionals make and evidence their decisions, keep </w:t>
      </w:r>
      <w:r w:rsidR="00CD5751" w:rsidRPr="005A5A97">
        <w:rPr>
          <w:color w:val="000000" w:themeColor="text1"/>
          <w:sz w:val="24"/>
          <w:szCs w:val="24"/>
        </w:rPr>
        <w:t>up to date</w:t>
      </w:r>
      <w:r w:rsidRPr="005A5A97">
        <w:rPr>
          <w:color w:val="000000" w:themeColor="text1"/>
          <w:sz w:val="24"/>
          <w:szCs w:val="24"/>
        </w:rPr>
        <w:t xml:space="preserve"> with best practice and the law, and contribute to continuing professional development (CPD).  </w:t>
      </w:r>
      <w:r w:rsidR="000E02D4">
        <w:rPr>
          <w:color w:val="000000" w:themeColor="text1"/>
          <w:sz w:val="24"/>
          <w:szCs w:val="24"/>
        </w:rPr>
        <w:t>M</w:t>
      </w:r>
      <w:r w:rsidRPr="005A5A97">
        <w:rPr>
          <w:color w:val="000000" w:themeColor="text1"/>
          <w:sz w:val="24"/>
          <w:szCs w:val="24"/>
        </w:rPr>
        <w:t xml:space="preserve">embership gives practitioners access to the latest research, legal rulings and good practice guides.  To get an account setup please </w:t>
      </w:r>
      <w:r w:rsidR="00E305F4" w:rsidRPr="005A5A97">
        <w:rPr>
          <w:color w:val="000000" w:themeColor="text1"/>
          <w:sz w:val="24"/>
          <w:szCs w:val="24"/>
        </w:rPr>
        <w:t xml:space="preserve">send an email request to </w:t>
      </w:r>
      <w:r w:rsidRPr="005A5A97">
        <w:rPr>
          <w:color w:val="000000" w:themeColor="text1"/>
          <w:sz w:val="24"/>
          <w:szCs w:val="24"/>
        </w:rPr>
        <w:t xml:space="preserve"> </w:t>
      </w:r>
      <w:hyperlink r:id="rId14" w:history="1">
        <w:r w:rsidRPr="005A5A97">
          <w:rPr>
            <w:rStyle w:val="Hyperlink"/>
            <w:sz w:val="24"/>
            <w:szCs w:val="24"/>
          </w:rPr>
          <w:t>ccinformhelpdesk@markallengroup.com</w:t>
        </w:r>
      </w:hyperlink>
      <w:r w:rsidRPr="005A5A97">
        <w:rPr>
          <w:color w:val="000000" w:themeColor="text1"/>
          <w:sz w:val="24"/>
          <w:szCs w:val="24"/>
        </w:rPr>
        <w:t xml:space="preserve">. </w:t>
      </w:r>
    </w:p>
    <w:p w14:paraId="6455B4F9" w14:textId="77777777" w:rsidR="00E305F4" w:rsidRPr="005A5A97" w:rsidRDefault="00E305F4" w:rsidP="007430D2">
      <w:pPr>
        <w:rPr>
          <w:color w:val="4472C4" w:themeColor="accent1"/>
          <w:sz w:val="24"/>
          <w:szCs w:val="24"/>
        </w:rPr>
      </w:pPr>
    </w:p>
    <w:p w14:paraId="25E04316" w14:textId="5EEA79F6" w:rsidR="007A3E3B" w:rsidRPr="005A5A97" w:rsidRDefault="00420D8B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 xml:space="preserve">Research in Practice </w:t>
      </w:r>
    </w:p>
    <w:p w14:paraId="4A39C8CB" w14:textId="12282D58" w:rsidR="00FC5B94" w:rsidRPr="005A5A97" w:rsidRDefault="00E305F4" w:rsidP="007430D2">
      <w:pPr>
        <w:rPr>
          <w:color w:val="000000" w:themeColor="text1"/>
          <w:sz w:val="24"/>
          <w:szCs w:val="24"/>
        </w:rPr>
      </w:pPr>
      <w:r w:rsidRPr="005A5A97">
        <w:rPr>
          <w:color w:val="000000" w:themeColor="text1"/>
          <w:sz w:val="24"/>
          <w:szCs w:val="24"/>
        </w:rPr>
        <w:t xml:space="preserve">Research In Practice are a leading expert in the social care field bringing together academic research, practice expertise and the experiences of people accessing services. This knowledge is used to develop a range of resources and learning opportunities, as well as delivering tailored services, expertise and training. </w:t>
      </w:r>
      <w:r w:rsidR="005A5A97">
        <w:rPr>
          <w:color w:val="000000" w:themeColor="text1"/>
          <w:sz w:val="24"/>
          <w:szCs w:val="24"/>
        </w:rPr>
        <w:t xml:space="preserve">Access can be gained by registering with your Haringey email at </w:t>
      </w:r>
      <w:hyperlink r:id="rId15" w:history="1">
        <w:r w:rsidR="005A5A97" w:rsidRPr="00E9122E">
          <w:rPr>
            <w:rStyle w:val="Hyperlink"/>
            <w:sz w:val="24"/>
            <w:szCs w:val="24"/>
          </w:rPr>
          <w:t>www.researchinpractice.org.uk</w:t>
        </w:r>
      </w:hyperlink>
      <w:r w:rsidR="005A5A97">
        <w:rPr>
          <w:color w:val="000000" w:themeColor="text1"/>
          <w:sz w:val="24"/>
          <w:szCs w:val="24"/>
        </w:rPr>
        <w:t xml:space="preserve">. </w:t>
      </w:r>
    </w:p>
    <w:p w14:paraId="4F4C2093" w14:textId="77777777" w:rsidR="00E305F4" w:rsidRPr="005A5A97" w:rsidRDefault="00E305F4" w:rsidP="007430D2">
      <w:pPr>
        <w:rPr>
          <w:color w:val="4472C4" w:themeColor="accent1"/>
          <w:sz w:val="24"/>
          <w:szCs w:val="24"/>
        </w:rPr>
      </w:pPr>
    </w:p>
    <w:p w14:paraId="43B24E99" w14:textId="423D2842" w:rsidR="00420D8B" w:rsidRDefault="00420D8B" w:rsidP="007430D2">
      <w:pPr>
        <w:rPr>
          <w:color w:val="4472C4" w:themeColor="accent1"/>
          <w:sz w:val="24"/>
          <w:szCs w:val="24"/>
        </w:rPr>
      </w:pPr>
      <w:r w:rsidRPr="005A5A97">
        <w:rPr>
          <w:color w:val="4472C4" w:themeColor="accent1"/>
          <w:sz w:val="24"/>
          <w:szCs w:val="24"/>
        </w:rPr>
        <w:t xml:space="preserve">Online Procedures and Local Resources </w:t>
      </w:r>
    </w:p>
    <w:p w14:paraId="54679108" w14:textId="2864FEF3" w:rsidR="00762E27" w:rsidRDefault="00CD5751" w:rsidP="007430D2">
      <w:pPr>
        <w:rPr>
          <w:color w:val="000000" w:themeColor="text1"/>
          <w:sz w:val="24"/>
          <w:szCs w:val="24"/>
        </w:rPr>
      </w:pPr>
      <w:r w:rsidRPr="00CD5751">
        <w:rPr>
          <w:color w:val="000000" w:themeColor="text1"/>
          <w:sz w:val="24"/>
          <w:szCs w:val="24"/>
        </w:rPr>
        <w:t xml:space="preserve">We have made sure that all information that practitioners need to access relating to team procedures and local resources can all be found within our </w:t>
      </w:r>
      <w:hyperlink r:id="rId16" w:history="1">
        <w:r w:rsidRPr="006B6113">
          <w:rPr>
            <w:rStyle w:val="Hyperlink"/>
            <w:sz w:val="24"/>
            <w:szCs w:val="24"/>
          </w:rPr>
          <w:t xml:space="preserve">online procedures. </w:t>
        </w:r>
      </w:hyperlink>
      <w:r w:rsidRPr="00CD5751">
        <w:rPr>
          <w:color w:val="000000" w:themeColor="text1"/>
          <w:sz w:val="24"/>
          <w:szCs w:val="24"/>
        </w:rPr>
        <w:t xml:space="preserve"> This </w:t>
      </w:r>
      <w:r>
        <w:rPr>
          <w:color w:val="000000" w:themeColor="text1"/>
          <w:sz w:val="24"/>
          <w:szCs w:val="24"/>
        </w:rPr>
        <w:t>resource ensures that all practitioners have access to the procedures for each team across adults</w:t>
      </w:r>
      <w:r w:rsidR="00CA7C19">
        <w:rPr>
          <w:color w:val="000000" w:themeColor="text1"/>
          <w:sz w:val="24"/>
          <w:szCs w:val="24"/>
        </w:rPr>
        <w:t>.  Additionally, it provides</w:t>
      </w:r>
      <w:r>
        <w:rPr>
          <w:color w:val="000000" w:themeColor="text1"/>
          <w:sz w:val="24"/>
          <w:szCs w:val="24"/>
        </w:rPr>
        <w:t xml:space="preserve"> </w:t>
      </w:r>
      <w:r w:rsidR="00CA7C19">
        <w:rPr>
          <w:color w:val="000000" w:themeColor="text1"/>
          <w:sz w:val="24"/>
          <w:szCs w:val="24"/>
        </w:rPr>
        <w:t xml:space="preserve">all </w:t>
      </w:r>
      <w:r w:rsidR="001D7645">
        <w:rPr>
          <w:color w:val="000000" w:themeColor="text1"/>
          <w:sz w:val="24"/>
          <w:szCs w:val="24"/>
        </w:rPr>
        <w:t>service-related</w:t>
      </w:r>
      <w:r w:rsidR="00CA7C19">
        <w:rPr>
          <w:color w:val="000000" w:themeColor="text1"/>
          <w:sz w:val="24"/>
          <w:szCs w:val="24"/>
        </w:rPr>
        <w:t xml:space="preserve"> documents such as practitioner manuals, team policies, templates, referral forms, which can be found under the local resources tab.  If you identify anything that you feel </w:t>
      </w:r>
      <w:r w:rsidR="00E613FB">
        <w:rPr>
          <w:color w:val="000000" w:themeColor="text1"/>
          <w:sz w:val="24"/>
          <w:szCs w:val="24"/>
        </w:rPr>
        <w:t xml:space="preserve">hasn’t but should be included </w:t>
      </w:r>
      <w:r w:rsidR="00CA7C19">
        <w:rPr>
          <w:color w:val="000000" w:themeColor="text1"/>
          <w:sz w:val="24"/>
          <w:szCs w:val="24"/>
        </w:rPr>
        <w:t>from the resources</w:t>
      </w:r>
      <w:r w:rsidR="00E613FB">
        <w:rPr>
          <w:color w:val="000000" w:themeColor="text1"/>
          <w:sz w:val="24"/>
          <w:szCs w:val="24"/>
        </w:rPr>
        <w:t xml:space="preserve"> </w:t>
      </w:r>
      <w:r w:rsidR="004F2767">
        <w:rPr>
          <w:color w:val="000000" w:themeColor="text1"/>
          <w:sz w:val="24"/>
          <w:szCs w:val="24"/>
        </w:rPr>
        <w:t>section,</w:t>
      </w:r>
      <w:r w:rsidR="00CA7C19">
        <w:rPr>
          <w:color w:val="000000" w:themeColor="text1"/>
          <w:sz w:val="24"/>
          <w:szCs w:val="24"/>
        </w:rPr>
        <w:t xml:space="preserve"> please drop me an email</w:t>
      </w:r>
      <w:r w:rsidR="00E613FB">
        <w:rPr>
          <w:color w:val="000000" w:themeColor="text1"/>
          <w:sz w:val="24"/>
          <w:szCs w:val="24"/>
        </w:rPr>
        <w:t>.</w:t>
      </w:r>
      <w:bookmarkEnd w:id="0"/>
    </w:p>
    <w:p w14:paraId="07171285" w14:textId="77777777" w:rsidR="002B23A6" w:rsidRDefault="002B23A6" w:rsidP="007430D2">
      <w:pPr>
        <w:rPr>
          <w:color w:val="000000" w:themeColor="text1"/>
          <w:sz w:val="24"/>
          <w:szCs w:val="24"/>
        </w:rPr>
      </w:pPr>
    </w:p>
    <w:p w14:paraId="3CFE0479" w14:textId="424D012E" w:rsidR="008425BB" w:rsidRDefault="002B23A6" w:rsidP="007430D2">
      <w:pPr>
        <w:rPr>
          <w:color w:val="4472C4" w:themeColor="accent1"/>
          <w:sz w:val="24"/>
          <w:szCs w:val="24"/>
        </w:rPr>
      </w:pPr>
      <w:r w:rsidRPr="002B23A6">
        <w:rPr>
          <w:color w:val="4472C4" w:themeColor="accent1"/>
          <w:sz w:val="24"/>
          <w:szCs w:val="24"/>
        </w:rPr>
        <w:t xml:space="preserve">Liquid Logic User Guides </w:t>
      </w:r>
      <w:r w:rsidR="008425BB">
        <w:rPr>
          <w:color w:val="4472C4" w:themeColor="accent1"/>
          <w:sz w:val="24"/>
          <w:szCs w:val="24"/>
        </w:rPr>
        <w:t xml:space="preserve"> </w:t>
      </w:r>
    </w:p>
    <w:p w14:paraId="4FD17B64" w14:textId="400A3877" w:rsidR="002B23A6" w:rsidRDefault="001D7645" w:rsidP="007430D2">
      <w:pPr>
        <w:rPr>
          <w:color w:val="0000FF"/>
          <w:u w:val="single"/>
        </w:rPr>
      </w:pPr>
      <w:hyperlink r:id="rId17" w:history="1">
        <w:proofErr w:type="spellStart"/>
        <w:r w:rsidR="002B23A6" w:rsidRPr="002B23A6">
          <w:rPr>
            <w:color w:val="0000FF"/>
            <w:u w:val="single"/>
          </w:rPr>
          <w:t>Liquidlogic</w:t>
        </w:r>
        <w:proofErr w:type="spellEnd"/>
        <w:r w:rsidR="002B23A6" w:rsidRPr="002B23A6">
          <w:rPr>
            <w:color w:val="0000FF"/>
            <w:u w:val="single"/>
          </w:rPr>
          <w:t xml:space="preserve"> support | Intranet</w:t>
        </w:r>
      </w:hyperlink>
    </w:p>
    <w:p w14:paraId="26387489" w14:textId="77777777" w:rsidR="008425BB" w:rsidRDefault="008425BB" w:rsidP="007430D2">
      <w:pPr>
        <w:rPr>
          <w:color w:val="0000FF"/>
          <w:u w:val="single"/>
        </w:rPr>
      </w:pPr>
    </w:p>
    <w:p w14:paraId="264B473A" w14:textId="53CBC30B" w:rsidR="008425BB" w:rsidRDefault="008425BB" w:rsidP="007430D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Safeguarding </w:t>
      </w:r>
    </w:p>
    <w:p w14:paraId="4C2A2DD4" w14:textId="5E0F723C" w:rsidR="008425BB" w:rsidRDefault="001D7645" w:rsidP="007430D2">
      <w:pPr>
        <w:rPr>
          <w:color w:val="4472C4" w:themeColor="accent1"/>
          <w:sz w:val="24"/>
          <w:szCs w:val="24"/>
        </w:rPr>
      </w:pPr>
      <w:hyperlink r:id="rId18" w:history="1">
        <w:r w:rsidR="008425BB" w:rsidRPr="005F2EA9">
          <w:rPr>
            <w:rStyle w:val="Hyperlink"/>
            <w:sz w:val="24"/>
            <w:szCs w:val="24"/>
          </w:rPr>
          <w:t>https://www.haringey.gov.uk/social-care-and-health/safeguarding-adults</w:t>
        </w:r>
      </w:hyperlink>
    </w:p>
    <w:p w14:paraId="71A112EA" w14:textId="77777777" w:rsidR="008425BB" w:rsidRPr="002B23A6" w:rsidRDefault="008425BB" w:rsidP="007430D2">
      <w:pPr>
        <w:rPr>
          <w:color w:val="4472C4" w:themeColor="accent1"/>
          <w:sz w:val="24"/>
          <w:szCs w:val="24"/>
        </w:rPr>
      </w:pPr>
    </w:p>
    <w:sectPr w:rsidR="008425BB" w:rsidRPr="002B23A6" w:rsidSect="007A3E3B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7685" w14:textId="77777777" w:rsidR="00876D9C" w:rsidRDefault="00876D9C" w:rsidP="00775C2B">
      <w:pPr>
        <w:spacing w:after="0" w:line="240" w:lineRule="auto"/>
      </w:pPr>
      <w:r>
        <w:separator/>
      </w:r>
    </w:p>
  </w:endnote>
  <w:endnote w:type="continuationSeparator" w:id="0">
    <w:p w14:paraId="4C760F9B" w14:textId="77777777" w:rsidR="00876D9C" w:rsidRDefault="00876D9C" w:rsidP="0077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051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37AA2" w14:textId="3F04B805" w:rsidR="007A3E3B" w:rsidRDefault="007A3E3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F8906" w14:textId="11D0A0D4" w:rsidR="007A3E3B" w:rsidRDefault="00A02F4A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459E2D5B" wp14:editId="3522AFEA">
          <wp:extent cx="1668033" cy="558326"/>
          <wp:effectExtent l="0" t="0" r="8890" b="0"/>
          <wp:docPr id="4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84" cy="563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4A75" w14:textId="77777777" w:rsidR="00876D9C" w:rsidRDefault="00876D9C" w:rsidP="00775C2B">
      <w:pPr>
        <w:spacing w:after="0" w:line="240" w:lineRule="auto"/>
      </w:pPr>
      <w:r>
        <w:separator/>
      </w:r>
    </w:p>
  </w:footnote>
  <w:footnote w:type="continuationSeparator" w:id="0">
    <w:p w14:paraId="4A1B1B25" w14:textId="77777777" w:rsidR="00876D9C" w:rsidRDefault="00876D9C" w:rsidP="0077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6429" w14:textId="4279DBD5" w:rsidR="00A02F4A" w:rsidRPr="00A02F4A" w:rsidRDefault="00A02F4A" w:rsidP="00A02F4A">
    <w:pPr>
      <w:pStyle w:val="Header"/>
    </w:pPr>
    <w:r>
      <w:tab/>
    </w:r>
    <w:r>
      <w:tab/>
    </w:r>
    <w:r w:rsidRPr="00EB2154">
      <w:rPr>
        <w:noProof/>
      </w:rPr>
      <w:drawing>
        <wp:inline distT="0" distB="0" distL="0" distR="0" wp14:anchorId="76134F92" wp14:editId="0F87EC2B">
          <wp:extent cx="1114771" cy="434394"/>
          <wp:effectExtent l="0" t="0" r="9525" b="3810"/>
          <wp:docPr id="1" name="Picture 7" descr="S:\ST\ST\Comm\CXPRLXG\office\documents\Brand Refresh\New Logos\Haringey Logos 2\Haringey Logo\Screen\JPG\BS1995_Haringey_TapeTyp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T\ST\Comm\CXPRLXG\office\documents\Brand Refresh\New Logos\Haringey Logos 2\Haringey Logo\Screen\JPG\BS1995_Haringey_TapeType_BLACK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65" cy="44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A06A8"/>
    <w:multiLevelType w:val="hybridMultilevel"/>
    <w:tmpl w:val="8A36D05A"/>
    <w:lvl w:ilvl="0" w:tplc="06FE92A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1931">
    <w:abstractNumId w:val="1"/>
  </w:num>
  <w:num w:numId="2" w16cid:durableId="1779445325">
    <w:abstractNumId w:val="0"/>
  </w:num>
  <w:num w:numId="3" w16cid:durableId="147793751">
    <w:abstractNumId w:val="0"/>
  </w:num>
  <w:num w:numId="4" w16cid:durableId="1713187883">
    <w:abstractNumId w:val="0"/>
  </w:num>
  <w:num w:numId="5" w16cid:durableId="1142892587">
    <w:abstractNumId w:val="0"/>
  </w:num>
  <w:num w:numId="6" w16cid:durableId="219679869">
    <w:abstractNumId w:val="0"/>
  </w:num>
  <w:num w:numId="7" w16cid:durableId="1727413100">
    <w:abstractNumId w:val="0"/>
  </w:num>
  <w:num w:numId="8" w16cid:durableId="485123387">
    <w:abstractNumId w:val="0"/>
  </w:num>
  <w:num w:numId="9" w16cid:durableId="850411071">
    <w:abstractNumId w:val="0"/>
  </w:num>
  <w:num w:numId="10" w16cid:durableId="770473455">
    <w:abstractNumId w:val="0"/>
  </w:num>
  <w:num w:numId="11" w16cid:durableId="85053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27"/>
    <w:rsid w:val="00023C27"/>
    <w:rsid w:val="00061D66"/>
    <w:rsid w:val="00073E19"/>
    <w:rsid w:val="000942F5"/>
    <w:rsid w:val="000A3628"/>
    <w:rsid w:val="000E02D4"/>
    <w:rsid w:val="00100479"/>
    <w:rsid w:val="001563DD"/>
    <w:rsid w:val="00186E26"/>
    <w:rsid w:val="001907AE"/>
    <w:rsid w:val="001B01D5"/>
    <w:rsid w:val="001D7645"/>
    <w:rsid w:val="001F2988"/>
    <w:rsid w:val="00270B6D"/>
    <w:rsid w:val="00282B8D"/>
    <w:rsid w:val="002A36E8"/>
    <w:rsid w:val="002B23A6"/>
    <w:rsid w:val="002C211C"/>
    <w:rsid w:val="0032372D"/>
    <w:rsid w:val="00333610"/>
    <w:rsid w:val="0037487C"/>
    <w:rsid w:val="003934AF"/>
    <w:rsid w:val="003C0C46"/>
    <w:rsid w:val="003C0CFB"/>
    <w:rsid w:val="003C40AF"/>
    <w:rsid w:val="003C5B2D"/>
    <w:rsid w:val="00420D8B"/>
    <w:rsid w:val="004344B8"/>
    <w:rsid w:val="00441903"/>
    <w:rsid w:val="00467E78"/>
    <w:rsid w:val="004B71CC"/>
    <w:rsid w:val="004F2767"/>
    <w:rsid w:val="00510407"/>
    <w:rsid w:val="0053175D"/>
    <w:rsid w:val="00537074"/>
    <w:rsid w:val="005462E7"/>
    <w:rsid w:val="00592CCB"/>
    <w:rsid w:val="005A5A97"/>
    <w:rsid w:val="00616B67"/>
    <w:rsid w:val="00647077"/>
    <w:rsid w:val="00663A46"/>
    <w:rsid w:val="00683E16"/>
    <w:rsid w:val="006B6113"/>
    <w:rsid w:val="006D4A6D"/>
    <w:rsid w:val="006E17FF"/>
    <w:rsid w:val="007019FD"/>
    <w:rsid w:val="007415F6"/>
    <w:rsid w:val="007430D2"/>
    <w:rsid w:val="00762E27"/>
    <w:rsid w:val="00775C2B"/>
    <w:rsid w:val="007A3E3B"/>
    <w:rsid w:val="007B476F"/>
    <w:rsid w:val="007D41AA"/>
    <w:rsid w:val="007F2632"/>
    <w:rsid w:val="00836F50"/>
    <w:rsid w:val="008425BB"/>
    <w:rsid w:val="00863E12"/>
    <w:rsid w:val="00864EE8"/>
    <w:rsid w:val="00876D9C"/>
    <w:rsid w:val="008A3B98"/>
    <w:rsid w:val="008A576F"/>
    <w:rsid w:val="008B4DBF"/>
    <w:rsid w:val="008D0258"/>
    <w:rsid w:val="008E1A85"/>
    <w:rsid w:val="009127A2"/>
    <w:rsid w:val="0098108E"/>
    <w:rsid w:val="009A7E08"/>
    <w:rsid w:val="009C51F8"/>
    <w:rsid w:val="009F7F63"/>
    <w:rsid w:val="00A02F4A"/>
    <w:rsid w:val="00A0598C"/>
    <w:rsid w:val="00A12191"/>
    <w:rsid w:val="00A36DBB"/>
    <w:rsid w:val="00A6353B"/>
    <w:rsid w:val="00A66469"/>
    <w:rsid w:val="00A74BCC"/>
    <w:rsid w:val="00AC585C"/>
    <w:rsid w:val="00AF2BD5"/>
    <w:rsid w:val="00B11591"/>
    <w:rsid w:val="00B6104F"/>
    <w:rsid w:val="00B65092"/>
    <w:rsid w:val="00BA1EBF"/>
    <w:rsid w:val="00C113FA"/>
    <w:rsid w:val="00C73E2D"/>
    <w:rsid w:val="00C8629A"/>
    <w:rsid w:val="00C87783"/>
    <w:rsid w:val="00CA7C19"/>
    <w:rsid w:val="00CD5751"/>
    <w:rsid w:val="00D05C78"/>
    <w:rsid w:val="00D05ED5"/>
    <w:rsid w:val="00D5023F"/>
    <w:rsid w:val="00D706E8"/>
    <w:rsid w:val="00DB05AD"/>
    <w:rsid w:val="00DF4EFC"/>
    <w:rsid w:val="00E221F8"/>
    <w:rsid w:val="00E305F4"/>
    <w:rsid w:val="00E401D4"/>
    <w:rsid w:val="00E471E4"/>
    <w:rsid w:val="00E613FB"/>
    <w:rsid w:val="00E63D58"/>
    <w:rsid w:val="00EE0926"/>
    <w:rsid w:val="00EE2A03"/>
    <w:rsid w:val="00F40A50"/>
    <w:rsid w:val="00F91354"/>
    <w:rsid w:val="00FC5B9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3ABC"/>
  <w15:chartTrackingRefBased/>
  <w15:docId w15:val="{366C8649-8F85-4F7D-B6F2-D0FFC9D2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3B"/>
  </w:style>
  <w:style w:type="paragraph" w:styleId="Heading1">
    <w:name w:val="heading 1"/>
    <w:basedOn w:val="Normal"/>
    <w:next w:val="Normal"/>
    <w:link w:val="Heading1Char"/>
    <w:uiPriority w:val="9"/>
    <w:qFormat/>
    <w:rsid w:val="007A3E3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E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E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E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E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E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E3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E3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E3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5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2B"/>
  </w:style>
  <w:style w:type="paragraph" w:styleId="Footer">
    <w:name w:val="footer"/>
    <w:basedOn w:val="Normal"/>
    <w:link w:val="FooterChar"/>
    <w:uiPriority w:val="99"/>
    <w:unhideWhenUsed/>
    <w:rsid w:val="00775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2B"/>
  </w:style>
  <w:style w:type="paragraph" w:styleId="ListParagraph">
    <w:name w:val="List Paragraph"/>
    <w:basedOn w:val="Normal"/>
    <w:uiPriority w:val="34"/>
    <w:qFormat/>
    <w:rsid w:val="00775C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E3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E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E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E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E3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E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E3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E3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E3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E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3E3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3E3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E3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3E3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A3E3B"/>
    <w:rPr>
      <w:i/>
      <w:iCs/>
      <w:color w:val="auto"/>
    </w:rPr>
  </w:style>
  <w:style w:type="paragraph" w:styleId="NoSpacing">
    <w:name w:val="No Spacing"/>
    <w:uiPriority w:val="1"/>
    <w:qFormat/>
    <w:rsid w:val="007A3E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3E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3E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E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E3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A3E3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A3E3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3E3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3E3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A3E3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E3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E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A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A03"/>
    <w:pPr>
      <w:spacing w:after="0"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EE2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atherton@haringey.gov.uk" TargetMode="External"/><Relationship Id="rId13" Type="http://schemas.openxmlformats.org/officeDocument/2006/relationships/hyperlink" Target="https://adults.ccinform.co.uk/" TargetMode="External"/><Relationship Id="rId18" Type="http://schemas.openxmlformats.org/officeDocument/2006/relationships/hyperlink" Target="https://www.haringey.gov.uk/social-care-and-health/safeguarding-adult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aringey.gov.uk/social-care-and-health/safeguarding-adults/safeguarding-adults-policies-and-procedures" TargetMode="External"/><Relationship Id="rId17" Type="http://schemas.openxmlformats.org/officeDocument/2006/relationships/hyperlink" Target="https://intranet/liquidlogic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ringeyadults.proceduresonline.ants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ringey.csod.com/login/render.aspx?id=defaultcl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inpractice.org.uk" TargetMode="External"/><Relationship Id="rId10" Type="http://schemas.openxmlformats.org/officeDocument/2006/relationships/hyperlink" Target="mailto:marianne.ecker@haringey.gov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ringeyadults.proceduresonline.antser.com/resources/local-resources" TargetMode="External"/><Relationship Id="rId14" Type="http://schemas.openxmlformats.org/officeDocument/2006/relationships/hyperlink" Target="mailto:ccinformhelpdesk@markallengroup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B52B-DF2C-43AF-BF07-301EC507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Atherton</dc:creator>
  <cp:keywords/>
  <dc:description/>
  <cp:lastModifiedBy>Christopher Atherton</cp:lastModifiedBy>
  <cp:revision>4</cp:revision>
  <dcterms:created xsi:type="dcterms:W3CDTF">2024-01-31T06:44:00Z</dcterms:created>
  <dcterms:modified xsi:type="dcterms:W3CDTF">2024-04-11T08:19:00Z</dcterms:modified>
</cp:coreProperties>
</file>