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604F3" w14:textId="77777777" w:rsidR="005559D7" w:rsidRDefault="005559D7" w:rsidP="005559D7">
      <w:pPr>
        <w:shd w:val="clear" w:color="auto" w:fill="FFFFFF"/>
        <w:spacing w:before="150" w:after="150" w:line="240" w:lineRule="auto"/>
        <w:rPr>
          <w:rFonts w:ascii="Calibri" w:eastAsia="Times New Roman" w:hAnsi="Calibri" w:cs="Times New Roman"/>
          <w:color w:val="000000"/>
          <w:sz w:val="27"/>
          <w:szCs w:val="27"/>
          <w:lang w:eastAsia="en-GB"/>
        </w:rPr>
      </w:pPr>
      <w:r>
        <w:rPr>
          <w:rFonts w:ascii="Calibri" w:eastAsia="Times New Roman" w:hAnsi="Calibri" w:cs="Times New Roman"/>
          <w:color w:val="000000"/>
          <w:sz w:val="27"/>
          <w:szCs w:val="27"/>
          <w:lang w:eastAsia="en-GB"/>
        </w:rPr>
        <w:t xml:space="preserve">Appendix: </w:t>
      </w:r>
    </w:p>
    <w:p w14:paraId="7D68B138" w14:textId="77777777" w:rsidR="005559D7" w:rsidRDefault="005559D7" w:rsidP="005559D7">
      <w:pPr>
        <w:spacing w:after="0"/>
        <w:jc w:val="center"/>
        <w:rPr>
          <w:rFonts w:ascii="Palatino Linotype" w:hAnsi="Palatino Linotype"/>
          <w:b/>
          <w:color w:val="2E74B5" w:themeColor="accent5" w:themeShade="BF"/>
          <w:sz w:val="48"/>
          <w:szCs w:val="48"/>
        </w:rPr>
      </w:pPr>
      <w:r w:rsidRPr="003D7D22">
        <w:rPr>
          <w:rFonts w:ascii="Palatino Linotype" w:hAnsi="Palatino Linotype"/>
          <w:noProof/>
          <w:sz w:val="44"/>
          <w:szCs w:val="44"/>
          <w:lang w:eastAsia="en-GB"/>
        </w:rPr>
        <w:drawing>
          <wp:inline distT="0" distB="0" distL="0" distR="0" wp14:anchorId="1F2E3A7E" wp14:editId="4B86BC74">
            <wp:extent cx="1790700" cy="1617345"/>
            <wp:effectExtent l="0" t="0" r="0" b="1905"/>
            <wp:docPr id="4" name="Picture 4" descr="H:\Templates - Current\SJC Logo\Crest JPE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H:\Templates - Current\SJC Logo\Crest JPEG.jp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1617345"/>
                    </a:xfrm>
                    <a:prstGeom prst="rect">
                      <a:avLst/>
                    </a:prstGeom>
                    <a:noFill/>
                    <a:ln>
                      <a:noFill/>
                    </a:ln>
                  </pic:spPr>
                </pic:pic>
              </a:graphicData>
            </a:graphic>
          </wp:inline>
        </w:drawing>
      </w:r>
    </w:p>
    <w:p w14:paraId="3463B478" w14:textId="77777777" w:rsidR="005559D7" w:rsidRDefault="005559D7" w:rsidP="005559D7">
      <w:pPr>
        <w:spacing w:after="0" w:line="240" w:lineRule="auto"/>
        <w:jc w:val="center"/>
        <w:rPr>
          <w:rFonts w:ascii="Palatino Linotype" w:eastAsia="Times New Roman" w:hAnsi="Palatino Linotype" w:cs="Times New Roman"/>
          <w:b/>
          <w:caps/>
          <w:noProof/>
          <w:color w:val="125D3F"/>
          <w:spacing w:val="20"/>
          <w:sz w:val="36"/>
          <w:szCs w:val="36"/>
          <w:lang w:eastAsia="en-GB"/>
        </w:rPr>
      </w:pPr>
      <w:bookmarkStart w:id="0" w:name="sog_Header"/>
      <w:r w:rsidRPr="00CB5DA6">
        <w:rPr>
          <w:rFonts w:ascii="Palatino Linotype" w:eastAsia="Times New Roman" w:hAnsi="Palatino Linotype" w:cs="Times New Roman"/>
          <w:b/>
          <w:caps/>
          <w:noProof/>
          <w:color w:val="125D3F"/>
          <w:spacing w:val="20"/>
          <w:sz w:val="36"/>
          <w:szCs w:val="36"/>
          <w:lang w:eastAsia="en-GB"/>
        </w:rPr>
        <w:t>LAW OFFICERS OF THE CROWN</w:t>
      </w:r>
      <w:bookmarkEnd w:id="0"/>
    </w:p>
    <w:p w14:paraId="700F34A2" w14:textId="77777777" w:rsidR="005559D7" w:rsidRDefault="005559D7" w:rsidP="005559D7">
      <w:pPr>
        <w:spacing w:after="0" w:line="240" w:lineRule="auto"/>
        <w:jc w:val="center"/>
        <w:rPr>
          <w:rFonts w:ascii="Palatino Linotype" w:eastAsia="Times New Roman" w:hAnsi="Palatino Linotype" w:cs="Times New Roman"/>
          <w:b/>
          <w:caps/>
          <w:noProof/>
          <w:color w:val="125D3F"/>
          <w:spacing w:val="20"/>
          <w:sz w:val="36"/>
          <w:szCs w:val="36"/>
          <w:lang w:eastAsia="en-GB"/>
        </w:rPr>
      </w:pPr>
      <w:r>
        <w:rPr>
          <w:rFonts w:ascii="Palatino Linotype" w:eastAsia="Times New Roman" w:hAnsi="Palatino Linotype" w:cs="Times New Roman"/>
          <w:b/>
          <w:caps/>
          <w:noProof/>
          <w:color w:val="125D3F"/>
          <w:spacing w:val="20"/>
          <w:sz w:val="36"/>
          <w:szCs w:val="36"/>
          <w:lang w:eastAsia="en-GB"/>
        </w:rPr>
        <w:t>Legal guidance</w:t>
      </w:r>
    </w:p>
    <w:p w14:paraId="12633147" w14:textId="77777777" w:rsidR="005559D7" w:rsidRPr="00EC565F" w:rsidRDefault="005559D7" w:rsidP="005559D7">
      <w:pPr>
        <w:spacing w:after="0"/>
        <w:rPr>
          <w:rFonts w:ascii="Palatino Linotype" w:hAnsi="Palatino Linotype"/>
        </w:rPr>
      </w:pPr>
    </w:p>
    <w:p w14:paraId="02661F2D" w14:textId="77777777" w:rsidR="005559D7" w:rsidRPr="00EC565F" w:rsidRDefault="005559D7" w:rsidP="005559D7">
      <w:pPr>
        <w:pStyle w:val="Heading1"/>
        <w:spacing w:before="0"/>
        <w:jc w:val="center"/>
        <w:rPr>
          <w:rFonts w:ascii="Palatino Linotype" w:hAnsi="Palatino Linotype"/>
        </w:rPr>
      </w:pPr>
      <w:r>
        <w:rPr>
          <w:noProof/>
        </w:rPr>
        <mc:AlternateContent>
          <mc:Choice Requires="wps">
            <w:drawing>
              <wp:anchor distT="45720" distB="45720" distL="114300" distR="114300" simplePos="0" relativeHeight="251659264" behindDoc="0" locked="0" layoutInCell="1" allowOverlap="1" wp14:anchorId="0AF88F54" wp14:editId="7C9F2D2E">
                <wp:simplePos x="0" y="0"/>
                <wp:positionH relativeFrom="margin">
                  <wp:align>right</wp:align>
                </wp:positionH>
                <wp:positionV relativeFrom="paragraph">
                  <wp:posOffset>667385</wp:posOffset>
                </wp:positionV>
                <wp:extent cx="5652135" cy="2484120"/>
                <wp:effectExtent l="0" t="0" r="571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2484120"/>
                        </a:xfrm>
                        <a:prstGeom prst="rect">
                          <a:avLst/>
                        </a:prstGeom>
                        <a:solidFill>
                          <a:schemeClr val="accent1">
                            <a:lumMod val="20000"/>
                            <a:lumOff val="80000"/>
                          </a:schemeClr>
                        </a:solidFill>
                        <a:ln>
                          <a:headEnd/>
                          <a:tailEnd/>
                        </a:ln>
                      </wps:spPr>
                      <wps:style>
                        <a:lnRef idx="2">
                          <a:schemeClr val="accent5"/>
                        </a:lnRef>
                        <a:fillRef idx="1">
                          <a:schemeClr val="lt1"/>
                        </a:fillRef>
                        <a:effectRef idx="0">
                          <a:schemeClr val="accent5"/>
                        </a:effectRef>
                        <a:fontRef idx="minor">
                          <a:schemeClr val="dk1"/>
                        </a:fontRef>
                      </wps:style>
                      <wps:txbx>
                        <w:txbxContent>
                          <w:p w14:paraId="643508BE" w14:textId="77777777" w:rsidR="005559D7" w:rsidRPr="00EC565F" w:rsidRDefault="005559D7" w:rsidP="005559D7">
                            <w:pPr>
                              <w:pStyle w:val="Heading1"/>
                              <w:jc w:val="center"/>
                              <w:rPr>
                                <w:rFonts w:ascii="Palatino Linotype" w:hAnsi="Palatino Linotype"/>
                                <w:b/>
                                <w:color w:val="2E74B5" w:themeColor="accent5" w:themeShade="BF"/>
                                <w:sz w:val="72"/>
                                <w:szCs w:val="72"/>
                              </w:rPr>
                            </w:pPr>
                            <w:r w:rsidRPr="00EC565F">
                              <w:rPr>
                                <w:rFonts w:ascii="Palatino Linotype" w:hAnsi="Palatino Linotype"/>
                                <w:b/>
                                <w:color w:val="2E74B5" w:themeColor="accent5" w:themeShade="BF"/>
                                <w:sz w:val="72"/>
                                <w:szCs w:val="72"/>
                              </w:rPr>
                              <w:t>VOLUNTARY ACCOMMODATION</w:t>
                            </w:r>
                          </w:p>
                          <w:p w14:paraId="619D5B4E" w14:textId="77777777" w:rsidR="005559D7" w:rsidRDefault="005559D7" w:rsidP="005559D7">
                            <w:pPr>
                              <w:spacing w:after="0"/>
                              <w:jc w:val="center"/>
                            </w:pPr>
                            <w:r w:rsidRPr="00EC565F">
                              <w:rPr>
                                <w:rFonts w:ascii="Palatino Linotype" w:hAnsi="Palatino Linotype"/>
                                <w:b/>
                                <w:color w:val="2E74B5" w:themeColor="accent5" w:themeShade="BF"/>
                                <w:sz w:val="72"/>
                                <w:szCs w:val="72"/>
                              </w:rPr>
                              <w:t>OF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88F54" id="_x0000_t202" coordsize="21600,21600" o:spt="202" path="m,l,21600r21600,l21600,xe">
                <v:stroke joinstyle="miter"/>
                <v:path gradientshapeok="t" o:connecttype="rect"/>
              </v:shapetype>
              <v:shape id="Text Box 2" o:spid="_x0000_s1026" type="#_x0000_t202" style="position:absolute;left:0;text-align:left;margin-left:393.85pt;margin-top:52.55pt;width:445.05pt;height:195.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" fillcolor="#d9e2f3 [660]" strokecolor="#5b9bd5 [3208]" strokeweight="1pt">
                <v:textbox>
                  <w:txbxContent>
                    <w:p w14:paraId="643508BE" w14:textId="77777777" w:rsidR="005559D7" w:rsidRPr="00EC565F" w:rsidRDefault="005559D7" w:rsidP="005559D7">
                      <w:pPr>
                        <w:pStyle w:val="Heading1"/>
                        <w:jc w:val="center"/>
                        <w:rPr>
                          <w:rFonts w:ascii="Palatino Linotype" w:hAnsi="Palatino Linotype"/>
                          <w:b/>
                          <w:color w:val="2E74B5" w:themeColor="accent5" w:themeShade="BF"/>
                          <w:sz w:val="72"/>
                          <w:szCs w:val="72"/>
                        </w:rPr>
                      </w:pPr>
                      <w:r w:rsidRPr="00EC565F">
                        <w:rPr>
                          <w:rFonts w:ascii="Palatino Linotype" w:hAnsi="Palatino Linotype"/>
                          <w:b/>
                          <w:color w:val="2E74B5" w:themeColor="accent5" w:themeShade="BF"/>
                          <w:sz w:val="72"/>
                          <w:szCs w:val="72"/>
                        </w:rPr>
                        <w:t>VOLUNTARY ACCOMMODATION</w:t>
                      </w:r>
                    </w:p>
                    <w:p w14:paraId="619D5B4E" w14:textId="77777777" w:rsidR="005559D7" w:rsidRDefault="005559D7" w:rsidP="005559D7">
                      <w:pPr>
                        <w:spacing w:after="0"/>
                        <w:jc w:val="center"/>
                      </w:pPr>
                      <w:r w:rsidRPr="00EC565F">
                        <w:rPr>
                          <w:rFonts w:ascii="Palatino Linotype" w:hAnsi="Palatino Linotype"/>
                          <w:b/>
                          <w:color w:val="2E74B5" w:themeColor="accent5" w:themeShade="BF"/>
                          <w:sz w:val="72"/>
                          <w:szCs w:val="72"/>
                        </w:rPr>
                        <w:t>OF CHILDREN</w:t>
                      </w:r>
                    </w:p>
                  </w:txbxContent>
                </v:textbox>
                <w10:wrap type="square" anchorx="margin"/>
              </v:shape>
            </w:pict>
          </mc:Fallback>
        </mc:AlternateContent>
      </w:r>
    </w:p>
    <w:p w14:paraId="22C6C589" w14:textId="77777777" w:rsidR="005559D7" w:rsidRPr="00EC565F" w:rsidRDefault="005559D7" w:rsidP="005559D7">
      <w:pPr>
        <w:spacing w:after="0"/>
        <w:rPr>
          <w:rFonts w:ascii="Palatino Linotype" w:hAnsi="Palatino Linotype"/>
        </w:rPr>
      </w:pPr>
    </w:p>
    <w:p w14:paraId="3E94D77D" w14:textId="77777777" w:rsidR="005559D7" w:rsidRPr="001069D1" w:rsidRDefault="005559D7" w:rsidP="005559D7">
      <w:pPr>
        <w:spacing w:after="0"/>
        <w:rPr>
          <w:rFonts w:ascii="Palatino Linotype" w:hAnsi="Palatino Linotype"/>
          <w:sz w:val="40"/>
        </w:rPr>
      </w:pPr>
    </w:p>
    <w:p w14:paraId="6F1BA229" w14:textId="77777777" w:rsidR="005559D7" w:rsidRDefault="005559D7" w:rsidP="005559D7">
      <w:pPr>
        <w:spacing w:after="0" w:line="240" w:lineRule="auto"/>
        <w:jc w:val="center"/>
        <w:rPr>
          <w:rFonts w:ascii="Palatino Linotype" w:eastAsia="Times New Roman" w:hAnsi="Palatino Linotype" w:cs="Times New Roman"/>
          <w:b/>
          <w:caps/>
          <w:noProof/>
          <w:color w:val="125D3F"/>
          <w:spacing w:val="20"/>
          <w:sz w:val="36"/>
          <w:szCs w:val="36"/>
          <w:lang w:eastAsia="en-GB"/>
        </w:rPr>
      </w:pPr>
    </w:p>
    <w:p w14:paraId="1228F13D" w14:textId="77777777" w:rsidR="005559D7" w:rsidRDefault="005559D7" w:rsidP="005559D7">
      <w:pPr>
        <w:spacing w:after="0" w:line="240" w:lineRule="auto"/>
        <w:jc w:val="center"/>
        <w:rPr>
          <w:rFonts w:ascii="Palatino Linotype" w:eastAsia="Times New Roman" w:hAnsi="Palatino Linotype" w:cs="Times New Roman"/>
          <w:b/>
          <w:caps/>
          <w:noProof/>
          <w:color w:val="125D3F"/>
          <w:spacing w:val="20"/>
          <w:sz w:val="36"/>
          <w:szCs w:val="36"/>
          <w:lang w:eastAsia="en-GB"/>
        </w:rPr>
      </w:pPr>
    </w:p>
    <w:p w14:paraId="47BB6BD4" w14:textId="77777777" w:rsidR="005559D7" w:rsidRDefault="005559D7" w:rsidP="005559D7">
      <w:pPr>
        <w:spacing w:after="0" w:line="240" w:lineRule="auto"/>
        <w:jc w:val="center"/>
        <w:rPr>
          <w:rFonts w:ascii="Palatino Linotype" w:eastAsia="Times New Roman" w:hAnsi="Palatino Linotype" w:cs="Times New Roman"/>
          <w:b/>
          <w:caps/>
          <w:noProof/>
          <w:color w:val="125D3F"/>
          <w:spacing w:val="20"/>
          <w:sz w:val="36"/>
          <w:szCs w:val="36"/>
          <w:lang w:eastAsia="en-GB"/>
        </w:rPr>
      </w:pPr>
      <w:r>
        <w:rPr>
          <w:rFonts w:ascii="Palatino Linotype" w:eastAsia="Times New Roman" w:hAnsi="Palatino Linotype" w:cs="Times New Roman"/>
          <w:b/>
          <w:caps/>
          <w:noProof/>
          <w:color w:val="125D3F"/>
          <w:spacing w:val="20"/>
          <w:sz w:val="36"/>
          <w:szCs w:val="36"/>
          <w:lang w:eastAsia="en-GB"/>
        </w:rPr>
        <w:t>st james chambers</w:t>
      </w:r>
    </w:p>
    <w:p w14:paraId="7C248678" w14:textId="77777777" w:rsidR="005559D7" w:rsidRPr="00CB5DA6" w:rsidRDefault="005559D7" w:rsidP="005559D7">
      <w:pPr>
        <w:spacing w:after="0" w:line="240" w:lineRule="auto"/>
        <w:jc w:val="center"/>
        <w:rPr>
          <w:rFonts w:ascii="Palatino Linotype" w:eastAsia="Times New Roman" w:hAnsi="Palatino Linotype" w:cs="Times New Roman"/>
          <w:b/>
          <w:caps/>
          <w:noProof/>
          <w:color w:val="125D3F"/>
          <w:spacing w:val="20"/>
          <w:sz w:val="36"/>
          <w:szCs w:val="36"/>
          <w:lang w:eastAsia="en-GB"/>
        </w:rPr>
      </w:pPr>
      <w:r>
        <w:rPr>
          <w:rFonts w:ascii="Palatino Linotype" w:eastAsia="Times New Roman" w:hAnsi="Palatino Linotype" w:cs="Times New Roman"/>
          <w:b/>
          <w:caps/>
          <w:noProof/>
          <w:color w:val="125D3F"/>
          <w:spacing w:val="20"/>
          <w:sz w:val="36"/>
          <w:szCs w:val="36"/>
          <w:lang w:eastAsia="en-GB"/>
        </w:rPr>
        <w:t>February 2021</w:t>
      </w:r>
    </w:p>
    <w:p w14:paraId="20479D5C" w14:textId="77777777" w:rsidR="005559D7" w:rsidRPr="00EC565F" w:rsidRDefault="005559D7" w:rsidP="005559D7">
      <w:pPr>
        <w:tabs>
          <w:tab w:val="left" w:pos="6756"/>
        </w:tabs>
        <w:spacing w:after="0"/>
        <w:jc w:val="center"/>
        <w:rPr>
          <w:rFonts w:ascii="Palatino Linotype" w:hAnsi="Palatino Linotype"/>
          <w:color w:val="2E74B5" w:themeColor="accent5" w:themeShade="BF"/>
          <w:sz w:val="28"/>
          <w:szCs w:val="28"/>
        </w:rPr>
      </w:pPr>
    </w:p>
    <w:p w14:paraId="766C9E52" w14:textId="77777777" w:rsidR="005559D7" w:rsidRPr="00EC565F" w:rsidRDefault="005559D7" w:rsidP="005559D7">
      <w:pPr>
        <w:spacing w:after="0"/>
        <w:rPr>
          <w:rFonts w:ascii="Palatino Linotype" w:hAnsi="Palatino Linotype"/>
          <w:color w:val="2E74B5" w:themeColor="accent5" w:themeShade="BF"/>
          <w:sz w:val="32"/>
          <w:szCs w:val="32"/>
        </w:rPr>
      </w:pPr>
      <w:r>
        <w:rPr>
          <w:noProof/>
        </w:rPr>
        <w:lastRenderedPageBreak/>
        <mc:AlternateContent>
          <mc:Choice Requires="wps">
            <w:drawing>
              <wp:anchor distT="45720" distB="45720" distL="114300" distR="114300" simplePos="0" relativeHeight="251660288" behindDoc="0" locked="0" layoutInCell="1" allowOverlap="1" wp14:anchorId="0195293D" wp14:editId="525BAF73">
                <wp:simplePos x="0" y="0"/>
                <wp:positionH relativeFrom="column">
                  <wp:posOffset>12700</wp:posOffset>
                </wp:positionH>
                <wp:positionV relativeFrom="paragraph">
                  <wp:posOffset>647700</wp:posOffset>
                </wp:positionV>
                <wp:extent cx="5762625" cy="6838950"/>
                <wp:effectExtent l="57150" t="57150" r="85725" b="1143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6838950"/>
                        </a:xfrm>
                        <a:prstGeom prst="rect">
                          <a:avLst/>
                        </a:prstGeom>
                        <a:solidFill>
                          <a:schemeClr val="accent1">
                            <a:lumMod val="20000"/>
                            <a:lumOff val="80000"/>
                          </a:schemeClr>
                        </a:solidFill>
                        <a:ln>
                          <a:solidFill>
                            <a:schemeClr val="accent5">
                              <a:lumMod val="75000"/>
                            </a:schemeClr>
                          </a:solidFill>
                          <a:headEnd/>
                          <a:tailEnd/>
                        </a:ln>
                      </wps:spPr>
                      <wps:style>
                        <a:lnRef idx="0">
                          <a:schemeClr val="accent1"/>
                        </a:lnRef>
                        <a:fillRef idx="3">
                          <a:schemeClr val="accent1"/>
                        </a:fillRef>
                        <a:effectRef idx="3">
                          <a:schemeClr val="accent1"/>
                        </a:effectRef>
                        <a:fontRef idx="minor">
                          <a:schemeClr val="lt1"/>
                        </a:fontRef>
                      </wps:style>
                      <wps:txbx>
                        <w:txbxContent>
                          <w:p w14:paraId="4FB9080D" w14:textId="77777777" w:rsidR="005559D7" w:rsidRPr="00EC565F" w:rsidRDefault="005559D7" w:rsidP="005559D7">
                            <w:pPr>
                              <w:jc w:val="center"/>
                              <w:rPr>
                                <w:rFonts w:ascii="Palatino Linotype" w:hAnsi="Palatino Linotype"/>
                                <w:b/>
                                <w:color w:val="2E74B5" w:themeColor="accent5" w:themeShade="BF"/>
                                <w:sz w:val="32"/>
                                <w:szCs w:val="32"/>
                              </w:rPr>
                            </w:pPr>
                            <w:r w:rsidRPr="00EC565F">
                              <w:rPr>
                                <w:rFonts w:ascii="Palatino Linotype" w:hAnsi="Palatino Linotype"/>
                                <w:b/>
                                <w:color w:val="2E74B5" w:themeColor="accent5" w:themeShade="BF"/>
                                <w:sz w:val="32"/>
                                <w:szCs w:val="32"/>
                              </w:rPr>
                              <w:t>Headline Messages</w:t>
                            </w:r>
                          </w:p>
                          <w:p w14:paraId="0876B1DE" w14:textId="77777777" w:rsidR="005559D7" w:rsidRPr="00EC565F" w:rsidRDefault="005559D7" w:rsidP="005559D7">
                            <w:pPr>
                              <w:pStyle w:val="ListParagraph"/>
                              <w:numPr>
                                <w:ilvl w:val="0"/>
                                <w:numId w:val="12"/>
                              </w:numPr>
                              <w:jc w:val="both"/>
                              <w:rPr>
                                <w:rFonts w:ascii="Palatino Linotype" w:hAnsi="Palatino Linotype" w:cstheme="minorHAnsi"/>
                                <w:b/>
                                <w:color w:val="2E74B5" w:themeColor="accent5" w:themeShade="BF"/>
                              </w:rPr>
                            </w:pPr>
                            <w:r w:rsidRPr="00EC565F">
                              <w:rPr>
                                <w:rFonts w:ascii="Palatino Linotype" w:hAnsi="Palatino Linotype" w:cstheme="minorHAnsi"/>
                                <w:b/>
                                <w:color w:val="2E74B5" w:themeColor="accent5" w:themeShade="BF"/>
                              </w:rPr>
                              <w:t xml:space="preserve">There is </w:t>
                            </w:r>
                            <w:r w:rsidRPr="00EC565F">
                              <w:rPr>
                                <w:rFonts w:ascii="Palatino Linotype" w:hAnsi="Palatino Linotype" w:cstheme="minorHAnsi"/>
                                <w:b/>
                                <w:color w:val="2E74B5" w:themeColor="accent5" w:themeShade="BF"/>
                                <w:u w:val="single"/>
                              </w:rPr>
                              <w:t>no power</w:t>
                            </w:r>
                            <w:r w:rsidRPr="00EC565F">
                              <w:rPr>
                                <w:rFonts w:ascii="Palatino Linotype" w:hAnsi="Palatino Linotype" w:cstheme="minorHAnsi"/>
                                <w:b/>
                                <w:color w:val="2E74B5" w:themeColor="accent5" w:themeShade="BF"/>
                              </w:rPr>
                              <w:t xml:space="preserve"> for the Committee to accommodate a child </w:t>
                            </w:r>
                            <w:r w:rsidRPr="00EC565F">
                              <w:rPr>
                                <w:rFonts w:ascii="Palatino Linotype" w:hAnsi="Palatino Linotype" w:cstheme="minorHAnsi"/>
                                <w:b/>
                                <w:color w:val="2E74B5" w:themeColor="accent5" w:themeShade="BF"/>
                                <w:u w:val="single"/>
                              </w:rPr>
                              <w:t xml:space="preserve">unless </w:t>
                            </w:r>
                            <w:r w:rsidRPr="00EC565F">
                              <w:rPr>
                                <w:rFonts w:ascii="Palatino Linotype" w:hAnsi="Palatino Linotype" w:cstheme="minorHAnsi"/>
                                <w:b/>
                                <w:color w:val="2E74B5" w:themeColor="accent5" w:themeShade="BF"/>
                              </w:rPr>
                              <w:t>it has the lawful authority to do so i.e. a legal order enabling this, further to the police exercising their powers of protection or the consent of a person with PR for the child.</w:t>
                            </w:r>
                          </w:p>
                          <w:p w14:paraId="4C924EA4" w14:textId="77777777" w:rsidR="005559D7" w:rsidRPr="00EC565F" w:rsidRDefault="005559D7" w:rsidP="005559D7">
                            <w:pPr>
                              <w:pStyle w:val="ListParagraph"/>
                              <w:ind w:left="720"/>
                              <w:jc w:val="both"/>
                              <w:rPr>
                                <w:rFonts w:ascii="Palatino Linotype" w:hAnsi="Palatino Linotype" w:cstheme="minorHAnsi"/>
                                <w:b/>
                                <w:color w:val="2E74B5" w:themeColor="accent5" w:themeShade="BF"/>
                              </w:rPr>
                            </w:pPr>
                          </w:p>
                          <w:p w14:paraId="23DFBDE0" w14:textId="77777777" w:rsidR="005559D7" w:rsidRPr="00EC565F" w:rsidRDefault="005559D7" w:rsidP="005559D7">
                            <w:pPr>
                              <w:pStyle w:val="ListParagraph"/>
                              <w:numPr>
                                <w:ilvl w:val="0"/>
                                <w:numId w:val="12"/>
                              </w:numPr>
                              <w:jc w:val="both"/>
                              <w:rPr>
                                <w:rFonts w:ascii="Palatino Linotype" w:hAnsi="Palatino Linotype" w:cstheme="minorHAnsi"/>
                                <w:b/>
                                <w:color w:val="2E74B5" w:themeColor="accent5" w:themeShade="BF"/>
                              </w:rPr>
                            </w:pPr>
                            <w:r w:rsidRPr="00EC565F">
                              <w:rPr>
                                <w:rFonts w:ascii="Palatino Linotype" w:hAnsi="Palatino Linotype" w:cstheme="minorHAnsi"/>
                                <w:b/>
                                <w:color w:val="2E74B5" w:themeColor="accent5" w:themeShade="BF"/>
                              </w:rPr>
                              <w:t>Voluntary accommodation should only be used for short term protection, respite, assessment purposes or pending proceedings.</w:t>
                            </w:r>
                          </w:p>
                          <w:p w14:paraId="5983FB1D" w14:textId="77777777" w:rsidR="005559D7" w:rsidRPr="00EC565F" w:rsidRDefault="005559D7" w:rsidP="005559D7">
                            <w:pPr>
                              <w:pStyle w:val="ListParagraph"/>
                              <w:ind w:left="720"/>
                              <w:jc w:val="both"/>
                              <w:rPr>
                                <w:rFonts w:ascii="Palatino Linotype" w:hAnsi="Palatino Linotype" w:cstheme="minorHAnsi"/>
                                <w:b/>
                                <w:color w:val="2E74B5" w:themeColor="accent5" w:themeShade="BF"/>
                              </w:rPr>
                            </w:pPr>
                          </w:p>
                          <w:p w14:paraId="37455EFA" w14:textId="77777777" w:rsidR="005559D7" w:rsidRPr="00EC565F" w:rsidRDefault="005559D7" w:rsidP="005559D7">
                            <w:pPr>
                              <w:pStyle w:val="ListParagraph"/>
                              <w:numPr>
                                <w:ilvl w:val="0"/>
                                <w:numId w:val="12"/>
                              </w:numPr>
                              <w:jc w:val="both"/>
                              <w:rPr>
                                <w:rFonts w:ascii="Palatino Linotype" w:hAnsi="Palatino Linotype" w:cstheme="minorHAnsi"/>
                                <w:b/>
                                <w:color w:val="2E74B5" w:themeColor="accent5" w:themeShade="BF"/>
                              </w:rPr>
                            </w:pPr>
                            <w:r w:rsidRPr="00EC565F">
                              <w:rPr>
                                <w:rFonts w:ascii="Palatino Linotype" w:hAnsi="Palatino Linotype" w:cstheme="minorHAnsi"/>
                                <w:b/>
                                <w:color w:val="2E74B5" w:themeColor="accent5" w:themeShade="BF"/>
                              </w:rPr>
                              <w:t xml:space="preserve">In the absence of a request to accommodate, children should not be accommodated unless it is </w:t>
                            </w:r>
                            <w:r w:rsidRPr="00EC565F">
                              <w:rPr>
                                <w:rFonts w:ascii="Palatino Linotype" w:hAnsi="Palatino Linotype" w:cstheme="minorHAnsi"/>
                                <w:b/>
                                <w:color w:val="2E74B5" w:themeColor="accent5" w:themeShade="BF"/>
                                <w:u w:val="single"/>
                              </w:rPr>
                              <w:t>necessary</w:t>
                            </w:r>
                            <w:r w:rsidRPr="00EC565F">
                              <w:rPr>
                                <w:rFonts w:ascii="Palatino Linotype" w:hAnsi="Palatino Linotype" w:cstheme="minorHAnsi"/>
                                <w:b/>
                                <w:color w:val="2E74B5" w:themeColor="accent5" w:themeShade="BF"/>
                              </w:rPr>
                              <w:t xml:space="preserve"> for the child’s safety and there is no alternative family/friend option which can be agreed between the Committee and a person holding PR which would ensure the child’s safety.</w:t>
                            </w:r>
                          </w:p>
                          <w:p w14:paraId="7B5975AF" w14:textId="77777777" w:rsidR="005559D7" w:rsidRPr="00EC565F" w:rsidRDefault="005559D7" w:rsidP="005559D7">
                            <w:pPr>
                              <w:pStyle w:val="ListParagraph"/>
                              <w:rPr>
                                <w:rFonts w:ascii="Palatino Linotype" w:hAnsi="Palatino Linotype" w:cstheme="minorHAnsi"/>
                                <w:b/>
                                <w:color w:val="2E74B5" w:themeColor="accent5" w:themeShade="BF"/>
                              </w:rPr>
                            </w:pPr>
                          </w:p>
                          <w:p w14:paraId="3204A4C0" w14:textId="77777777" w:rsidR="005559D7" w:rsidRPr="00EC565F" w:rsidRDefault="005559D7" w:rsidP="005559D7">
                            <w:pPr>
                              <w:pStyle w:val="ListParagraph"/>
                              <w:numPr>
                                <w:ilvl w:val="0"/>
                                <w:numId w:val="12"/>
                              </w:numPr>
                              <w:jc w:val="both"/>
                              <w:rPr>
                                <w:rFonts w:ascii="Palatino Linotype" w:hAnsi="Palatino Linotype" w:cstheme="minorHAnsi"/>
                                <w:b/>
                                <w:color w:val="2E74B5" w:themeColor="accent5" w:themeShade="BF"/>
                              </w:rPr>
                            </w:pPr>
                            <w:r w:rsidRPr="00EC565F">
                              <w:rPr>
                                <w:rFonts w:ascii="Palatino Linotype" w:hAnsi="Palatino Linotype" w:cstheme="minorHAnsi"/>
                                <w:b/>
                                <w:color w:val="2E74B5" w:themeColor="accent5" w:themeShade="BF"/>
                              </w:rPr>
                              <w:t>Where more than one person holds PR for a child, the consent of one person is sufficient. However, it would be good practice to seek the views of all persons who hold PR (unless not practical or it would place a person at risk of harm).</w:t>
                            </w:r>
                          </w:p>
                          <w:p w14:paraId="77311C0F" w14:textId="77777777" w:rsidR="005559D7" w:rsidRPr="00EC565F" w:rsidRDefault="005559D7" w:rsidP="005559D7">
                            <w:pPr>
                              <w:pStyle w:val="ListParagraph"/>
                              <w:rPr>
                                <w:rFonts w:ascii="Palatino Linotype" w:hAnsi="Palatino Linotype" w:cstheme="minorHAnsi"/>
                                <w:b/>
                                <w:color w:val="2E74B5" w:themeColor="accent5" w:themeShade="BF"/>
                              </w:rPr>
                            </w:pPr>
                          </w:p>
                          <w:p w14:paraId="320E6223" w14:textId="77777777" w:rsidR="005559D7" w:rsidRPr="00EC565F" w:rsidRDefault="005559D7" w:rsidP="005559D7">
                            <w:pPr>
                              <w:pStyle w:val="ListParagraph"/>
                              <w:numPr>
                                <w:ilvl w:val="0"/>
                                <w:numId w:val="12"/>
                              </w:numPr>
                              <w:jc w:val="both"/>
                              <w:rPr>
                                <w:rFonts w:ascii="Palatino Linotype" w:hAnsi="Palatino Linotype" w:cstheme="minorHAnsi"/>
                                <w:b/>
                                <w:color w:val="2E74B5" w:themeColor="accent5" w:themeShade="BF"/>
                              </w:rPr>
                            </w:pPr>
                            <w:r w:rsidRPr="00EC565F">
                              <w:rPr>
                                <w:rFonts w:ascii="Palatino Linotype" w:hAnsi="Palatino Linotype" w:cstheme="minorHAnsi"/>
                                <w:b/>
                                <w:color w:val="2E74B5" w:themeColor="accent5" w:themeShade="BF"/>
                              </w:rPr>
                              <w:t xml:space="preserve">Voluntary accommodation </w:t>
                            </w:r>
                            <w:r w:rsidRPr="00EC565F">
                              <w:rPr>
                                <w:rFonts w:ascii="Palatino Linotype" w:hAnsi="Palatino Linotype" w:cstheme="minorHAnsi"/>
                                <w:b/>
                                <w:color w:val="2E74B5" w:themeColor="accent5" w:themeShade="BF"/>
                                <w:u w:val="single"/>
                              </w:rPr>
                              <w:t>does not provide the Committee with PR</w:t>
                            </w:r>
                            <w:r w:rsidRPr="00EC565F">
                              <w:rPr>
                                <w:rFonts w:ascii="Palatino Linotype" w:hAnsi="Palatino Linotype" w:cstheme="minorHAnsi"/>
                                <w:b/>
                                <w:color w:val="2E74B5" w:themeColor="accent5" w:themeShade="BF"/>
                              </w:rPr>
                              <w:t xml:space="preserve"> for the child. The Committee will be exercising PR on behalf of the individual(s) who has provided consent and that person can withdraw their consent </w:t>
                            </w:r>
                            <w:r w:rsidRPr="00EC565F">
                              <w:rPr>
                                <w:rFonts w:ascii="Palatino Linotype" w:hAnsi="Palatino Linotype" w:cstheme="minorHAnsi"/>
                                <w:b/>
                                <w:color w:val="2E74B5" w:themeColor="accent5" w:themeShade="BF"/>
                                <w:u w:val="single"/>
                              </w:rPr>
                              <w:t>at any time or place restrictions on how that responsibility is discharged</w:t>
                            </w:r>
                            <w:r w:rsidRPr="00EC565F">
                              <w:rPr>
                                <w:rFonts w:ascii="Palatino Linotype" w:hAnsi="Palatino Linotype" w:cstheme="minorHAnsi"/>
                                <w:b/>
                                <w:color w:val="2E74B5" w:themeColor="accent5" w:themeShade="BF"/>
                              </w:rPr>
                              <w:t>. If it is assessed as necessary for the Committee to share PR then a legal order will be required.</w:t>
                            </w:r>
                          </w:p>
                          <w:p w14:paraId="6CD7A7C3" w14:textId="77777777" w:rsidR="005559D7" w:rsidRPr="00EC565F" w:rsidRDefault="005559D7" w:rsidP="005559D7">
                            <w:pPr>
                              <w:pStyle w:val="ListParagraph"/>
                              <w:rPr>
                                <w:rFonts w:ascii="Palatino Linotype" w:hAnsi="Palatino Linotype" w:cstheme="minorHAnsi"/>
                                <w:b/>
                                <w:color w:val="2E74B5" w:themeColor="accent5" w:themeShade="BF"/>
                              </w:rPr>
                            </w:pPr>
                          </w:p>
                          <w:p w14:paraId="284BD5E2" w14:textId="77777777" w:rsidR="005559D7" w:rsidRPr="00EC565F" w:rsidRDefault="005559D7" w:rsidP="005559D7">
                            <w:pPr>
                              <w:pStyle w:val="ListParagraph"/>
                              <w:numPr>
                                <w:ilvl w:val="0"/>
                                <w:numId w:val="12"/>
                              </w:numPr>
                              <w:jc w:val="both"/>
                              <w:rPr>
                                <w:rFonts w:ascii="Palatino Linotype" w:hAnsi="Palatino Linotype" w:cstheme="minorHAnsi"/>
                                <w:b/>
                                <w:color w:val="2E74B5" w:themeColor="accent5" w:themeShade="BF"/>
                              </w:rPr>
                            </w:pPr>
                            <w:r w:rsidRPr="00EC565F">
                              <w:rPr>
                                <w:rFonts w:ascii="Palatino Linotype" w:hAnsi="Palatino Linotype" w:cstheme="minorHAnsi"/>
                                <w:b/>
                                <w:color w:val="2E74B5" w:themeColor="accent5" w:themeShade="BF"/>
                              </w:rPr>
                              <w:t xml:space="preserve">Prior to requesting the consent of a person with PR to accommodate a child, there should be </w:t>
                            </w:r>
                            <w:r w:rsidRPr="00EC565F">
                              <w:rPr>
                                <w:rFonts w:ascii="Palatino Linotype" w:hAnsi="Palatino Linotype" w:cstheme="minorHAnsi"/>
                                <w:b/>
                                <w:color w:val="2E74B5" w:themeColor="accent5" w:themeShade="BF"/>
                                <w:u w:val="single"/>
                              </w:rPr>
                              <w:t>consultation</w:t>
                            </w:r>
                            <w:r w:rsidRPr="00EC565F">
                              <w:rPr>
                                <w:rFonts w:ascii="Palatino Linotype" w:hAnsi="Palatino Linotype" w:cstheme="minorHAnsi"/>
                                <w:b/>
                                <w:color w:val="2E74B5" w:themeColor="accent5" w:themeShade="BF"/>
                              </w:rPr>
                              <w:t xml:space="preserve"> with them about the committee’s concerns and the person should be offered the opportunity to seek </w:t>
                            </w:r>
                            <w:r w:rsidRPr="00EC565F">
                              <w:rPr>
                                <w:rFonts w:ascii="Palatino Linotype" w:hAnsi="Palatino Linotype" w:cstheme="minorHAnsi"/>
                                <w:b/>
                                <w:color w:val="2E74B5" w:themeColor="accent5" w:themeShade="BF"/>
                                <w:u w:val="single"/>
                              </w:rPr>
                              <w:t>legal advice.</w:t>
                            </w:r>
                          </w:p>
                          <w:p w14:paraId="00590444" w14:textId="77777777" w:rsidR="005559D7" w:rsidRPr="00EC565F" w:rsidRDefault="005559D7" w:rsidP="005559D7">
                            <w:pPr>
                              <w:pStyle w:val="ListParagraph"/>
                              <w:rPr>
                                <w:rFonts w:ascii="Palatino Linotype" w:hAnsi="Palatino Linotype" w:cstheme="minorHAnsi"/>
                                <w:b/>
                                <w:color w:val="2E74B5" w:themeColor="accent5" w:themeShade="BF"/>
                              </w:rPr>
                            </w:pPr>
                          </w:p>
                          <w:p w14:paraId="72054AEA" w14:textId="77777777" w:rsidR="005559D7" w:rsidRPr="00EC565F" w:rsidRDefault="005559D7" w:rsidP="005559D7">
                            <w:pPr>
                              <w:pStyle w:val="ListParagraph"/>
                              <w:numPr>
                                <w:ilvl w:val="0"/>
                                <w:numId w:val="12"/>
                              </w:numPr>
                              <w:jc w:val="both"/>
                              <w:rPr>
                                <w:rFonts w:ascii="Palatino Linotype" w:hAnsi="Palatino Linotype" w:cstheme="minorHAnsi"/>
                                <w:b/>
                                <w:color w:val="2E74B5" w:themeColor="accent5" w:themeShade="BF"/>
                              </w:rPr>
                            </w:pPr>
                            <w:r w:rsidRPr="00EC565F">
                              <w:rPr>
                                <w:rFonts w:ascii="Palatino Linotype" w:hAnsi="Palatino Linotype" w:cstheme="minorHAnsi"/>
                                <w:b/>
                                <w:color w:val="2E74B5" w:themeColor="accent5" w:themeShade="BF"/>
                              </w:rPr>
                              <w:t xml:space="preserve">Social workers must be </w:t>
                            </w:r>
                            <w:r w:rsidRPr="00EC565F">
                              <w:rPr>
                                <w:rFonts w:ascii="Palatino Linotype" w:hAnsi="Palatino Linotype" w:cstheme="minorHAnsi"/>
                                <w:b/>
                                <w:color w:val="2E74B5" w:themeColor="accent5" w:themeShade="BF"/>
                                <w:u w:val="single"/>
                              </w:rPr>
                              <w:t>personally</w:t>
                            </w:r>
                            <w:r w:rsidRPr="00EC565F">
                              <w:rPr>
                                <w:rFonts w:ascii="Palatino Linotype" w:hAnsi="Palatino Linotype" w:cstheme="minorHAnsi"/>
                                <w:b/>
                                <w:color w:val="2E74B5" w:themeColor="accent5" w:themeShade="BF"/>
                              </w:rPr>
                              <w:t xml:space="preserve"> satisfied that the person holding PR has </w:t>
                            </w:r>
                            <w:r w:rsidRPr="00EC565F">
                              <w:rPr>
                                <w:rFonts w:ascii="Palatino Linotype" w:hAnsi="Palatino Linotype" w:cstheme="minorHAnsi"/>
                                <w:b/>
                                <w:color w:val="2E74B5" w:themeColor="accent5" w:themeShade="BF"/>
                                <w:u w:val="single"/>
                              </w:rPr>
                              <w:t>capacity</w:t>
                            </w:r>
                            <w:r w:rsidRPr="00EC565F">
                              <w:rPr>
                                <w:rFonts w:ascii="Palatino Linotype" w:hAnsi="Palatino Linotype" w:cstheme="minorHAnsi"/>
                                <w:b/>
                                <w:color w:val="2E74B5" w:themeColor="accent5" w:themeShade="BF"/>
                              </w:rPr>
                              <w:t xml:space="preserve"> to consent and that they are fully informed of the consequences of providing consent or otherwise. </w:t>
                            </w:r>
                          </w:p>
                          <w:p w14:paraId="5017E546" w14:textId="77777777" w:rsidR="005559D7" w:rsidRPr="00EC565F" w:rsidRDefault="005559D7" w:rsidP="005559D7">
                            <w:pPr>
                              <w:pStyle w:val="ListParagraph"/>
                              <w:rPr>
                                <w:rFonts w:ascii="Palatino Linotype" w:hAnsi="Palatino Linotype" w:cstheme="minorHAnsi"/>
                                <w:b/>
                                <w:color w:val="2E74B5" w:themeColor="accent5" w:themeShade="BF"/>
                              </w:rPr>
                            </w:pPr>
                          </w:p>
                          <w:p w14:paraId="3FC396CE" w14:textId="77777777" w:rsidR="005559D7" w:rsidRPr="00EC565F" w:rsidRDefault="005559D7" w:rsidP="005559D7">
                            <w:pPr>
                              <w:pStyle w:val="ListParagraph"/>
                              <w:numPr>
                                <w:ilvl w:val="0"/>
                                <w:numId w:val="12"/>
                              </w:numPr>
                              <w:jc w:val="both"/>
                              <w:rPr>
                                <w:rFonts w:ascii="Palatino Linotype" w:hAnsi="Palatino Linotype" w:cstheme="minorHAnsi"/>
                                <w:b/>
                                <w:color w:val="2E74B5" w:themeColor="accent5" w:themeShade="BF"/>
                              </w:rPr>
                            </w:pPr>
                            <w:r w:rsidRPr="00EC565F">
                              <w:rPr>
                                <w:rFonts w:ascii="Palatino Linotype" w:hAnsi="Palatino Linotype" w:cstheme="minorHAnsi"/>
                                <w:b/>
                                <w:color w:val="2E74B5" w:themeColor="accent5" w:themeShade="BF"/>
                              </w:rPr>
                              <w:t>Consent cannot be assumed by acquiescence, it is a positive action.</w:t>
                            </w:r>
                          </w:p>
                          <w:p w14:paraId="4D7D37A6" w14:textId="77777777" w:rsidR="005559D7" w:rsidRPr="00EC565F" w:rsidRDefault="005559D7" w:rsidP="005559D7">
                            <w:pPr>
                              <w:pStyle w:val="ListParagraph"/>
                              <w:rPr>
                                <w:rFonts w:ascii="Palatino Linotype" w:hAnsi="Palatino Linotype" w:cstheme="minorHAnsi"/>
                                <w:b/>
                                <w:color w:val="2E74B5" w:themeColor="accent5" w:themeShade="BF"/>
                              </w:rPr>
                            </w:pPr>
                          </w:p>
                          <w:p w14:paraId="57CCBAD6" w14:textId="77777777" w:rsidR="005559D7" w:rsidRPr="00EC565F" w:rsidRDefault="005559D7" w:rsidP="005559D7">
                            <w:pPr>
                              <w:pStyle w:val="ListParagraph"/>
                              <w:numPr>
                                <w:ilvl w:val="0"/>
                                <w:numId w:val="12"/>
                              </w:numPr>
                              <w:jc w:val="both"/>
                              <w:rPr>
                                <w:rFonts w:ascii="Palatino Linotype" w:hAnsi="Palatino Linotype" w:cstheme="minorHAnsi"/>
                                <w:b/>
                                <w:color w:val="2E74B5" w:themeColor="accent5" w:themeShade="BF"/>
                              </w:rPr>
                            </w:pPr>
                            <w:r w:rsidRPr="00EC565F">
                              <w:rPr>
                                <w:rFonts w:ascii="Palatino Linotype" w:hAnsi="Palatino Linotype" w:cstheme="minorHAnsi"/>
                                <w:b/>
                                <w:color w:val="2E74B5" w:themeColor="accent5" w:themeShade="BF"/>
                              </w:rPr>
                              <w:t>Written consent to accommodation, signed by the person with PR, should be obtained wherever possible.</w:t>
                            </w:r>
                          </w:p>
                          <w:p w14:paraId="64289448" w14:textId="77777777" w:rsidR="005559D7" w:rsidRPr="00EC565F" w:rsidRDefault="005559D7" w:rsidP="005559D7">
                            <w:pPr>
                              <w:pStyle w:val="ListParagraph"/>
                              <w:rPr>
                                <w:rFonts w:ascii="Palatino Linotype" w:hAnsi="Palatino Linotype" w:cstheme="minorHAnsi"/>
                                <w:b/>
                                <w:color w:val="2E74B5" w:themeColor="accent5" w:themeShade="BF"/>
                              </w:rPr>
                            </w:pPr>
                          </w:p>
                          <w:p w14:paraId="03CD879E" w14:textId="77777777" w:rsidR="005559D7" w:rsidRPr="00EC565F" w:rsidRDefault="005559D7" w:rsidP="005559D7">
                            <w:pPr>
                              <w:rPr>
                                <w:rFonts w:ascii="Palatino Linotype" w:hAnsi="Palatino Linotype"/>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5293D" id="_x0000_s1027" type="#_x0000_t202" style="position:absolute;margin-left:1pt;margin-top:51pt;width:453.75pt;height:53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" fillcolor="#d9e2f3 [660]" strokecolor="#2e74b5 [2408]">
                <v:shadow on="t" color="black" opacity="41287f" offset="0,1.5pt"/>
                <v:textbox>
                  <w:txbxContent>
                    <w:p w14:paraId="4FB9080D" w14:textId="77777777" w:rsidR="005559D7" w:rsidRPr="00EC565F" w:rsidRDefault="005559D7" w:rsidP="005559D7">
                      <w:pPr>
                        <w:jc w:val="center"/>
                        <w:rPr>
                          <w:rFonts w:ascii="Palatino Linotype" w:hAnsi="Palatino Linotype"/>
                          <w:b/>
                          <w:color w:val="2E74B5" w:themeColor="accent5" w:themeShade="BF"/>
                          <w:sz w:val="32"/>
                          <w:szCs w:val="32"/>
                        </w:rPr>
                      </w:pPr>
                      <w:r w:rsidRPr="00EC565F">
                        <w:rPr>
                          <w:rFonts w:ascii="Palatino Linotype" w:hAnsi="Palatino Linotype"/>
                          <w:b/>
                          <w:color w:val="2E74B5" w:themeColor="accent5" w:themeShade="BF"/>
                          <w:sz w:val="32"/>
                          <w:szCs w:val="32"/>
                        </w:rPr>
                        <w:t>Headline Messages</w:t>
                      </w:r>
                    </w:p>
                    <w:p w14:paraId="0876B1DE" w14:textId="77777777" w:rsidR="005559D7" w:rsidRPr="00EC565F" w:rsidRDefault="005559D7" w:rsidP="005559D7">
                      <w:pPr>
                        <w:pStyle w:val="ListParagraph"/>
                        <w:numPr>
                          <w:ilvl w:val="0"/>
                          <w:numId w:val="12"/>
                        </w:numPr>
                        <w:jc w:val="both"/>
                        <w:rPr>
                          <w:rFonts w:ascii="Palatino Linotype" w:hAnsi="Palatino Linotype" w:cstheme="minorHAnsi"/>
                          <w:b/>
                          <w:color w:val="2E74B5" w:themeColor="accent5" w:themeShade="BF"/>
                        </w:rPr>
                      </w:pPr>
                      <w:r w:rsidRPr="00EC565F">
                        <w:rPr>
                          <w:rFonts w:ascii="Palatino Linotype" w:hAnsi="Palatino Linotype" w:cstheme="minorHAnsi"/>
                          <w:b/>
                          <w:color w:val="2E74B5" w:themeColor="accent5" w:themeShade="BF"/>
                        </w:rPr>
                        <w:t xml:space="preserve">There is </w:t>
                      </w:r>
                      <w:r w:rsidRPr="00EC565F">
                        <w:rPr>
                          <w:rFonts w:ascii="Palatino Linotype" w:hAnsi="Palatino Linotype" w:cstheme="minorHAnsi"/>
                          <w:b/>
                          <w:color w:val="2E74B5" w:themeColor="accent5" w:themeShade="BF"/>
                          <w:u w:val="single"/>
                        </w:rPr>
                        <w:t>no power</w:t>
                      </w:r>
                      <w:r w:rsidRPr="00EC565F">
                        <w:rPr>
                          <w:rFonts w:ascii="Palatino Linotype" w:hAnsi="Palatino Linotype" w:cstheme="minorHAnsi"/>
                          <w:b/>
                          <w:color w:val="2E74B5" w:themeColor="accent5" w:themeShade="BF"/>
                        </w:rPr>
                        <w:t xml:space="preserve"> for the Committee to accommodate a child </w:t>
                      </w:r>
                      <w:r w:rsidRPr="00EC565F">
                        <w:rPr>
                          <w:rFonts w:ascii="Palatino Linotype" w:hAnsi="Palatino Linotype" w:cstheme="minorHAnsi"/>
                          <w:b/>
                          <w:color w:val="2E74B5" w:themeColor="accent5" w:themeShade="BF"/>
                          <w:u w:val="single"/>
                        </w:rPr>
                        <w:t xml:space="preserve">unless </w:t>
                      </w:r>
                      <w:r w:rsidRPr="00EC565F">
                        <w:rPr>
                          <w:rFonts w:ascii="Palatino Linotype" w:hAnsi="Palatino Linotype" w:cstheme="minorHAnsi"/>
                          <w:b/>
                          <w:color w:val="2E74B5" w:themeColor="accent5" w:themeShade="BF"/>
                        </w:rPr>
                        <w:t>it has the lawful authority to do so i.e. a legal order enabling this, further to the police exercising their powers of protection or the consent of a person with PR for the child.</w:t>
                      </w:r>
                    </w:p>
                    <w:p w14:paraId="4C924EA4" w14:textId="77777777" w:rsidR="005559D7" w:rsidRPr="00EC565F" w:rsidRDefault="005559D7" w:rsidP="005559D7">
                      <w:pPr>
                        <w:pStyle w:val="ListParagraph"/>
                        <w:ind w:left="720"/>
                        <w:jc w:val="both"/>
                        <w:rPr>
                          <w:rFonts w:ascii="Palatino Linotype" w:hAnsi="Palatino Linotype" w:cstheme="minorHAnsi"/>
                          <w:b/>
                          <w:color w:val="2E74B5" w:themeColor="accent5" w:themeShade="BF"/>
                        </w:rPr>
                      </w:pPr>
                    </w:p>
                    <w:p w14:paraId="23DFBDE0" w14:textId="77777777" w:rsidR="005559D7" w:rsidRPr="00EC565F" w:rsidRDefault="005559D7" w:rsidP="005559D7">
                      <w:pPr>
                        <w:pStyle w:val="ListParagraph"/>
                        <w:numPr>
                          <w:ilvl w:val="0"/>
                          <w:numId w:val="12"/>
                        </w:numPr>
                        <w:jc w:val="both"/>
                        <w:rPr>
                          <w:rFonts w:ascii="Palatino Linotype" w:hAnsi="Palatino Linotype" w:cstheme="minorHAnsi"/>
                          <w:b/>
                          <w:color w:val="2E74B5" w:themeColor="accent5" w:themeShade="BF"/>
                        </w:rPr>
                      </w:pPr>
                      <w:r w:rsidRPr="00EC565F">
                        <w:rPr>
                          <w:rFonts w:ascii="Palatino Linotype" w:hAnsi="Palatino Linotype" w:cstheme="minorHAnsi"/>
                          <w:b/>
                          <w:color w:val="2E74B5" w:themeColor="accent5" w:themeShade="BF"/>
                        </w:rPr>
                        <w:t>Voluntary accommodation should only be used for short term protection, respite, assessment purposes or pending proceedings.</w:t>
                      </w:r>
                    </w:p>
                    <w:p w14:paraId="5983FB1D" w14:textId="77777777" w:rsidR="005559D7" w:rsidRPr="00EC565F" w:rsidRDefault="005559D7" w:rsidP="005559D7">
                      <w:pPr>
                        <w:pStyle w:val="ListParagraph"/>
                        <w:ind w:left="720"/>
                        <w:jc w:val="both"/>
                        <w:rPr>
                          <w:rFonts w:ascii="Palatino Linotype" w:hAnsi="Palatino Linotype" w:cstheme="minorHAnsi"/>
                          <w:b/>
                          <w:color w:val="2E74B5" w:themeColor="accent5" w:themeShade="BF"/>
                        </w:rPr>
                      </w:pPr>
                    </w:p>
                    <w:p w14:paraId="37455EFA" w14:textId="77777777" w:rsidR="005559D7" w:rsidRPr="00EC565F" w:rsidRDefault="005559D7" w:rsidP="005559D7">
                      <w:pPr>
                        <w:pStyle w:val="ListParagraph"/>
                        <w:numPr>
                          <w:ilvl w:val="0"/>
                          <w:numId w:val="12"/>
                        </w:numPr>
                        <w:jc w:val="both"/>
                        <w:rPr>
                          <w:rFonts w:ascii="Palatino Linotype" w:hAnsi="Palatino Linotype" w:cstheme="minorHAnsi"/>
                          <w:b/>
                          <w:color w:val="2E74B5" w:themeColor="accent5" w:themeShade="BF"/>
                        </w:rPr>
                      </w:pPr>
                      <w:r w:rsidRPr="00EC565F">
                        <w:rPr>
                          <w:rFonts w:ascii="Palatino Linotype" w:hAnsi="Palatino Linotype" w:cstheme="minorHAnsi"/>
                          <w:b/>
                          <w:color w:val="2E74B5" w:themeColor="accent5" w:themeShade="BF"/>
                        </w:rPr>
                        <w:t xml:space="preserve">In the absence of a request to accommodate, children should not be accommodated unless it is </w:t>
                      </w:r>
                      <w:r w:rsidRPr="00EC565F">
                        <w:rPr>
                          <w:rFonts w:ascii="Palatino Linotype" w:hAnsi="Palatino Linotype" w:cstheme="minorHAnsi"/>
                          <w:b/>
                          <w:color w:val="2E74B5" w:themeColor="accent5" w:themeShade="BF"/>
                          <w:u w:val="single"/>
                        </w:rPr>
                        <w:t>necessary</w:t>
                      </w:r>
                      <w:r w:rsidRPr="00EC565F">
                        <w:rPr>
                          <w:rFonts w:ascii="Palatino Linotype" w:hAnsi="Palatino Linotype" w:cstheme="minorHAnsi"/>
                          <w:b/>
                          <w:color w:val="2E74B5" w:themeColor="accent5" w:themeShade="BF"/>
                        </w:rPr>
                        <w:t xml:space="preserve"> for the child’s safety and there is no alternative family/friend option which can be agreed between the Committee and a person holding PR which would ensure the child’s safety.</w:t>
                      </w:r>
                    </w:p>
                    <w:p w14:paraId="7B5975AF" w14:textId="77777777" w:rsidR="005559D7" w:rsidRPr="00EC565F" w:rsidRDefault="005559D7" w:rsidP="005559D7">
                      <w:pPr>
                        <w:pStyle w:val="ListParagraph"/>
                        <w:rPr>
                          <w:rFonts w:ascii="Palatino Linotype" w:hAnsi="Palatino Linotype" w:cstheme="minorHAnsi"/>
                          <w:b/>
                          <w:color w:val="2E74B5" w:themeColor="accent5" w:themeShade="BF"/>
                        </w:rPr>
                      </w:pPr>
                    </w:p>
                    <w:p w14:paraId="3204A4C0" w14:textId="77777777" w:rsidR="005559D7" w:rsidRPr="00EC565F" w:rsidRDefault="005559D7" w:rsidP="005559D7">
                      <w:pPr>
                        <w:pStyle w:val="ListParagraph"/>
                        <w:numPr>
                          <w:ilvl w:val="0"/>
                          <w:numId w:val="12"/>
                        </w:numPr>
                        <w:jc w:val="both"/>
                        <w:rPr>
                          <w:rFonts w:ascii="Palatino Linotype" w:hAnsi="Palatino Linotype" w:cstheme="minorHAnsi"/>
                          <w:b/>
                          <w:color w:val="2E74B5" w:themeColor="accent5" w:themeShade="BF"/>
                        </w:rPr>
                      </w:pPr>
                      <w:r w:rsidRPr="00EC565F">
                        <w:rPr>
                          <w:rFonts w:ascii="Palatino Linotype" w:hAnsi="Palatino Linotype" w:cstheme="minorHAnsi"/>
                          <w:b/>
                          <w:color w:val="2E74B5" w:themeColor="accent5" w:themeShade="BF"/>
                        </w:rPr>
                        <w:t>Where more than one person holds PR for a child, the consent of one person is sufficient. However, it would be good practice to seek the views of all persons who hold PR (unless not practical or it would place a person at risk of harm).</w:t>
                      </w:r>
                    </w:p>
                    <w:p w14:paraId="77311C0F" w14:textId="77777777" w:rsidR="005559D7" w:rsidRPr="00EC565F" w:rsidRDefault="005559D7" w:rsidP="005559D7">
                      <w:pPr>
                        <w:pStyle w:val="ListParagraph"/>
                        <w:rPr>
                          <w:rFonts w:ascii="Palatino Linotype" w:hAnsi="Palatino Linotype" w:cstheme="minorHAnsi"/>
                          <w:b/>
                          <w:color w:val="2E74B5" w:themeColor="accent5" w:themeShade="BF"/>
                        </w:rPr>
                      </w:pPr>
                    </w:p>
                    <w:p w14:paraId="320E6223" w14:textId="77777777" w:rsidR="005559D7" w:rsidRPr="00EC565F" w:rsidRDefault="005559D7" w:rsidP="005559D7">
                      <w:pPr>
                        <w:pStyle w:val="ListParagraph"/>
                        <w:numPr>
                          <w:ilvl w:val="0"/>
                          <w:numId w:val="12"/>
                        </w:numPr>
                        <w:jc w:val="both"/>
                        <w:rPr>
                          <w:rFonts w:ascii="Palatino Linotype" w:hAnsi="Palatino Linotype" w:cstheme="minorHAnsi"/>
                          <w:b/>
                          <w:color w:val="2E74B5" w:themeColor="accent5" w:themeShade="BF"/>
                        </w:rPr>
                      </w:pPr>
                      <w:r w:rsidRPr="00EC565F">
                        <w:rPr>
                          <w:rFonts w:ascii="Palatino Linotype" w:hAnsi="Palatino Linotype" w:cstheme="minorHAnsi"/>
                          <w:b/>
                          <w:color w:val="2E74B5" w:themeColor="accent5" w:themeShade="BF"/>
                        </w:rPr>
                        <w:t xml:space="preserve">Voluntary accommodation </w:t>
                      </w:r>
                      <w:r w:rsidRPr="00EC565F">
                        <w:rPr>
                          <w:rFonts w:ascii="Palatino Linotype" w:hAnsi="Palatino Linotype" w:cstheme="minorHAnsi"/>
                          <w:b/>
                          <w:color w:val="2E74B5" w:themeColor="accent5" w:themeShade="BF"/>
                          <w:u w:val="single"/>
                        </w:rPr>
                        <w:t>does not provide the Committee with PR</w:t>
                      </w:r>
                      <w:r w:rsidRPr="00EC565F">
                        <w:rPr>
                          <w:rFonts w:ascii="Palatino Linotype" w:hAnsi="Palatino Linotype" w:cstheme="minorHAnsi"/>
                          <w:b/>
                          <w:color w:val="2E74B5" w:themeColor="accent5" w:themeShade="BF"/>
                        </w:rPr>
                        <w:t xml:space="preserve"> for the child. The Committee will be exercising PR on behalf of the individual(s) who has provided consent and that person can withdraw their consent </w:t>
                      </w:r>
                      <w:r w:rsidRPr="00EC565F">
                        <w:rPr>
                          <w:rFonts w:ascii="Palatino Linotype" w:hAnsi="Palatino Linotype" w:cstheme="minorHAnsi"/>
                          <w:b/>
                          <w:color w:val="2E74B5" w:themeColor="accent5" w:themeShade="BF"/>
                          <w:u w:val="single"/>
                        </w:rPr>
                        <w:t>at any time or place restrictions on how that responsibility is discharged</w:t>
                      </w:r>
                      <w:r w:rsidRPr="00EC565F">
                        <w:rPr>
                          <w:rFonts w:ascii="Palatino Linotype" w:hAnsi="Palatino Linotype" w:cstheme="minorHAnsi"/>
                          <w:b/>
                          <w:color w:val="2E74B5" w:themeColor="accent5" w:themeShade="BF"/>
                        </w:rPr>
                        <w:t>. If it is assessed as necessary for the Committee to share PR then a legal order will be required.</w:t>
                      </w:r>
                    </w:p>
                    <w:p w14:paraId="6CD7A7C3" w14:textId="77777777" w:rsidR="005559D7" w:rsidRPr="00EC565F" w:rsidRDefault="005559D7" w:rsidP="005559D7">
                      <w:pPr>
                        <w:pStyle w:val="ListParagraph"/>
                        <w:rPr>
                          <w:rFonts w:ascii="Palatino Linotype" w:hAnsi="Palatino Linotype" w:cstheme="minorHAnsi"/>
                          <w:b/>
                          <w:color w:val="2E74B5" w:themeColor="accent5" w:themeShade="BF"/>
                        </w:rPr>
                      </w:pPr>
                    </w:p>
                    <w:p w14:paraId="284BD5E2" w14:textId="77777777" w:rsidR="005559D7" w:rsidRPr="00EC565F" w:rsidRDefault="005559D7" w:rsidP="005559D7">
                      <w:pPr>
                        <w:pStyle w:val="ListParagraph"/>
                        <w:numPr>
                          <w:ilvl w:val="0"/>
                          <w:numId w:val="12"/>
                        </w:numPr>
                        <w:jc w:val="both"/>
                        <w:rPr>
                          <w:rFonts w:ascii="Palatino Linotype" w:hAnsi="Palatino Linotype" w:cstheme="minorHAnsi"/>
                          <w:b/>
                          <w:color w:val="2E74B5" w:themeColor="accent5" w:themeShade="BF"/>
                        </w:rPr>
                      </w:pPr>
                      <w:r w:rsidRPr="00EC565F">
                        <w:rPr>
                          <w:rFonts w:ascii="Palatino Linotype" w:hAnsi="Palatino Linotype" w:cstheme="minorHAnsi"/>
                          <w:b/>
                          <w:color w:val="2E74B5" w:themeColor="accent5" w:themeShade="BF"/>
                        </w:rPr>
                        <w:t xml:space="preserve">Prior to requesting the consent of a person with PR to accommodate a child, there should be </w:t>
                      </w:r>
                      <w:r w:rsidRPr="00EC565F">
                        <w:rPr>
                          <w:rFonts w:ascii="Palatino Linotype" w:hAnsi="Palatino Linotype" w:cstheme="minorHAnsi"/>
                          <w:b/>
                          <w:color w:val="2E74B5" w:themeColor="accent5" w:themeShade="BF"/>
                          <w:u w:val="single"/>
                        </w:rPr>
                        <w:t>consultation</w:t>
                      </w:r>
                      <w:r w:rsidRPr="00EC565F">
                        <w:rPr>
                          <w:rFonts w:ascii="Palatino Linotype" w:hAnsi="Palatino Linotype" w:cstheme="minorHAnsi"/>
                          <w:b/>
                          <w:color w:val="2E74B5" w:themeColor="accent5" w:themeShade="BF"/>
                        </w:rPr>
                        <w:t xml:space="preserve"> with them about the committee’s concerns and the person should be offered the opportunity to seek </w:t>
                      </w:r>
                      <w:r w:rsidRPr="00EC565F">
                        <w:rPr>
                          <w:rFonts w:ascii="Palatino Linotype" w:hAnsi="Palatino Linotype" w:cstheme="minorHAnsi"/>
                          <w:b/>
                          <w:color w:val="2E74B5" w:themeColor="accent5" w:themeShade="BF"/>
                          <w:u w:val="single"/>
                        </w:rPr>
                        <w:t>legal advice.</w:t>
                      </w:r>
                    </w:p>
                    <w:p w14:paraId="00590444" w14:textId="77777777" w:rsidR="005559D7" w:rsidRPr="00EC565F" w:rsidRDefault="005559D7" w:rsidP="005559D7">
                      <w:pPr>
                        <w:pStyle w:val="ListParagraph"/>
                        <w:rPr>
                          <w:rFonts w:ascii="Palatino Linotype" w:hAnsi="Palatino Linotype" w:cstheme="minorHAnsi"/>
                          <w:b/>
                          <w:color w:val="2E74B5" w:themeColor="accent5" w:themeShade="BF"/>
                        </w:rPr>
                      </w:pPr>
                    </w:p>
                    <w:p w14:paraId="72054AEA" w14:textId="77777777" w:rsidR="005559D7" w:rsidRPr="00EC565F" w:rsidRDefault="005559D7" w:rsidP="005559D7">
                      <w:pPr>
                        <w:pStyle w:val="ListParagraph"/>
                        <w:numPr>
                          <w:ilvl w:val="0"/>
                          <w:numId w:val="12"/>
                        </w:numPr>
                        <w:jc w:val="both"/>
                        <w:rPr>
                          <w:rFonts w:ascii="Palatino Linotype" w:hAnsi="Palatino Linotype" w:cstheme="minorHAnsi"/>
                          <w:b/>
                          <w:color w:val="2E74B5" w:themeColor="accent5" w:themeShade="BF"/>
                        </w:rPr>
                      </w:pPr>
                      <w:r w:rsidRPr="00EC565F">
                        <w:rPr>
                          <w:rFonts w:ascii="Palatino Linotype" w:hAnsi="Palatino Linotype" w:cstheme="minorHAnsi"/>
                          <w:b/>
                          <w:color w:val="2E74B5" w:themeColor="accent5" w:themeShade="BF"/>
                        </w:rPr>
                        <w:t xml:space="preserve">Social workers must be </w:t>
                      </w:r>
                      <w:r w:rsidRPr="00EC565F">
                        <w:rPr>
                          <w:rFonts w:ascii="Palatino Linotype" w:hAnsi="Palatino Linotype" w:cstheme="minorHAnsi"/>
                          <w:b/>
                          <w:color w:val="2E74B5" w:themeColor="accent5" w:themeShade="BF"/>
                          <w:u w:val="single"/>
                        </w:rPr>
                        <w:t>personally</w:t>
                      </w:r>
                      <w:r w:rsidRPr="00EC565F">
                        <w:rPr>
                          <w:rFonts w:ascii="Palatino Linotype" w:hAnsi="Palatino Linotype" w:cstheme="minorHAnsi"/>
                          <w:b/>
                          <w:color w:val="2E74B5" w:themeColor="accent5" w:themeShade="BF"/>
                        </w:rPr>
                        <w:t xml:space="preserve"> satisfied that the person holding PR has </w:t>
                      </w:r>
                      <w:r w:rsidRPr="00EC565F">
                        <w:rPr>
                          <w:rFonts w:ascii="Palatino Linotype" w:hAnsi="Palatino Linotype" w:cstheme="minorHAnsi"/>
                          <w:b/>
                          <w:color w:val="2E74B5" w:themeColor="accent5" w:themeShade="BF"/>
                          <w:u w:val="single"/>
                        </w:rPr>
                        <w:t>capacity</w:t>
                      </w:r>
                      <w:r w:rsidRPr="00EC565F">
                        <w:rPr>
                          <w:rFonts w:ascii="Palatino Linotype" w:hAnsi="Palatino Linotype" w:cstheme="minorHAnsi"/>
                          <w:b/>
                          <w:color w:val="2E74B5" w:themeColor="accent5" w:themeShade="BF"/>
                        </w:rPr>
                        <w:t xml:space="preserve"> to consent and that they are fully informed of the consequences of providing consent or otherwise. </w:t>
                      </w:r>
                    </w:p>
                    <w:p w14:paraId="5017E546" w14:textId="77777777" w:rsidR="005559D7" w:rsidRPr="00EC565F" w:rsidRDefault="005559D7" w:rsidP="005559D7">
                      <w:pPr>
                        <w:pStyle w:val="ListParagraph"/>
                        <w:rPr>
                          <w:rFonts w:ascii="Palatino Linotype" w:hAnsi="Palatino Linotype" w:cstheme="minorHAnsi"/>
                          <w:b/>
                          <w:color w:val="2E74B5" w:themeColor="accent5" w:themeShade="BF"/>
                        </w:rPr>
                      </w:pPr>
                    </w:p>
                    <w:p w14:paraId="3FC396CE" w14:textId="77777777" w:rsidR="005559D7" w:rsidRPr="00EC565F" w:rsidRDefault="005559D7" w:rsidP="005559D7">
                      <w:pPr>
                        <w:pStyle w:val="ListParagraph"/>
                        <w:numPr>
                          <w:ilvl w:val="0"/>
                          <w:numId w:val="12"/>
                        </w:numPr>
                        <w:jc w:val="both"/>
                        <w:rPr>
                          <w:rFonts w:ascii="Palatino Linotype" w:hAnsi="Palatino Linotype" w:cstheme="minorHAnsi"/>
                          <w:b/>
                          <w:color w:val="2E74B5" w:themeColor="accent5" w:themeShade="BF"/>
                        </w:rPr>
                      </w:pPr>
                      <w:r w:rsidRPr="00EC565F">
                        <w:rPr>
                          <w:rFonts w:ascii="Palatino Linotype" w:hAnsi="Palatino Linotype" w:cstheme="minorHAnsi"/>
                          <w:b/>
                          <w:color w:val="2E74B5" w:themeColor="accent5" w:themeShade="BF"/>
                        </w:rPr>
                        <w:t>Consent cannot be assumed by acquiescence, it is a positive action.</w:t>
                      </w:r>
                    </w:p>
                    <w:p w14:paraId="4D7D37A6" w14:textId="77777777" w:rsidR="005559D7" w:rsidRPr="00EC565F" w:rsidRDefault="005559D7" w:rsidP="005559D7">
                      <w:pPr>
                        <w:pStyle w:val="ListParagraph"/>
                        <w:rPr>
                          <w:rFonts w:ascii="Palatino Linotype" w:hAnsi="Palatino Linotype" w:cstheme="minorHAnsi"/>
                          <w:b/>
                          <w:color w:val="2E74B5" w:themeColor="accent5" w:themeShade="BF"/>
                        </w:rPr>
                      </w:pPr>
                    </w:p>
                    <w:p w14:paraId="57CCBAD6" w14:textId="77777777" w:rsidR="005559D7" w:rsidRPr="00EC565F" w:rsidRDefault="005559D7" w:rsidP="005559D7">
                      <w:pPr>
                        <w:pStyle w:val="ListParagraph"/>
                        <w:numPr>
                          <w:ilvl w:val="0"/>
                          <w:numId w:val="12"/>
                        </w:numPr>
                        <w:jc w:val="both"/>
                        <w:rPr>
                          <w:rFonts w:ascii="Palatino Linotype" w:hAnsi="Palatino Linotype" w:cstheme="minorHAnsi"/>
                          <w:b/>
                          <w:color w:val="2E74B5" w:themeColor="accent5" w:themeShade="BF"/>
                        </w:rPr>
                      </w:pPr>
                      <w:r w:rsidRPr="00EC565F">
                        <w:rPr>
                          <w:rFonts w:ascii="Palatino Linotype" w:hAnsi="Palatino Linotype" w:cstheme="minorHAnsi"/>
                          <w:b/>
                          <w:color w:val="2E74B5" w:themeColor="accent5" w:themeShade="BF"/>
                        </w:rPr>
                        <w:t>Written consent to accommodation, signed by the person with PR, should be obtained wherever possible.</w:t>
                      </w:r>
                    </w:p>
                    <w:p w14:paraId="64289448" w14:textId="77777777" w:rsidR="005559D7" w:rsidRPr="00EC565F" w:rsidRDefault="005559D7" w:rsidP="005559D7">
                      <w:pPr>
                        <w:pStyle w:val="ListParagraph"/>
                        <w:rPr>
                          <w:rFonts w:ascii="Palatino Linotype" w:hAnsi="Palatino Linotype" w:cstheme="minorHAnsi"/>
                          <w:b/>
                          <w:color w:val="2E74B5" w:themeColor="accent5" w:themeShade="BF"/>
                        </w:rPr>
                      </w:pPr>
                    </w:p>
                    <w:p w14:paraId="03CD879E" w14:textId="77777777" w:rsidR="005559D7" w:rsidRPr="00EC565F" w:rsidRDefault="005559D7" w:rsidP="005559D7">
                      <w:pPr>
                        <w:rPr>
                          <w:rFonts w:ascii="Palatino Linotype" w:hAnsi="Palatino Linotype"/>
                          <w:b/>
                        </w:rPr>
                      </w:pPr>
                    </w:p>
                  </w:txbxContent>
                </v:textbox>
                <w10:wrap type="square"/>
              </v:shape>
            </w:pict>
          </mc:Fallback>
        </mc:AlternateContent>
      </w:r>
      <w:r w:rsidRPr="00EC565F">
        <w:rPr>
          <w:rFonts w:ascii="Palatino Linotype" w:hAnsi="Palatino Linotype"/>
          <w:color w:val="2E74B5" w:themeColor="accent5" w:themeShade="BF"/>
          <w:sz w:val="32"/>
          <w:szCs w:val="32"/>
        </w:rPr>
        <w:t>Voluntary Accommodation of Children</w:t>
      </w:r>
    </w:p>
    <w:p w14:paraId="4002B011" w14:textId="77777777" w:rsidR="005559D7" w:rsidRPr="00EC565F" w:rsidRDefault="005559D7" w:rsidP="005559D7">
      <w:pPr>
        <w:spacing w:after="0"/>
        <w:rPr>
          <w:rFonts w:ascii="Palatino Linotype" w:hAnsi="Palatino Linotype"/>
        </w:rPr>
      </w:pPr>
    </w:p>
    <w:p w14:paraId="422954D1" w14:textId="77777777" w:rsidR="005559D7" w:rsidRPr="00EC565F" w:rsidRDefault="005559D7" w:rsidP="005559D7">
      <w:pPr>
        <w:spacing w:after="0"/>
        <w:rPr>
          <w:rFonts w:ascii="Palatino Linotype" w:hAnsi="Palatino Linotype"/>
        </w:rPr>
      </w:pPr>
    </w:p>
    <w:p w14:paraId="46A7AB32" w14:textId="77777777" w:rsidR="005559D7" w:rsidRPr="00EC565F" w:rsidRDefault="005559D7" w:rsidP="005559D7">
      <w:pPr>
        <w:spacing w:after="0"/>
        <w:rPr>
          <w:rFonts w:ascii="Palatino Linotype" w:hAnsi="Palatino Linotype"/>
        </w:rPr>
      </w:pPr>
    </w:p>
    <w:p w14:paraId="295F6BC4" w14:textId="77777777" w:rsidR="005559D7" w:rsidRPr="00EC565F" w:rsidRDefault="005559D7" w:rsidP="005559D7">
      <w:pPr>
        <w:spacing w:after="0"/>
        <w:rPr>
          <w:rFonts w:ascii="Palatino Linotype" w:hAnsi="Palatino Linotype"/>
        </w:rPr>
      </w:pPr>
    </w:p>
    <w:p w14:paraId="4CB6066F" w14:textId="77777777" w:rsidR="005559D7" w:rsidRDefault="005559D7" w:rsidP="005559D7">
      <w:pPr>
        <w:rPr>
          <w:rFonts w:ascii="Palatino Linotype" w:eastAsiaTheme="minorEastAsia" w:hAnsi="Palatino Linotype" w:cs="Calibri"/>
          <w:bCs/>
          <w:color w:val="2E74B5" w:themeColor="accent5" w:themeShade="BF"/>
          <w:sz w:val="28"/>
          <w:szCs w:val="28"/>
          <w:lang w:eastAsia="en-GB"/>
        </w:rPr>
      </w:pPr>
      <w:r>
        <w:rPr>
          <w:rFonts w:ascii="Palatino Linotype" w:hAnsi="Palatino Linotype"/>
          <w:bCs/>
          <w:color w:val="2E74B5" w:themeColor="accent5" w:themeShade="BF"/>
          <w:sz w:val="28"/>
          <w:szCs w:val="28"/>
        </w:rPr>
        <w:br w:type="page"/>
      </w:r>
    </w:p>
    <w:p w14:paraId="7E21AE0E" w14:textId="77777777" w:rsidR="005559D7" w:rsidRPr="00EC565F" w:rsidRDefault="005559D7" w:rsidP="005559D7">
      <w:pPr>
        <w:pStyle w:val="BodyText"/>
        <w:kinsoku w:val="0"/>
        <w:overflowPunct w:val="0"/>
        <w:spacing w:line="259" w:lineRule="auto"/>
        <w:ind w:left="120"/>
        <w:rPr>
          <w:rFonts w:ascii="Palatino Linotype" w:hAnsi="Palatino Linotype"/>
          <w:color w:val="2E74B5" w:themeColor="accent5" w:themeShade="BF"/>
          <w:sz w:val="28"/>
          <w:szCs w:val="28"/>
        </w:rPr>
      </w:pPr>
      <w:r w:rsidRPr="00EC565F">
        <w:rPr>
          <w:rFonts w:ascii="Palatino Linotype" w:hAnsi="Palatino Linotype"/>
          <w:bCs/>
          <w:color w:val="2E74B5" w:themeColor="accent5" w:themeShade="BF"/>
          <w:sz w:val="28"/>
          <w:szCs w:val="28"/>
        </w:rPr>
        <w:lastRenderedPageBreak/>
        <w:t>Introduction</w:t>
      </w:r>
    </w:p>
    <w:p w14:paraId="6D1F5834" w14:textId="77777777" w:rsidR="005559D7" w:rsidRPr="00EC565F" w:rsidRDefault="005559D7" w:rsidP="005559D7">
      <w:pPr>
        <w:pStyle w:val="BodyText"/>
        <w:kinsoku w:val="0"/>
        <w:overflowPunct w:val="0"/>
        <w:spacing w:line="259" w:lineRule="auto"/>
        <w:ind w:left="0"/>
        <w:rPr>
          <w:rFonts w:ascii="Palatino Linotype" w:hAnsi="Palatino Linotype"/>
          <w:b/>
          <w:bCs/>
        </w:rPr>
      </w:pPr>
    </w:p>
    <w:p w14:paraId="6687AC50" w14:textId="77777777" w:rsidR="005559D7" w:rsidRPr="00EC565F" w:rsidRDefault="005559D7" w:rsidP="005559D7">
      <w:pPr>
        <w:pStyle w:val="BodyText"/>
        <w:kinsoku w:val="0"/>
        <w:overflowPunct w:val="0"/>
        <w:spacing w:line="259" w:lineRule="auto"/>
        <w:ind w:left="120"/>
        <w:jc w:val="both"/>
        <w:rPr>
          <w:rFonts w:ascii="Palatino Linotype" w:hAnsi="Palatino Linotype"/>
        </w:rPr>
      </w:pPr>
      <w:r w:rsidRPr="00EC565F">
        <w:rPr>
          <w:rFonts w:ascii="Palatino Linotype" w:hAnsi="Palatino Linotype"/>
        </w:rPr>
        <w:t xml:space="preserve">Children can come into the care of the States through a number of routes. </w:t>
      </w:r>
    </w:p>
    <w:p w14:paraId="7DEA68C7" w14:textId="77777777" w:rsidR="005559D7" w:rsidRPr="00EC565F" w:rsidRDefault="005559D7" w:rsidP="005559D7">
      <w:pPr>
        <w:pStyle w:val="BodyText"/>
        <w:kinsoku w:val="0"/>
        <w:overflowPunct w:val="0"/>
        <w:spacing w:line="259" w:lineRule="auto"/>
        <w:ind w:left="120"/>
        <w:jc w:val="both"/>
        <w:rPr>
          <w:rFonts w:ascii="Palatino Linotype" w:hAnsi="Palatino Linotype"/>
        </w:rPr>
      </w:pPr>
    </w:p>
    <w:p w14:paraId="24C293D4" w14:textId="77777777" w:rsidR="005559D7" w:rsidRPr="00EC565F" w:rsidRDefault="005559D7" w:rsidP="005559D7">
      <w:pPr>
        <w:pStyle w:val="BodyText"/>
        <w:kinsoku w:val="0"/>
        <w:overflowPunct w:val="0"/>
        <w:spacing w:line="259" w:lineRule="auto"/>
        <w:ind w:left="120"/>
        <w:jc w:val="both"/>
        <w:rPr>
          <w:rFonts w:ascii="Palatino Linotype" w:hAnsi="Palatino Linotype"/>
        </w:rPr>
      </w:pPr>
      <w:r w:rsidRPr="00EC565F">
        <w:rPr>
          <w:rFonts w:ascii="Palatino Linotype" w:hAnsi="Palatino Linotype"/>
        </w:rPr>
        <w:t xml:space="preserve">However there is </w:t>
      </w:r>
      <w:r w:rsidRPr="00EC565F">
        <w:rPr>
          <w:rFonts w:ascii="Palatino Linotype" w:hAnsi="Palatino Linotype"/>
          <w:b/>
        </w:rPr>
        <w:t>no power</w:t>
      </w:r>
      <w:r w:rsidRPr="00EC565F">
        <w:rPr>
          <w:rFonts w:ascii="Palatino Linotype" w:hAnsi="Palatino Linotype"/>
        </w:rPr>
        <w:t xml:space="preserve"> for the Committee </w:t>
      </w:r>
      <w:r w:rsidRPr="00EC565F">
        <w:rPr>
          <w:rFonts w:ascii="Palatino Linotype" w:hAnsi="Palatino Linotype"/>
          <w:i/>
        </w:rPr>
        <w:t>for</w:t>
      </w:r>
      <w:r w:rsidRPr="00EC565F">
        <w:rPr>
          <w:rFonts w:ascii="Palatino Linotype" w:hAnsi="Palatino Linotype"/>
        </w:rPr>
        <w:t xml:space="preserve"> Health and Social Care (“the Committee”) to accommodate a child</w:t>
      </w:r>
      <w:r w:rsidRPr="00EC565F">
        <w:rPr>
          <w:rFonts w:ascii="Palatino Linotype" w:hAnsi="Palatino Linotype"/>
          <w:spacing w:val="-14"/>
        </w:rPr>
        <w:t xml:space="preserve"> </w:t>
      </w:r>
      <w:r w:rsidRPr="00EC565F">
        <w:rPr>
          <w:rFonts w:ascii="Palatino Linotype" w:hAnsi="Palatino Linotype"/>
          <w:b/>
        </w:rPr>
        <w:t>EXCEPT IN THE FOLLOWING SITUATIONS</w:t>
      </w:r>
      <w:r w:rsidRPr="00EC565F">
        <w:rPr>
          <w:rFonts w:ascii="Palatino Linotype" w:hAnsi="Palatino Linotype"/>
        </w:rPr>
        <w:t>:</w:t>
      </w:r>
    </w:p>
    <w:p w14:paraId="57ADF778" w14:textId="77777777" w:rsidR="005559D7" w:rsidRPr="00EC565F" w:rsidRDefault="005559D7" w:rsidP="005559D7">
      <w:pPr>
        <w:pStyle w:val="BodyText"/>
        <w:kinsoku w:val="0"/>
        <w:overflowPunct w:val="0"/>
        <w:spacing w:line="259" w:lineRule="auto"/>
        <w:ind w:left="120"/>
        <w:jc w:val="both"/>
        <w:rPr>
          <w:rFonts w:ascii="Palatino Linotype" w:hAnsi="Palatino Linotype"/>
        </w:rPr>
      </w:pPr>
    </w:p>
    <w:p w14:paraId="47FB8D10" w14:textId="77777777" w:rsidR="005559D7" w:rsidRPr="00EC565F" w:rsidRDefault="005559D7" w:rsidP="005559D7">
      <w:pPr>
        <w:pStyle w:val="BodyText"/>
        <w:numPr>
          <w:ilvl w:val="0"/>
          <w:numId w:val="1"/>
        </w:numPr>
        <w:kinsoku w:val="0"/>
        <w:overflowPunct w:val="0"/>
        <w:spacing w:line="259" w:lineRule="auto"/>
        <w:jc w:val="both"/>
        <w:rPr>
          <w:rFonts w:ascii="Palatino Linotype" w:hAnsi="Palatino Linotype"/>
        </w:rPr>
      </w:pPr>
      <w:r w:rsidRPr="00EC565F">
        <w:rPr>
          <w:rFonts w:ascii="Palatino Linotype" w:hAnsi="Palatino Linotype"/>
        </w:rPr>
        <w:t>With the consent of a person  with parental responsibility (“PR”) (usually that of the person who usually has the care of the child) but having sought and had regard to the view of any other person(s) who hold PR for the child;</w:t>
      </w:r>
    </w:p>
    <w:p w14:paraId="185F69D2" w14:textId="77777777" w:rsidR="005559D7" w:rsidRPr="00EC565F" w:rsidRDefault="005559D7" w:rsidP="005559D7">
      <w:pPr>
        <w:pStyle w:val="BodyText"/>
        <w:numPr>
          <w:ilvl w:val="0"/>
          <w:numId w:val="1"/>
        </w:numPr>
        <w:kinsoku w:val="0"/>
        <w:overflowPunct w:val="0"/>
        <w:spacing w:line="259" w:lineRule="auto"/>
        <w:jc w:val="both"/>
        <w:rPr>
          <w:rFonts w:ascii="Palatino Linotype" w:hAnsi="Palatino Linotype"/>
        </w:rPr>
      </w:pPr>
      <w:r w:rsidRPr="00EC565F">
        <w:rPr>
          <w:rFonts w:ascii="Palatino Linotype" w:hAnsi="Palatino Linotype"/>
        </w:rPr>
        <w:t>at the request of a young person with capacity;</w:t>
      </w:r>
      <w:r w:rsidRPr="00EC565F">
        <w:rPr>
          <w:rFonts w:ascii="Palatino Linotype" w:hAnsi="Palatino Linotype"/>
          <w:spacing w:val="-8"/>
        </w:rPr>
        <w:t xml:space="preserve"> </w:t>
      </w:r>
    </w:p>
    <w:p w14:paraId="1F6B49F3" w14:textId="77777777" w:rsidR="005559D7" w:rsidRPr="00EC565F" w:rsidRDefault="005559D7" w:rsidP="005559D7">
      <w:pPr>
        <w:pStyle w:val="BodyText"/>
        <w:numPr>
          <w:ilvl w:val="0"/>
          <w:numId w:val="1"/>
        </w:numPr>
        <w:kinsoku w:val="0"/>
        <w:overflowPunct w:val="0"/>
        <w:spacing w:line="259" w:lineRule="auto"/>
        <w:jc w:val="both"/>
        <w:rPr>
          <w:rFonts w:ascii="Palatino Linotype" w:hAnsi="Palatino Linotype"/>
        </w:rPr>
      </w:pPr>
      <w:r w:rsidRPr="00EC565F">
        <w:rPr>
          <w:rFonts w:ascii="Palatino Linotype" w:hAnsi="Palatino Linotype"/>
        </w:rPr>
        <w:t>where there is a valid legal order (usually a Care Requirement from the CYCT or an Emergency Child Protection Order or Interim Community Parenting Order from the Court );</w:t>
      </w:r>
      <w:r w:rsidRPr="00EC565F">
        <w:rPr>
          <w:rFonts w:ascii="Palatino Linotype" w:hAnsi="Palatino Linotype"/>
          <w:spacing w:val="-10"/>
        </w:rPr>
        <w:t xml:space="preserve"> </w:t>
      </w:r>
      <w:r w:rsidRPr="00EC565F">
        <w:rPr>
          <w:rFonts w:ascii="Palatino Linotype" w:hAnsi="Palatino Linotype"/>
        </w:rPr>
        <w:t>or</w:t>
      </w:r>
    </w:p>
    <w:p w14:paraId="7200ACA4" w14:textId="77777777" w:rsidR="005559D7" w:rsidRPr="00EC565F" w:rsidRDefault="005559D7" w:rsidP="005559D7">
      <w:pPr>
        <w:pStyle w:val="BodyText"/>
        <w:numPr>
          <w:ilvl w:val="0"/>
          <w:numId w:val="1"/>
        </w:numPr>
        <w:kinsoku w:val="0"/>
        <w:overflowPunct w:val="0"/>
        <w:spacing w:line="259" w:lineRule="auto"/>
        <w:jc w:val="both"/>
        <w:rPr>
          <w:rFonts w:ascii="Palatino Linotype" w:hAnsi="Palatino Linotype"/>
          <w:sz w:val="19"/>
          <w:szCs w:val="19"/>
        </w:rPr>
      </w:pPr>
      <w:r w:rsidRPr="00EC565F">
        <w:rPr>
          <w:rFonts w:ascii="Palatino Linotype" w:hAnsi="Palatino Linotype"/>
        </w:rPr>
        <w:t>Further to the exercise of police powers of</w:t>
      </w:r>
      <w:r w:rsidRPr="00EC565F">
        <w:rPr>
          <w:rFonts w:ascii="Palatino Linotype" w:hAnsi="Palatino Linotype"/>
          <w:spacing w:val="-9"/>
        </w:rPr>
        <w:t xml:space="preserve"> </w:t>
      </w:r>
      <w:r w:rsidRPr="00EC565F">
        <w:rPr>
          <w:rFonts w:ascii="Palatino Linotype" w:hAnsi="Palatino Linotype"/>
        </w:rPr>
        <w:t>protection.</w:t>
      </w:r>
    </w:p>
    <w:p w14:paraId="1EEC06B7" w14:textId="77777777" w:rsidR="005559D7" w:rsidRPr="00EC565F" w:rsidRDefault="005559D7" w:rsidP="005559D7">
      <w:pPr>
        <w:pStyle w:val="BodyText"/>
        <w:kinsoku w:val="0"/>
        <w:overflowPunct w:val="0"/>
        <w:spacing w:line="259" w:lineRule="auto"/>
        <w:ind w:left="120"/>
        <w:jc w:val="both"/>
        <w:rPr>
          <w:rFonts w:ascii="Palatino Linotype" w:hAnsi="Palatino Linotype"/>
        </w:rPr>
      </w:pPr>
    </w:p>
    <w:p w14:paraId="5FCA6D20" w14:textId="77777777" w:rsidR="005559D7" w:rsidRPr="00EC565F" w:rsidRDefault="005559D7" w:rsidP="005559D7">
      <w:pPr>
        <w:pStyle w:val="BodyText"/>
        <w:kinsoku w:val="0"/>
        <w:overflowPunct w:val="0"/>
        <w:spacing w:line="259" w:lineRule="auto"/>
        <w:ind w:left="120"/>
        <w:jc w:val="both"/>
        <w:rPr>
          <w:rFonts w:ascii="Palatino Linotype" w:hAnsi="Palatino Linotype"/>
        </w:rPr>
      </w:pPr>
      <w:r w:rsidRPr="00EC565F">
        <w:rPr>
          <w:rFonts w:ascii="Palatino Linotype" w:hAnsi="Palatino Linotype"/>
        </w:rPr>
        <w:t xml:space="preserve">The voluntary accommodation of children can provide children with protection without the need for a legal order or use of police powers. Such accommodation may be short term to manage a crisis (e.g. a carers detention in custody or whilst leaving a violent partner or during temporary illness) or in a higher risk case pending further assessment or the commencement of proceedings before the court or CYCT (via referral to the Children’s Convenor). </w:t>
      </w:r>
    </w:p>
    <w:p w14:paraId="73C94BE0" w14:textId="77777777" w:rsidR="005559D7" w:rsidRPr="00EC565F" w:rsidRDefault="005559D7" w:rsidP="005559D7">
      <w:pPr>
        <w:pStyle w:val="BodyText"/>
        <w:kinsoku w:val="0"/>
        <w:overflowPunct w:val="0"/>
        <w:spacing w:line="259" w:lineRule="auto"/>
        <w:ind w:left="120"/>
        <w:jc w:val="both"/>
        <w:rPr>
          <w:rFonts w:ascii="Palatino Linotype" w:hAnsi="Palatino Linotype"/>
        </w:rPr>
      </w:pPr>
    </w:p>
    <w:p w14:paraId="0C70B5C2" w14:textId="77777777" w:rsidR="005559D7" w:rsidRPr="00EC565F" w:rsidRDefault="005559D7" w:rsidP="005559D7">
      <w:pPr>
        <w:pStyle w:val="BodyText"/>
        <w:kinsoku w:val="0"/>
        <w:overflowPunct w:val="0"/>
        <w:spacing w:line="259" w:lineRule="auto"/>
        <w:ind w:left="120"/>
        <w:jc w:val="both"/>
        <w:rPr>
          <w:rFonts w:ascii="Palatino Linotype" w:hAnsi="Palatino Linotype"/>
        </w:rPr>
      </w:pPr>
      <w:r w:rsidRPr="00EC565F">
        <w:rPr>
          <w:rFonts w:ascii="Palatino Linotype" w:hAnsi="Palatino Linotype"/>
        </w:rPr>
        <w:t>Although voluntary accommodation can be a useful tool to protect a child it does not have the safeguards and independent scrutiny a legal order provides and the Committee should exercise great care in its</w:t>
      </w:r>
      <w:r w:rsidRPr="00EC565F">
        <w:rPr>
          <w:rFonts w:ascii="Palatino Linotype" w:hAnsi="Palatino Linotype"/>
          <w:spacing w:val="-18"/>
        </w:rPr>
        <w:t xml:space="preserve"> </w:t>
      </w:r>
      <w:r w:rsidRPr="00EC565F">
        <w:rPr>
          <w:rFonts w:ascii="Palatino Linotype" w:hAnsi="Palatino Linotype"/>
        </w:rPr>
        <w:t>use.  The courts locally and elsewhere have raised concerns as to the use of voluntary accommodation by Children’s Services. The Juvenile Court of Guernsey has previously found that the Committee had removed a child from her parent’s care on the basis of a signed consent to accommodation</w:t>
      </w:r>
      <w:r w:rsidRPr="00EC565F">
        <w:rPr>
          <w:rFonts w:ascii="Palatino Linotype" w:hAnsi="Palatino Linotype"/>
          <w:spacing w:val="-6"/>
        </w:rPr>
        <w:t xml:space="preserve"> </w:t>
      </w:r>
      <w:r w:rsidRPr="00EC565F">
        <w:rPr>
          <w:rFonts w:ascii="Palatino Linotype" w:hAnsi="Palatino Linotype"/>
        </w:rPr>
        <w:t>where:</w:t>
      </w:r>
    </w:p>
    <w:p w14:paraId="5AF97DCF" w14:textId="77777777" w:rsidR="005559D7" w:rsidRPr="00EC565F" w:rsidRDefault="005559D7" w:rsidP="005559D7">
      <w:pPr>
        <w:pStyle w:val="BodyText"/>
        <w:kinsoku w:val="0"/>
        <w:overflowPunct w:val="0"/>
        <w:spacing w:line="259" w:lineRule="auto"/>
        <w:ind w:left="0"/>
        <w:jc w:val="both"/>
        <w:rPr>
          <w:rFonts w:ascii="Palatino Linotype" w:hAnsi="Palatino Linotype"/>
          <w:sz w:val="23"/>
          <w:szCs w:val="23"/>
        </w:rPr>
      </w:pPr>
    </w:p>
    <w:p w14:paraId="305C6017" w14:textId="77777777" w:rsidR="005559D7" w:rsidRPr="00EC565F" w:rsidRDefault="005559D7" w:rsidP="005559D7">
      <w:pPr>
        <w:pStyle w:val="BodyText"/>
        <w:numPr>
          <w:ilvl w:val="0"/>
          <w:numId w:val="2"/>
        </w:numPr>
        <w:kinsoku w:val="0"/>
        <w:overflowPunct w:val="0"/>
        <w:spacing w:line="259" w:lineRule="auto"/>
        <w:jc w:val="both"/>
        <w:rPr>
          <w:rFonts w:ascii="Palatino Linotype" w:hAnsi="Palatino Linotype"/>
        </w:rPr>
      </w:pPr>
      <w:r w:rsidRPr="00EC565F">
        <w:rPr>
          <w:rFonts w:ascii="Palatino Linotype" w:hAnsi="Palatino Linotype"/>
        </w:rPr>
        <w:t>the child was accommodated  seemingly against the parents’ respective wishes, and</w:t>
      </w:r>
    </w:p>
    <w:p w14:paraId="62DF2FCA" w14:textId="77777777" w:rsidR="005559D7" w:rsidRPr="00EC565F" w:rsidRDefault="005559D7" w:rsidP="005559D7">
      <w:pPr>
        <w:pStyle w:val="BodyText"/>
        <w:numPr>
          <w:ilvl w:val="0"/>
          <w:numId w:val="2"/>
        </w:numPr>
        <w:kinsoku w:val="0"/>
        <w:overflowPunct w:val="0"/>
        <w:spacing w:line="259" w:lineRule="auto"/>
        <w:jc w:val="both"/>
        <w:rPr>
          <w:rFonts w:ascii="Palatino Linotype" w:hAnsi="Palatino Linotype"/>
        </w:rPr>
      </w:pPr>
      <w:r w:rsidRPr="00EC565F">
        <w:rPr>
          <w:rFonts w:ascii="Palatino Linotype" w:hAnsi="Palatino Linotype"/>
        </w:rPr>
        <w:t>the parents did not fully understand what was</w:t>
      </w:r>
      <w:r w:rsidRPr="00EC565F">
        <w:rPr>
          <w:rFonts w:ascii="Palatino Linotype" w:hAnsi="Palatino Linotype"/>
          <w:spacing w:val="-23"/>
        </w:rPr>
        <w:t xml:space="preserve"> </w:t>
      </w:r>
      <w:r w:rsidRPr="00EC565F">
        <w:rPr>
          <w:rFonts w:ascii="Palatino Linotype" w:hAnsi="Palatino Linotype"/>
        </w:rPr>
        <w:t>happening.</w:t>
      </w:r>
    </w:p>
    <w:p w14:paraId="273945A1" w14:textId="77777777" w:rsidR="005559D7" w:rsidRPr="00EC565F" w:rsidRDefault="005559D7" w:rsidP="005559D7">
      <w:pPr>
        <w:pStyle w:val="BodyText"/>
        <w:kinsoku w:val="0"/>
        <w:overflowPunct w:val="0"/>
        <w:spacing w:line="259" w:lineRule="auto"/>
        <w:ind w:left="0"/>
        <w:jc w:val="both"/>
        <w:rPr>
          <w:rFonts w:ascii="Palatino Linotype" w:hAnsi="Palatino Linotype"/>
          <w:sz w:val="23"/>
          <w:szCs w:val="23"/>
        </w:rPr>
      </w:pPr>
    </w:p>
    <w:p w14:paraId="5B3104E2" w14:textId="77777777" w:rsidR="005559D7" w:rsidRPr="00EC565F" w:rsidRDefault="005559D7" w:rsidP="005559D7">
      <w:pPr>
        <w:pStyle w:val="BodyText"/>
        <w:kinsoku w:val="0"/>
        <w:overflowPunct w:val="0"/>
        <w:spacing w:line="259" w:lineRule="auto"/>
        <w:ind w:left="120"/>
        <w:jc w:val="both"/>
        <w:rPr>
          <w:rFonts w:ascii="Palatino Linotype" w:hAnsi="Palatino Linotype"/>
        </w:rPr>
      </w:pPr>
      <w:r w:rsidRPr="00EC565F">
        <w:rPr>
          <w:rFonts w:ascii="Palatino Linotype" w:hAnsi="Palatino Linotype"/>
        </w:rPr>
        <w:t>In addition, there have been a number of court judgments in England criticising the manner in which some local authorities have approached the use of voluntary accommodation of children (under S.20 of the Children Act 1989). Although not binding</w:t>
      </w:r>
      <w:r w:rsidRPr="00EC565F">
        <w:rPr>
          <w:rFonts w:ascii="Palatino Linotype" w:hAnsi="Palatino Linotype"/>
          <w:spacing w:val="-29"/>
        </w:rPr>
        <w:t xml:space="preserve"> </w:t>
      </w:r>
      <w:r w:rsidRPr="00EC565F">
        <w:rPr>
          <w:rFonts w:ascii="Palatino Linotype" w:hAnsi="Palatino Linotype"/>
          <w:spacing w:val="2"/>
        </w:rPr>
        <w:t xml:space="preserve">on </w:t>
      </w:r>
      <w:r w:rsidRPr="00EC565F">
        <w:rPr>
          <w:rFonts w:ascii="Palatino Linotype" w:hAnsi="Palatino Linotype"/>
        </w:rPr>
        <w:t>the Courts locally, those judgments are likely to be considered as setting out good practice.</w:t>
      </w:r>
    </w:p>
    <w:p w14:paraId="02953250" w14:textId="77777777" w:rsidR="005559D7" w:rsidRPr="00EC565F" w:rsidRDefault="005559D7" w:rsidP="005559D7">
      <w:pPr>
        <w:pStyle w:val="BodyText"/>
        <w:kinsoku w:val="0"/>
        <w:overflowPunct w:val="0"/>
        <w:spacing w:line="259" w:lineRule="auto"/>
        <w:ind w:left="0"/>
        <w:jc w:val="both"/>
        <w:rPr>
          <w:rFonts w:ascii="Palatino Linotype" w:hAnsi="Palatino Linotype"/>
        </w:rPr>
      </w:pPr>
    </w:p>
    <w:p w14:paraId="30B7E33B" w14:textId="77777777" w:rsidR="005559D7" w:rsidRPr="00EC565F" w:rsidRDefault="005559D7" w:rsidP="005559D7">
      <w:pPr>
        <w:pStyle w:val="Heading1"/>
        <w:kinsoku w:val="0"/>
        <w:overflowPunct w:val="0"/>
        <w:spacing w:before="0"/>
        <w:jc w:val="both"/>
        <w:rPr>
          <w:rFonts w:ascii="Palatino Linotype" w:hAnsi="Palatino Linotype"/>
          <w:b/>
          <w:bCs/>
          <w:color w:val="2E74B5" w:themeColor="accent5" w:themeShade="BF"/>
          <w:sz w:val="28"/>
          <w:szCs w:val="28"/>
        </w:rPr>
      </w:pPr>
      <w:r w:rsidRPr="00EC565F">
        <w:rPr>
          <w:rFonts w:ascii="Palatino Linotype" w:hAnsi="Palatino Linotype"/>
          <w:color w:val="2E74B5" w:themeColor="accent5" w:themeShade="BF"/>
          <w:sz w:val="28"/>
          <w:szCs w:val="28"/>
        </w:rPr>
        <w:t>Good</w:t>
      </w:r>
      <w:r w:rsidRPr="00EC565F">
        <w:rPr>
          <w:rFonts w:ascii="Palatino Linotype" w:hAnsi="Palatino Linotype"/>
          <w:color w:val="2E74B5" w:themeColor="accent5" w:themeShade="BF"/>
          <w:spacing w:val="-2"/>
          <w:sz w:val="28"/>
          <w:szCs w:val="28"/>
        </w:rPr>
        <w:t xml:space="preserve"> </w:t>
      </w:r>
      <w:r w:rsidRPr="00EC565F">
        <w:rPr>
          <w:rFonts w:ascii="Palatino Linotype" w:hAnsi="Palatino Linotype"/>
          <w:color w:val="2E74B5" w:themeColor="accent5" w:themeShade="BF"/>
          <w:sz w:val="28"/>
          <w:szCs w:val="28"/>
        </w:rPr>
        <w:t>Practice</w:t>
      </w:r>
    </w:p>
    <w:p w14:paraId="199522CF" w14:textId="77777777" w:rsidR="005559D7" w:rsidRPr="00EC565F" w:rsidRDefault="005559D7" w:rsidP="005559D7">
      <w:pPr>
        <w:pStyle w:val="BodyText"/>
        <w:kinsoku w:val="0"/>
        <w:overflowPunct w:val="0"/>
        <w:spacing w:line="259" w:lineRule="auto"/>
        <w:ind w:left="0"/>
        <w:jc w:val="both"/>
        <w:rPr>
          <w:rFonts w:ascii="Palatino Linotype" w:hAnsi="Palatino Linotype"/>
          <w:b/>
          <w:bCs/>
        </w:rPr>
      </w:pPr>
    </w:p>
    <w:p w14:paraId="0965178D" w14:textId="77777777" w:rsidR="005559D7" w:rsidRPr="00EC565F" w:rsidRDefault="005559D7" w:rsidP="005559D7">
      <w:pPr>
        <w:pStyle w:val="BodyText"/>
        <w:kinsoku w:val="0"/>
        <w:overflowPunct w:val="0"/>
        <w:spacing w:line="259" w:lineRule="auto"/>
        <w:ind w:left="0"/>
        <w:jc w:val="both"/>
        <w:rPr>
          <w:rFonts w:ascii="Palatino Linotype" w:hAnsi="Palatino Linotype"/>
        </w:rPr>
      </w:pPr>
      <w:r w:rsidRPr="00EC565F">
        <w:rPr>
          <w:rFonts w:ascii="Palatino Linotype" w:hAnsi="Palatino Linotype"/>
        </w:rPr>
        <w:t>This note sets out practice issues for the Committee to consider in the voluntary accommodation of</w:t>
      </w:r>
      <w:r w:rsidRPr="00EC565F">
        <w:rPr>
          <w:rFonts w:ascii="Palatino Linotype" w:hAnsi="Palatino Linotype"/>
          <w:spacing w:val="-7"/>
        </w:rPr>
        <w:t xml:space="preserve"> </w:t>
      </w:r>
      <w:r w:rsidRPr="00EC565F">
        <w:rPr>
          <w:rFonts w:ascii="Palatino Linotype" w:hAnsi="Palatino Linotype"/>
        </w:rPr>
        <w:t>children.</w:t>
      </w:r>
    </w:p>
    <w:p w14:paraId="0645201E" w14:textId="77777777" w:rsidR="005559D7" w:rsidRPr="00EC565F" w:rsidRDefault="005559D7" w:rsidP="005559D7">
      <w:pPr>
        <w:pStyle w:val="Heading1"/>
        <w:keepNext w:val="0"/>
        <w:keepLines w:val="0"/>
        <w:widowControl w:val="0"/>
        <w:numPr>
          <w:ilvl w:val="0"/>
          <w:numId w:val="4"/>
        </w:numPr>
        <w:tabs>
          <w:tab w:val="num" w:pos="720"/>
        </w:tabs>
        <w:kinsoku w:val="0"/>
        <w:overflowPunct w:val="0"/>
        <w:autoSpaceDE w:val="0"/>
        <w:autoSpaceDN w:val="0"/>
        <w:adjustRightInd w:val="0"/>
        <w:spacing w:before="0"/>
        <w:ind w:left="993" w:hanging="567"/>
        <w:rPr>
          <w:rFonts w:ascii="Palatino Linotype" w:hAnsi="Palatino Linotype"/>
          <w:bCs/>
          <w:color w:val="2E74B5" w:themeColor="accent5" w:themeShade="BF"/>
          <w:sz w:val="24"/>
          <w:szCs w:val="24"/>
        </w:rPr>
      </w:pPr>
      <w:r w:rsidRPr="00EC565F">
        <w:rPr>
          <w:rFonts w:ascii="Palatino Linotype" w:hAnsi="Palatino Linotype"/>
          <w:bCs/>
          <w:color w:val="2E74B5" w:themeColor="accent5" w:themeShade="BF"/>
          <w:sz w:val="24"/>
          <w:szCs w:val="24"/>
        </w:rPr>
        <w:lastRenderedPageBreak/>
        <w:t>Decision making in respect of accommodating a child</w:t>
      </w:r>
    </w:p>
    <w:p w14:paraId="24EDD29A" w14:textId="77777777" w:rsidR="005559D7" w:rsidRPr="00EC565F" w:rsidRDefault="005559D7" w:rsidP="005559D7">
      <w:pPr>
        <w:spacing w:after="0"/>
        <w:rPr>
          <w:rFonts w:ascii="Palatino Linotype" w:hAnsi="Palatino Linotype"/>
        </w:rPr>
      </w:pPr>
    </w:p>
    <w:p w14:paraId="52B51E28" w14:textId="77777777" w:rsidR="005559D7" w:rsidRPr="00EC565F" w:rsidRDefault="005559D7" w:rsidP="005559D7">
      <w:pPr>
        <w:pStyle w:val="ListParagraph"/>
        <w:numPr>
          <w:ilvl w:val="0"/>
          <w:numId w:val="7"/>
        </w:numPr>
        <w:spacing w:line="259" w:lineRule="auto"/>
        <w:jc w:val="both"/>
        <w:rPr>
          <w:rFonts w:ascii="Palatino Linotype" w:hAnsi="Palatino Linotype" w:cstheme="minorHAnsi"/>
          <w:sz w:val="22"/>
          <w:szCs w:val="22"/>
        </w:rPr>
      </w:pPr>
      <w:r w:rsidRPr="00EC565F">
        <w:rPr>
          <w:rFonts w:ascii="Palatino Linotype" w:hAnsi="Palatino Linotype" w:cstheme="minorHAnsi"/>
          <w:sz w:val="22"/>
          <w:szCs w:val="22"/>
        </w:rPr>
        <w:t xml:space="preserve">In the absence of a request to accommodate (by either the child with capacity or a person who holds parental responsibility for the child), the Committee should not request that a person with PR agrees to accommodation of the child unless satisfied that there has been appropriate consideration given to the </w:t>
      </w:r>
      <w:r w:rsidRPr="00EC565F">
        <w:rPr>
          <w:rFonts w:ascii="Palatino Linotype" w:hAnsi="Palatino Linotype" w:cstheme="minorHAnsi"/>
          <w:sz w:val="22"/>
          <w:szCs w:val="22"/>
          <w:u w:val="single"/>
        </w:rPr>
        <w:t>necessity</w:t>
      </w:r>
      <w:r w:rsidRPr="00EC565F">
        <w:rPr>
          <w:rFonts w:ascii="Palatino Linotype" w:hAnsi="Palatino Linotype" w:cstheme="minorHAnsi"/>
          <w:sz w:val="22"/>
          <w:szCs w:val="22"/>
        </w:rPr>
        <w:t xml:space="preserve"> for accommodation to ensure the child’s continuing safety (e.g. whether pending the issue of proceedings, for a short period of assessment, due to parental incapacity, due to being held in custody or due to poor mental health). </w:t>
      </w:r>
    </w:p>
    <w:p w14:paraId="0952D7ED" w14:textId="77777777" w:rsidR="005559D7" w:rsidRPr="00EC565F" w:rsidRDefault="005559D7" w:rsidP="005559D7">
      <w:pPr>
        <w:pStyle w:val="ListParagraph"/>
        <w:spacing w:line="259" w:lineRule="auto"/>
        <w:ind w:left="1440"/>
        <w:jc w:val="both"/>
        <w:rPr>
          <w:rFonts w:ascii="Palatino Linotype" w:hAnsi="Palatino Linotype" w:cstheme="minorHAnsi"/>
          <w:sz w:val="22"/>
          <w:szCs w:val="22"/>
        </w:rPr>
      </w:pPr>
    </w:p>
    <w:p w14:paraId="4A324815" w14:textId="77777777" w:rsidR="005559D7" w:rsidRPr="00EC565F" w:rsidRDefault="005559D7" w:rsidP="005559D7">
      <w:pPr>
        <w:pStyle w:val="ListParagraph"/>
        <w:numPr>
          <w:ilvl w:val="0"/>
          <w:numId w:val="7"/>
        </w:numPr>
        <w:spacing w:line="259" w:lineRule="auto"/>
        <w:jc w:val="both"/>
        <w:rPr>
          <w:rFonts w:ascii="Palatino Linotype" w:hAnsi="Palatino Linotype" w:cstheme="minorHAnsi"/>
          <w:sz w:val="22"/>
          <w:szCs w:val="22"/>
        </w:rPr>
      </w:pPr>
      <w:r w:rsidRPr="00EC565F">
        <w:rPr>
          <w:rFonts w:ascii="Palatino Linotype" w:hAnsi="Palatino Linotype" w:cstheme="minorHAnsi"/>
          <w:sz w:val="22"/>
          <w:szCs w:val="22"/>
        </w:rPr>
        <w:t>There should be full consideration of whether there are suitable alternatives within the child’s family and friend network to provide care for the child on a short term basis, which might be agreed by those with PR, before seeking consent to voluntary accommodation as this is a more proportionate response.</w:t>
      </w:r>
    </w:p>
    <w:p w14:paraId="0604352F" w14:textId="77777777" w:rsidR="005559D7" w:rsidRPr="00EC565F" w:rsidRDefault="005559D7" w:rsidP="005559D7">
      <w:pPr>
        <w:pStyle w:val="ListParagraph"/>
        <w:spacing w:line="259" w:lineRule="auto"/>
        <w:jc w:val="both"/>
        <w:rPr>
          <w:rFonts w:ascii="Palatino Linotype" w:hAnsi="Palatino Linotype" w:cstheme="minorHAnsi"/>
          <w:sz w:val="22"/>
          <w:szCs w:val="22"/>
        </w:rPr>
      </w:pPr>
    </w:p>
    <w:p w14:paraId="6A790099" w14:textId="77777777" w:rsidR="005559D7" w:rsidRPr="00EC565F" w:rsidRDefault="005559D7" w:rsidP="005559D7">
      <w:pPr>
        <w:pStyle w:val="ListParagraph"/>
        <w:numPr>
          <w:ilvl w:val="0"/>
          <w:numId w:val="7"/>
        </w:numPr>
        <w:spacing w:line="259" w:lineRule="auto"/>
        <w:jc w:val="both"/>
        <w:rPr>
          <w:rFonts w:ascii="Palatino Linotype" w:hAnsi="Palatino Linotype" w:cstheme="minorHAnsi"/>
          <w:sz w:val="22"/>
          <w:szCs w:val="22"/>
        </w:rPr>
      </w:pPr>
      <w:r w:rsidRPr="00EC565F">
        <w:rPr>
          <w:rFonts w:ascii="Palatino Linotype" w:hAnsi="Palatino Linotype" w:cstheme="minorHAnsi"/>
          <w:sz w:val="22"/>
          <w:szCs w:val="22"/>
        </w:rPr>
        <w:t xml:space="preserve">There should be consultation with those holding PR about the Committee’s concerns and the reasons for requesting agreement to accommodation. The child’s views (which becomes more important with increasing age) should also be considered where possible. The Committees plans for contact whilst the child is accommodated should be discussed to help inform the decision making of the person(s) with PR.  Ultimately it is for the person(s) with PR to agree the arrangements for contact and they can make their consent to accommodation conditional e.g. that they have daily contact with the child.  </w:t>
      </w:r>
    </w:p>
    <w:p w14:paraId="3F18D416" w14:textId="77777777" w:rsidR="005559D7" w:rsidRPr="00EC565F" w:rsidRDefault="005559D7" w:rsidP="005559D7">
      <w:pPr>
        <w:pStyle w:val="ListParagraph"/>
        <w:spacing w:line="259" w:lineRule="auto"/>
        <w:jc w:val="both"/>
        <w:rPr>
          <w:rFonts w:ascii="Palatino Linotype" w:hAnsi="Palatino Linotype" w:cstheme="minorHAnsi"/>
          <w:sz w:val="22"/>
          <w:szCs w:val="22"/>
        </w:rPr>
      </w:pPr>
    </w:p>
    <w:p w14:paraId="368D160D" w14:textId="77777777" w:rsidR="005559D7" w:rsidRPr="00EC565F" w:rsidRDefault="005559D7" w:rsidP="005559D7">
      <w:pPr>
        <w:pStyle w:val="ListParagraph"/>
        <w:numPr>
          <w:ilvl w:val="0"/>
          <w:numId w:val="7"/>
        </w:numPr>
        <w:spacing w:line="259" w:lineRule="auto"/>
        <w:jc w:val="both"/>
        <w:rPr>
          <w:rFonts w:ascii="Palatino Linotype" w:hAnsi="Palatino Linotype" w:cstheme="minorHAnsi"/>
          <w:sz w:val="22"/>
          <w:szCs w:val="22"/>
        </w:rPr>
      </w:pPr>
      <w:r w:rsidRPr="00EC565F">
        <w:rPr>
          <w:rFonts w:ascii="Palatino Linotype" w:hAnsi="Palatino Linotype" w:cstheme="minorHAnsi"/>
          <w:sz w:val="22"/>
          <w:szCs w:val="22"/>
        </w:rPr>
        <w:t xml:space="preserve">In an emergency, opportunities for consultation may be more limited but should be attempted where possible.  </w:t>
      </w:r>
    </w:p>
    <w:p w14:paraId="5D93C431" w14:textId="77777777" w:rsidR="005559D7" w:rsidRPr="00EC565F" w:rsidRDefault="005559D7" w:rsidP="005559D7">
      <w:pPr>
        <w:pStyle w:val="ListParagraph"/>
        <w:spacing w:line="259" w:lineRule="auto"/>
        <w:jc w:val="both"/>
        <w:rPr>
          <w:rFonts w:ascii="Palatino Linotype" w:hAnsi="Palatino Linotype" w:cstheme="minorHAnsi"/>
          <w:sz w:val="22"/>
          <w:szCs w:val="22"/>
        </w:rPr>
      </w:pPr>
    </w:p>
    <w:p w14:paraId="08DA72FB" w14:textId="77777777" w:rsidR="005559D7" w:rsidRPr="00EC565F" w:rsidRDefault="005559D7" w:rsidP="005559D7">
      <w:pPr>
        <w:pStyle w:val="ListParagraph"/>
        <w:numPr>
          <w:ilvl w:val="0"/>
          <w:numId w:val="7"/>
        </w:numPr>
        <w:spacing w:line="259" w:lineRule="auto"/>
        <w:jc w:val="both"/>
        <w:rPr>
          <w:rFonts w:ascii="Palatino Linotype" w:hAnsi="Palatino Linotype" w:cstheme="minorHAnsi"/>
          <w:sz w:val="22"/>
          <w:szCs w:val="22"/>
        </w:rPr>
      </w:pPr>
      <w:r w:rsidRPr="00EC565F">
        <w:rPr>
          <w:rFonts w:ascii="Palatino Linotype" w:hAnsi="Palatino Linotype" w:cstheme="minorHAnsi"/>
          <w:sz w:val="22"/>
          <w:szCs w:val="22"/>
        </w:rPr>
        <w:t xml:space="preserve">There should be full consideration given to whether accommodation by agreement is likely to be sufficient. Voluntary accommodation </w:t>
      </w:r>
      <w:r w:rsidRPr="00EC565F">
        <w:rPr>
          <w:rFonts w:ascii="Palatino Linotype" w:hAnsi="Palatino Linotype" w:cstheme="minorHAnsi"/>
          <w:b/>
          <w:sz w:val="22"/>
          <w:szCs w:val="22"/>
        </w:rPr>
        <w:t>does not</w:t>
      </w:r>
      <w:r w:rsidRPr="00EC565F">
        <w:rPr>
          <w:rFonts w:ascii="Palatino Linotype" w:hAnsi="Palatino Linotype" w:cstheme="minorHAnsi"/>
          <w:sz w:val="22"/>
          <w:szCs w:val="22"/>
        </w:rPr>
        <w:t xml:space="preserve"> provide the Committee with PR for the child and the holder of PR providing their consent to accommodation must be advised of their right to withdraw their consent at any time and for the child to be returned to their care. </w:t>
      </w:r>
    </w:p>
    <w:p w14:paraId="3F79BF3B" w14:textId="77777777" w:rsidR="005559D7" w:rsidRPr="00EC565F" w:rsidRDefault="005559D7" w:rsidP="005559D7">
      <w:pPr>
        <w:pStyle w:val="ListParagraph"/>
        <w:spacing w:line="259" w:lineRule="auto"/>
        <w:ind w:left="1440"/>
        <w:jc w:val="both"/>
        <w:rPr>
          <w:rFonts w:ascii="Palatino Linotype" w:hAnsi="Palatino Linotype" w:cstheme="minorHAnsi"/>
          <w:sz w:val="22"/>
          <w:szCs w:val="22"/>
        </w:rPr>
      </w:pPr>
    </w:p>
    <w:p w14:paraId="3CAA0F2E" w14:textId="77777777" w:rsidR="005559D7" w:rsidRDefault="005559D7" w:rsidP="005559D7">
      <w:pPr>
        <w:pStyle w:val="ListParagraph"/>
        <w:numPr>
          <w:ilvl w:val="0"/>
          <w:numId w:val="7"/>
        </w:numPr>
        <w:spacing w:line="259" w:lineRule="auto"/>
        <w:jc w:val="both"/>
        <w:rPr>
          <w:rFonts w:ascii="Palatino Linotype" w:hAnsi="Palatino Linotype" w:cstheme="minorHAnsi"/>
          <w:sz w:val="22"/>
          <w:szCs w:val="22"/>
        </w:rPr>
      </w:pPr>
      <w:r w:rsidRPr="00EC565F">
        <w:rPr>
          <w:rFonts w:ascii="Palatino Linotype" w:hAnsi="Palatino Linotype" w:cstheme="minorHAnsi"/>
          <w:sz w:val="22"/>
          <w:szCs w:val="22"/>
        </w:rPr>
        <w:t>If it is considered:</w:t>
      </w:r>
    </w:p>
    <w:p w14:paraId="63151BE5" w14:textId="77777777" w:rsidR="005559D7" w:rsidRPr="00EC565F" w:rsidRDefault="005559D7" w:rsidP="005559D7">
      <w:pPr>
        <w:spacing w:after="0"/>
        <w:jc w:val="both"/>
        <w:rPr>
          <w:rFonts w:ascii="Palatino Linotype" w:hAnsi="Palatino Linotype" w:cstheme="minorHAnsi"/>
        </w:rPr>
      </w:pPr>
    </w:p>
    <w:p w14:paraId="3BDC0545" w14:textId="77777777" w:rsidR="005559D7" w:rsidRDefault="005559D7" w:rsidP="005559D7">
      <w:pPr>
        <w:pStyle w:val="ListParagraph"/>
        <w:numPr>
          <w:ilvl w:val="0"/>
          <w:numId w:val="14"/>
        </w:numPr>
        <w:spacing w:line="259" w:lineRule="auto"/>
        <w:jc w:val="both"/>
        <w:rPr>
          <w:rFonts w:ascii="Palatino Linotype" w:hAnsi="Palatino Linotype" w:cstheme="minorHAnsi"/>
          <w:sz w:val="22"/>
          <w:szCs w:val="22"/>
        </w:rPr>
      </w:pPr>
      <w:r w:rsidRPr="00EC565F">
        <w:rPr>
          <w:rFonts w:ascii="Palatino Linotype" w:hAnsi="Palatino Linotype" w:cstheme="minorHAnsi"/>
          <w:sz w:val="22"/>
          <w:szCs w:val="22"/>
        </w:rPr>
        <w:t xml:space="preserve">Necessary for the Committee to share PR (e.g. if it is felt that any consent will be withdrawn exposing the child to significant risk of harm); or </w:t>
      </w:r>
    </w:p>
    <w:p w14:paraId="02C3032F" w14:textId="77777777" w:rsidR="005559D7" w:rsidRPr="00EC565F" w:rsidRDefault="005559D7" w:rsidP="005559D7">
      <w:pPr>
        <w:pStyle w:val="ListParagraph"/>
        <w:numPr>
          <w:ilvl w:val="0"/>
          <w:numId w:val="14"/>
        </w:numPr>
        <w:spacing w:line="259" w:lineRule="auto"/>
        <w:jc w:val="both"/>
        <w:rPr>
          <w:rFonts w:ascii="Palatino Linotype" w:hAnsi="Palatino Linotype" w:cstheme="minorHAnsi"/>
          <w:sz w:val="22"/>
          <w:szCs w:val="22"/>
        </w:rPr>
      </w:pPr>
      <w:r w:rsidRPr="00EC565F">
        <w:rPr>
          <w:rFonts w:ascii="Palatino Linotype" w:hAnsi="Palatino Linotype" w:cstheme="minorHAnsi"/>
          <w:sz w:val="22"/>
          <w:szCs w:val="22"/>
        </w:rPr>
        <w:t>That capacity to consent to accommodation by the Committee is an issue, a legal order will almost certainly be required before the child can be accommodated and legal advice should be sought.</w:t>
      </w:r>
    </w:p>
    <w:p w14:paraId="0E5DD0C2" w14:textId="77777777" w:rsidR="005559D7" w:rsidRPr="00EC565F" w:rsidRDefault="005559D7" w:rsidP="005559D7">
      <w:pPr>
        <w:pStyle w:val="ListParagraph"/>
        <w:spacing w:line="259" w:lineRule="auto"/>
        <w:jc w:val="both"/>
        <w:rPr>
          <w:rFonts w:ascii="Palatino Linotype" w:hAnsi="Palatino Linotype" w:cstheme="minorHAnsi"/>
          <w:sz w:val="22"/>
          <w:szCs w:val="22"/>
        </w:rPr>
      </w:pPr>
    </w:p>
    <w:p w14:paraId="401E5C2D" w14:textId="77777777" w:rsidR="005559D7" w:rsidRPr="00EC565F" w:rsidRDefault="005559D7" w:rsidP="005559D7">
      <w:pPr>
        <w:pStyle w:val="ListParagraph"/>
        <w:numPr>
          <w:ilvl w:val="0"/>
          <w:numId w:val="7"/>
        </w:numPr>
        <w:spacing w:line="259" w:lineRule="auto"/>
        <w:jc w:val="both"/>
        <w:rPr>
          <w:rFonts w:ascii="Palatino Linotype" w:hAnsi="Palatino Linotype" w:cstheme="minorHAnsi"/>
          <w:sz w:val="22"/>
          <w:szCs w:val="22"/>
        </w:rPr>
      </w:pPr>
      <w:r w:rsidRPr="00EC565F">
        <w:rPr>
          <w:rFonts w:ascii="Palatino Linotype" w:hAnsi="Palatino Linotype" w:cstheme="minorHAnsi"/>
          <w:sz w:val="22"/>
          <w:szCs w:val="22"/>
        </w:rPr>
        <w:t xml:space="preserve">If it is considered appropriate to seek agreement to accommodation, the </w:t>
      </w:r>
      <w:r w:rsidRPr="00EC565F">
        <w:rPr>
          <w:rFonts w:ascii="Palatino Linotype" w:hAnsi="Palatino Linotype" w:cstheme="minorHAnsi"/>
          <w:sz w:val="22"/>
          <w:szCs w:val="22"/>
        </w:rPr>
        <w:lastRenderedPageBreak/>
        <w:t xml:space="preserve">person(s) holding PR should be offered the opportunity to seek legal advice should they so wish </w:t>
      </w:r>
      <w:r w:rsidRPr="00EC565F">
        <w:rPr>
          <w:rFonts w:ascii="Palatino Linotype" w:hAnsi="Palatino Linotype" w:cstheme="minorHAnsi"/>
          <w:sz w:val="22"/>
          <w:szCs w:val="22"/>
          <w:u w:val="single"/>
        </w:rPr>
        <w:t>before</w:t>
      </w:r>
      <w:r w:rsidRPr="00EC565F">
        <w:rPr>
          <w:rFonts w:ascii="Palatino Linotype" w:hAnsi="Palatino Linotype" w:cstheme="minorHAnsi"/>
          <w:sz w:val="22"/>
          <w:szCs w:val="22"/>
        </w:rPr>
        <w:t xml:space="preserve"> agreeing.</w:t>
      </w:r>
    </w:p>
    <w:p w14:paraId="67C2EF94" w14:textId="77777777" w:rsidR="005559D7" w:rsidRPr="00EC565F" w:rsidRDefault="005559D7" w:rsidP="005559D7">
      <w:pPr>
        <w:pStyle w:val="ListParagraph"/>
        <w:spacing w:line="259" w:lineRule="auto"/>
        <w:jc w:val="both"/>
        <w:rPr>
          <w:rFonts w:ascii="Palatino Linotype" w:hAnsi="Palatino Linotype" w:cstheme="minorHAnsi"/>
          <w:sz w:val="22"/>
          <w:szCs w:val="22"/>
        </w:rPr>
      </w:pPr>
    </w:p>
    <w:p w14:paraId="3C6DFAAD" w14:textId="77777777" w:rsidR="005559D7" w:rsidRPr="00EC565F" w:rsidRDefault="005559D7" w:rsidP="005559D7">
      <w:pPr>
        <w:pStyle w:val="ListParagraph"/>
        <w:numPr>
          <w:ilvl w:val="0"/>
          <w:numId w:val="7"/>
        </w:numPr>
        <w:spacing w:line="259" w:lineRule="auto"/>
        <w:jc w:val="both"/>
        <w:rPr>
          <w:rFonts w:ascii="Palatino Linotype" w:hAnsi="Palatino Linotype" w:cstheme="minorHAnsi"/>
          <w:sz w:val="22"/>
          <w:szCs w:val="22"/>
        </w:rPr>
      </w:pPr>
      <w:r w:rsidRPr="00EC565F">
        <w:rPr>
          <w:rFonts w:ascii="Palatino Linotype" w:hAnsi="Palatino Linotype" w:cstheme="minorHAnsi"/>
          <w:sz w:val="22"/>
          <w:szCs w:val="22"/>
        </w:rPr>
        <w:t>It is recommended that discussions with the holders of PR about accommodation and seeking their consent should be carried out by a social worker supported by a manager (or senior practitioner) wherever possible.</w:t>
      </w:r>
    </w:p>
    <w:p w14:paraId="623686A1" w14:textId="77777777" w:rsidR="005559D7" w:rsidRPr="00EC565F" w:rsidRDefault="005559D7" w:rsidP="005559D7">
      <w:pPr>
        <w:pStyle w:val="ListParagraph"/>
        <w:spacing w:line="259" w:lineRule="auto"/>
        <w:rPr>
          <w:rFonts w:ascii="Palatino Linotype" w:hAnsi="Palatino Linotype" w:cstheme="minorHAnsi"/>
          <w:sz w:val="22"/>
          <w:szCs w:val="22"/>
        </w:rPr>
      </w:pPr>
    </w:p>
    <w:p w14:paraId="60D7A8C6" w14:textId="77777777" w:rsidR="005559D7" w:rsidRPr="00EC565F" w:rsidRDefault="005559D7" w:rsidP="005559D7">
      <w:pPr>
        <w:pStyle w:val="ListParagraph"/>
        <w:numPr>
          <w:ilvl w:val="0"/>
          <w:numId w:val="7"/>
        </w:numPr>
        <w:spacing w:line="259" w:lineRule="auto"/>
        <w:jc w:val="both"/>
        <w:rPr>
          <w:rFonts w:ascii="Palatino Linotype" w:hAnsi="Palatino Linotype" w:cstheme="minorHAnsi"/>
          <w:sz w:val="22"/>
          <w:szCs w:val="22"/>
        </w:rPr>
      </w:pPr>
      <w:r w:rsidRPr="00EC565F">
        <w:rPr>
          <w:rFonts w:ascii="Palatino Linotype" w:hAnsi="Palatino Linotype" w:cstheme="minorHAnsi"/>
          <w:sz w:val="22"/>
          <w:szCs w:val="22"/>
        </w:rPr>
        <w:t xml:space="preserve">If possible, the consent of everyone who holds PR for the child should be obtained although in some situations it may be sufficient to obtain the consent of a one person with parental responsibility (usually that of the person who usually has the care of the child). In those circumstances it would be good practice to seek the views of and have regard to the view(s) of any other person(s) who hold PR for the child unless to do so might place a person at risk of harm.  Although legally the consent of one person with PR is sufficient you must remember that another person with PR can discharge the child from voluntary accommodation. </w:t>
      </w:r>
    </w:p>
    <w:p w14:paraId="4C72AF69" w14:textId="77777777" w:rsidR="005559D7" w:rsidRPr="00EC565F" w:rsidRDefault="005559D7" w:rsidP="005559D7">
      <w:pPr>
        <w:pStyle w:val="ListParagraph"/>
        <w:spacing w:line="259" w:lineRule="auto"/>
        <w:rPr>
          <w:rFonts w:ascii="Palatino Linotype" w:hAnsi="Palatino Linotype" w:cstheme="minorHAnsi"/>
          <w:sz w:val="22"/>
          <w:szCs w:val="22"/>
        </w:rPr>
      </w:pPr>
    </w:p>
    <w:p w14:paraId="66C0362B" w14:textId="77777777" w:rsidR="005559D7" w:rsidRPr="00EC565F" w:rsidRDefault="005559D7" w:rsidP="005559D7">
      <w:pPr>
        <w:pStyle w:val="ListParagraph"/>
        <w:spacing w:line="259" w:lineRule="auto"/>
        <w:ind w:left="1440"/>
        <w:jc w:val="both"/>
        <w:rPr>
          <w:rFonts w:ascii="Palatino Linotype" w:hAnsi="Palatino Linotype" w:cstheme="minorHAnsi"/>
          <w:sz w:val="22"/>
          <w:szCs w:val="22"/>
        </w:rPr>
      </w:pPr>
      <w:r w:rsidRPr="00EC565F">
        <w:rPr>
          <w:rFonts w:ascii="Palatino Linotype" w:hAnsi="Palatino Linotype" w:cstheme="minorHAnsi"/>
          <w:sz w:val="22"/>
          <w:szCs w:val="22"/>
        </w:rPr>
        <w:t>By way of example:</w:t>
      </w:r>
    </w:p>
    <w:p w14:paraId="76EB0674" w14:textId="77777777" w:rsidR="005559D7" w:rsidRPr="00EC565F" w:rsidRDefault="005559D7" w:rsidP="005559D7">
      <w:pPr>
        <w:pStyle w:val="ListParagraph"/>
        <w:spacing w:line="259" w:lineRule="auto"/>
        <w:ind w:left="1440"/>
        <w:jc w:val="both"/>
        <w:rPr>
          <w:rFonts w:ascii="Palatino Linotype" w:hAnsi="Palatino Linotype" w:cstheme="minorHAnsi"/>
          <w:sz w:val="22"/>
          <w:szCs w:val="22"/>
        </w:rPr>
      </w:pPr>
    </w:p>
    <w:p w14:paraId="3163937E" w14:textId="77777777" w:rsidR="005559D7" w:rsidRPr="00EC565F" w:rsidRDefault="005559D7" w:rsidP="005559D7">
      <w:pPr>
        <w:pStyle w:val="ListParagraph"/>
        <w:numPr>
          <w:ilvl w:val="0"/>
          <w:numId w:val="13"/>
        </w:numPr>
        <w:spacing w:line="259" w:lineRule="auto"/>
        <w:jc w:val="both"/>
        <w:rPr>
          <w:rFonts w:ascii="Palatino Linotype" w:hAnsi="Palatino Linotype" w:cstheme="minorHAnsi"/>
          <w:sz w:val="22"/>
          <w:szCs w:val="22"/>
        </w:rPr>
      </w:pPr>
      <w:r w:rsidRPr="00EC565F">
        <w:rPr>
          <w:rFonts w:ascii="Palatino Linotype" w:hAnsi="Palatino Linotype" w:cstheme="minorHAnsi"/>
          <w:sz w:val="22"/>
          <w:szCs w:val="22"/>
        </w:rPr>
        <w:t xml:space="preserve">Child B is 10 years old and lives with his grandfather who holds parental responsibility as part of a residence order. The only other person with PR for B is his mother who left the island 3 years ago and whose whereabouts are not known.   Grandfather has to go to Southampton for surgery and there are no family or friends who can care for B whilst he is away.  The grandfather asks that B is accommodated for a month to cover the period of his surgery and recovery. The grandfather’s consent will be a sufficient basis upon which to proceed although the child’s views should be sought. </w:t>
      </w:r>
    </w:p>
    <w:p w14:paraId="541E0C48" w14:textId="77777777" w:rsidR="005559D7" w:rsidRPr="00EC565F" w:rsidRDefault="005559D7" w:rsidP="005559D7">
      <w:pPr>
        <w:pStyle w:val="ListParagraph"/>
        <w:spacing w:line="259" w:lineRule="auto"/>
        <w:ind w:left="1440"/>
        <w:jc w:val="both"/>
        <w:rPr>
          <w:rFonts w:ascii="Palatino Linotype" w:hAnsi="Palatino Linotype" w:cstheme="minorHAnsi"/>
          <w:sz w:val="22"/>
          <w:szCs w:val="22"/>
        </w:rPr>
      </w:pPr>
    </w:p>
    <w:p w14:paraId="1FCA1940" w14:textId="77777777" w:rsidR="005559D7" w:rsidRPr="00EC565F" w:rsidRDefault="005559D7" w:rsidP="005559D7">
      <w:pPr>
        <w:pStyle w:val="BodyText"/>
        <w:numPr>
          <w:ilvl w:val="0"/>
          <w:numId w:val="13"/>
        </w:numPr>
        <w:kinsoku w:val="0"/>
        <w:overflowPunct w:val="0"/>
        <w:spacing w:line="259" w:lineRule="auto"/>
        <w:jc w:val="both"/>
        <w:rPr>
          <w:rFonts w:ascii="Palatino Linotype" w:hAnsi="Palatino Linotype" w:cstheme="minorHAnsi"/>
        </w:rPr>
      </w:pPr>
      <w:r w:rsidRPr="00EC565F">
        <w:rPr>
          <w:rFonts w:ascii="Palatino Linotype" w:hAnsi="Palatino Linotype" w:cstheme="minorHAnsi"/>
        </w:rPr>
        <w:t>Baby A’s mother and father both hold PR but are separated. There is a residence order to the father but the mother has weekend staying contact with A.  Baby A is admitted to hospital one weekend with a fracture that the treating doctors conclude are inflicted injuries.  The baby is medically ready for discharge. The mother wants to take Baby A home but Children’s Services want to accommodate Baby A in foster care whilst further assessment takes place.  The father consents but the mother does not.  There is no lawful basis to prevent the mother discharging baby A and voluntary accommodation is unlikely to provide a sufficient basis to keep the baby in hospital or foster care and legal advice should be sought about the options.</w:t>
      </w:r>
    </w:p>
    <w:p w14:paraId="27375FBA" w14:textId="77777777" w:rsidR="005559D7" w:rsidRDefault="005559D7" w:rsidP="005559D7">
      <w:pPr>
        <w:spacing w:after="0"/>
        <w:jc w:val="both"/>
        <w:rPr>
          <w:rFonts w:ascii="Palatino Linotype" w:hAnsi="Palatino Linotype" w:cstheme="minorHAnsi"/>
        </w:rPr>
      </w:pPr>
    </w:p>
    <w:p w14:paraId="1260343F" w14:textId="77777777" w:rsidR="005559D7" w:rsidRPr="00EC565F" w:rsidRDefault="005559D7" w:rsidP="005559D7">
      <w:pPr>
        <w:spacing w:after="0"/>
        <w:jc w:val="both"/>
        <w:rPr>
          <w:rFonts w:ascii="Palatino Linotype" w:hAnsi="Palatino Linotype" w:cstheme="minorHAnsi"/>
        </w:rPr>
      </w:pPr>
    </w:p>
    <w:p w14:paraId="0FC107EB" w14:textId="77777777" w:rsidR="005559D7" w:rsidRPr="00EC565F" w:rsidRDefault="005559D7" w:rsidP="005559D7">
      <w:pPr>
        <w:pStyle w:val="Heading1"/>
        <w:keepNext w:val="0"/>
        <w:keepLines w:val="0"/>
        <w:widowControl w:val="0"/>
        <w:numPr>
          <w:ilvl w:val="0"/>
          <w:numId w:val="4"/>
        </w:numPr>
        <w:tabs>
          <w:tab w:val="num" w:pos="720"/>
        </w:tabs>
        <w:kinsoku w:val="0"/>
        <w:overflowPunct w:val="0"/>
        <w:autoSpaceDE w:val="0"/>
        <w:autoSpaceDN w:val="0"/>
        <w:adjustRightInd w:val="0"/>
        <w:spacing w:before="0"/>
        <w:ind w:left="993" w:hanging="567"/>
        <w:rPr>
          <w:rFonts w:ascii="Palatino Linotype" w:hAnsi="Palatino Linotype"/>
          <w:b/>
          <w:bCs/>
          <w:color w:val="2E74B5" w:themeColor="accent5" w:themeShade="BF"/>
          <w:sz w:val="24"/>
          <w:szCs w:val="24"/>
        </w:rPr>
      </w:pPr>
      <w:r w:rsidRPr="00EC565F">
        <w:rPr>
          <w:rFonts w:ascii="Palatino Linotype" w:hAnsi="Palatino Linotype"/>
          <w:color w:val="2E74B5" w:themeColor="accent5" w:themeShade="BF"/>
          <w:sz w:val="24"/>
          <w:szCs w:val="24"/>
        </w:rPr>
        <w:t>Capacity to</w:t>
      </w:r>
      <w:r w:rsidRPr="00EC565F">
        <w:rPr>
          <w:rFonts w:ascii="Palatino Linotype" w:hAnsi="Palatino Linotype"/>
          <w:color w:val="2E74B5" w:themeColor="accent5" w:themeShade="BF"/>
          <w:spacing w:val="-5"/>
          <w:sz w:val="24"/>
          <w:szCs w:val="24"/>
        </w:rPr>
        <w:t xml:space="preserve"> </w:t>
      </w:r>
      <w:r w:rsidRPr="00EC565F">
        <w:rPr>
          <w:rFonts w:ascii="Palatino Linotype" w:hAnsi="Palatino Linotype"/>
          <w:color w:val="2E74B5" w:themeColor="accent5" w:themeShade="BF"/>
          <w:sz w:val="24"/>
          <w:szCs w:val="24"/>
        </w:rPr>
        <w:t>consent</w:t>
      </w:r>
    </w:p>
    <w:p w14:paraId="7B596A3B" w14:textId="77777777" w:rsidR="005559D7" w:rsidRPr="00EC565F" w:rsidRDefault="005559D7" w:rsidP="005559D7">
      <w:pPr>
        <w:pStyle w:val="BodyText"/>
        <w:kinsoku w:val="0"/>
        <w:overflowPunct w:val="0"/>
        <w:spacing w:line="259" w:lineRule="auto"/>
        <w:ind w:left="0"/>
        <w:jc w:val="both"/>
        <w:rPr>
          <w:rFonts w:ascii="Palatino Linotype" w:hAnsi="Palatino Linotype"/>
          <w:b/>
          <w:bCs/>
        </w:rPr>
      </w:pPr>
    </w:p>
    <w:p w14:paraId="304D4B8D" w14:textId="77777777" w:rsidR="005559D7" w:rsidRPr="00EC565F" w:rsidRDefault="005559D7" w:rsidP="005559D7">
      <w:pPr>
        <w:pStyle w:val="BodyText"/>
        <w:kinsoku w:val="0"/>
        <w:overflowPunct w:val="0"/>
        <w:spacing w:line="259" w:lineRule="auto"/>
        <w:ind w:left="480"/>
        <w:jc w:val="both"/>
        <w:rPr>
          <w:rFonts w:ascii="Palatino Linotype" w:hAnsi="Palatino Linotype"/>
        </w:rPr>
      </w:pPr>
      <w:r w:rsidRPr="00EC565F">
        <w:rPr>
          <w:rFonts w:ascii="Palatino Linotype" w:hAnsi="Palatino Linotype"/>
        </w:rPr>
        <w:t xml:space="preserve">Firm guidance was established on the providing of consent in </w:t>
      </w:r>
      <w:hyperlink r:id="rId8" w:history="1">
        <w:r w:rsidRPr="00EC565F">
          <w:rPr>
            <w:rStyle w:val="Hyperlink"/>
            <w:rFonts w:ascii="Palatino Linotype" w:hAnsi="Palatino Linotype"/>
            <w:iCs/>
          </w:rPr>
          <w:t>Coventry City Council v C, B, CA and CH</w:t>
        </w:r>
        <w:r w:rsidRPr="00EC565F">
          <w:rPr>
            <w:rStyle w:val="Hyperlink"/>
            <w:rFonts w:ascii="Palatino Linotype" w:hAnsi="Palatino Linotype"/>
            <w:i/>
            <w:iCs/>
          </w:rPr>
          <w:t xml:space="preserve"> </w:t>
        </w:r>
        <w:r w:rsidRPr="00EC565F">
          <w:rPr>
            <w:rStyle w:val="Hyperlink"/>
            <w:rFonts w:ascii="Palatino Linotype" w:hAnsi="Palatino Linotype"/>
          </w:rPr>
          <w:t>[2012] EWHC 2190 (Fam),</w:t>
        </w:r>
      </w:hyperlink>
      <w:r w:rsidRPr="00EC565F">
        <w:rPr>
          <w:rFonts w:ascii="Palatino Linotype" w:hAnsi="Palatino Linotype"/>
        </w:rPr>
        <w:t xml:space="preserve"> </w:t>
      </w:r>
      <w:r w:rsidRPr="00EC565F">
        <w:rPr>
          <w:rFonts w:ascii="Palatino Linotype" w:hAnsi="Palatino Linotype"/>
          <w:u w:val="single"/>
        </w:rPr>
        <w:t>[2013] 2 FLR</w:t>
      </w:r>
      <w:r w:rsidRPr="00EC565F">
        <w:rPr>
          <w:rFonts w:ascii="Palatino Linotype" w:hAnsi="Palatino Linotype"/>
          <w:spacing w:val="-23"/>
          <w:u w:val="single"/>
        </w:rPr>
        <w:t xml:space="preserve"> </w:t>
      </w:r>
      <w:r w:rsidRPr="00EC565F">
        <w:rPr>
          <w:rFonts w:ascii="Palatino Linotype" w:hAnsi="Palatino Linotype"/>
          <w:u w:val="single"/>
        </w:rPr>
        <w:t>987</w:t>
      </w:r>
      <w:r w:rsidRPr="00EC565F">
        <w:rPr>
          <w:rFonts w:ascii="Palatino Linotype" w:hAnsi="Palatino Linotype"/>
        </w:rPr>
        <w:t>:</w:t>
      </w:r>
    </w:p>
    <w:p w14:paraId="20582C47" w14:textId="77777777" w:rsidR="005559D7" w:rsidRPr="00EC565F" w:rsidRDefault="005559D7" w:rsidP="005559D7">
      <w:pPr>
        <w:pStyle w:val="BodyText"/>
        <w:kinsoku w:val="0"/>
        <w:overflowPunct w:val="0"/>
        <w:spacing w:line="259" w:lineRule="auto"/>
        <w:ind w:left="0"/>
        <w:jc w:val="both"/>
        <w:rPr>
          <w:rFonts w:ascii="Palatino Linotype" w:hAnsi="Palatino Linotype"/>
          <w:sz w:val="23"/>
          <w:szCs w:val="23"/>
        </w:rPr>
      </w:pPr>
    </w:p>
    <w:p w14:paraId="71A76147" w14:textId="77777777" w:rsidR="005559D7" w:rsidRPr="00EC565F" w:rsidRDefault="005559D7" w:rsidP="005559D7">
      <w:pPr>
        <w:pStyle w:val="Heading2"/>
        <w:keepNext w:val="0"/>
        <w:keepLines w:val="0"/>
        <w:widowControl w:val="0"/>
        <w:numPr>
          <w:ilvl w:val="0"/>
          <w:numId w:val="3"/>
        </w:numPr>
        <w:tabs>
          <w:tab w:val="num" w:pos="720"/>
          <w:tab w:val="left" w:pos="841"/>
        </w:tabs>
        <w:kinsoku w:val="0"/>
        <w:overflowPunct w:val="0"/>
        <w:autoSpaceDE w:val="0"/>
        <w:autoSpaceDN w:val="0"/>
        <w:adjustRightInd w:val="0"/>
        <w:spacing w:before="0"/>
        <w:ind w:left="720"/>
        <w:jc w:val="both"/>
        <w:rPr>
          <w:rFonts w:ascii="Palatino Linotype" w:hAnsi="Palatino Linotype" w:cstheme="minorHAnsi"/>
          <w:b/>
          <w:bCs/>
          <w:i/>
          <w:iCs/>
          <w:color w:val="auto"/>
          <w:sz w:val="20"/>
          <w:szCs w:val="20"/>
        </w:rPr>
      </w:pPr>
      <w:r w:rsidRPr="00EC565F">
        <w:rPr>
          <w:rFonts w:ascii="Palatino Linotype" w:hAnsi="Palatino Linotype" w:cstheme="minorHAnsi"/>
          <w:b/>
          <w:i/>
          <w:color w:val="auto"/>
          <w:sz w:val="20"/>
          <w:szCs w:val="20"/>
        </w:rPr>
        <w:t>Every social worker must be personally satisfied that the person giving consent has the capacity to do so. Section 3 of the Mental Capacity Act 2005</w:t>
      </w:r>
      <w:r w:rsidRPr="00EC565F">
        <w:rPr>
          <w:rStyle w:val="FootnoteReference"/>
          <w:rFonts w:ascii="Palatino Linotype" w:hAnsi="Palatino Linotype" w:cstheme="minorHAnsi"/>
          <w:b/>
          <w:i/>
          <w:color w:val="auto"/>
          <w:sz w:val="20"/>
          <w:szCs w:val="20"/>
        </w:rPr>
        <w:footnoteReference w:id="1"/>
      </w:r>
      <w:r w:rsidRPr="00EC565F">
        <w:rPr>
          <w:rFonts w:ascii="Palatino Linotype" w:hAnsi="Palatino Linotype" w:cstheme="minorHAnsi"/>
          <w:b/>
          <w:i/>
          <w:color w:val="auto"/>
          <w:position w:val="10"/>
          <w:sz w:val="20"/>
          <w:szCs w:val="20"/>
        </w:rPr>
        <w:t xml:space="preserve"> </w:t>
      </w:r>
      <w:r w:rsidRPr="00EC565F">
        <w:rPr>
          <w:rFonts w:ascii="Palatino Linotype" w:hAnsi="Palatino Linotype" w:cstheme="minorHAnsi"/>
          <w:b/>
          <w:i/>
          <w:color w:val="auto"/>
          <w:sz w:val="20"/>
          <w:szCs w:val="20"/>
        </w:rPr>
        <w:t>outlines the questions to be</w:t>
      </w:r>
      <w:r w:rsidRPr="00EC565F">
        <w:rPr>
          <w:rFonts w:ascii="Palatino Linotype" w:hAnsi="Palatino Linotype" w:cstheme="minorHAnsi"/>
          <w:b/>
          <w:i/>
          <w:color w:val="auto"/>
          <w:spacing w:val="-13"/>
          <w:sz w:val="20"/>
          <w:szCs w:val="20"/>
        </w:rPr>
        <w:t xml:space="preserve"> </w:t>
      </w:r>
      <w:r w:rsidRPr="00EC565F">
        <w:rPr>
          <w:rFonts w:ascii="Palatino Linotype" w:hAnsi="Palatino Linotype" w:cstheme="minorHAnsi"/>
          <w:b/>
          <w:i/>
          <w:color w:val="auto"/>
          <w:sz w:val="20"/>
          <w:szCs w:val="20"/>
        </w:rPr>
        <w:t>satisfied.</w:t>
      </w:r>
    </w:p>
    <w:p w14:paraId="3D4BD78E" w14:textId="77777777" w:rsidR="005559D7" w:rsidRPr="00EC565F" w:rsidRDefault="005559D7" w:rsidP="005559D7">
      <w:pPr>
        <w:pStyle w:val="BodyText"/>
        <w:kinsoku w:val="0"/>
        <w:overflowPunct w:val="0"/>
        <w:spacing w:line="259" w:lineRule="auto"/>
        <w:ind w:left="0"/>
        <w:jc w:val="both"/>
        <w:rPr>
          <w:rFonts w:ascii="Palatino Linotype" w:hAnsi="Palatino Linotype" w:cstheme="minorHAnsi"/>
          <w:b/>
          <w:bCs/>
          <w:i/>
          <w:iCs/>
          <w:sz w:val="20"/>
          <w:szCs w:val="20"/>
        </w:rPr>
      </w:pPr>
    </w:p>
    <w:p w14:paraId="219938AE" w14:textId="77777777" w:rsidR="005559D7" w:rsidRPr="00EC565F" w:rsidRDefault="005559D7" w:rsidP="005559D7">
      <w:pPr>
        <w:pStyle w:val="ListParagraph"/>
        <w:numPr>
          <w:ilvl w:val="0"/>
          <w:numId w:val="3"/>
        </w:numPr>
        <w:tabs>
          <w:tab w:val="left" w:pos="1231"/>
        </w:tabs>
        <w:kinsoku w:val="0"/>
        <w:overflowPunct w:val="0"/>
        <w:spacing w:line="259" w:lineRule="auto"/>
        <w:jc w:val="both"/>
        <w:rPr>
          <w:rFonts w:ascii="Palatino Linotype" w:hAnsi="Palatino Linotype" w:cstheme="minorHAnsi"/>
          <w:b/>
          <w:i/>
          <w:sz w:val="20"/>
          <w:szCs w:val="20"/>
        </w:rPr>
      </w:pPr>
      <w:r w:rsidRPr="00EC565F">
        <w:rPr>
          <w:rFonts w:ascii="Palatino Linotype" w:hAnsi="Palatino Linotype" w:cstheme="minorHAnsi"/>
          <w:b/>
          <w:bCs/>
          <w:i/>
          <w:iCs/>
          <w:sz w:val="20"/>
          <w:szCs w:val="20"/>
        </w:rPr>
        <w:t>If the person has capacity, they must also be fully informed of the consequences</w:t>
      </w:r>
      <w:r w:rsidRPr="00EC565F">
        <w:rPr>
          <w:rFonts w:ascii="Palatino Linotype" w:hAnsi="Palatino Linotype" w:cstheme="minorHAnsi"/>
          <w:b/>
          <w:bCs/>
          <w:i/>
          <w:iCs/>
          <w:spacing w:val="-27"/>
          <w:sz w:val="20"/>
          <w:szCs w:val="20"/>
        </w:rPr>
        <w:t xml:space="preserve"> </w:t>
      </w:r>
      <w:r w:rsidRPr="00EC565F">
        <w:rPr>
          <w:rFonts w:ascii="Palatino Linotype" w:hAnsi="Palatino Linotype" w:cstheme="minorHAnsi"/>
          <w:b/>
          <w:bCs/>
          <w:i/>
          <w:iCs/>
          <w:sz w:val="20"/>
          <w:szCs w:val="20"/>
        </w:rPr>
        <w:t>of refusal of consent including the range of choices</w:t>
      </w:r>
      <w:r w:rsidRPr="00EC565F">
        <w:rPr>
          <w:rFonts w:ascii="Palatino Linotype" w:hAnsi="Palatino Linotype" w:cstheme="minorHAnsi"/>
          <w:b/>
          <w:bCs/>
          <w:i/>
          <w:iCs/>
          <w:spacing w:val="-26"/>
          <w:sz w:val="20"/>
          <w:szCs w:val="20"/>
        </w:rPr>
        <w:t xml:space="preserve"> </w:t>
      </w:r>
      <w:r w:rsidRPr="00EC565F">
        <w:rPr>
          <w:rFonts w:ascii="Palatino Linotype" w:hAnsi="Palatino Linotype" w:cstheme="minorHAnsi"/>
          <w:b/>
          <w:bCs/>
          <w:i/>
          <w:iCs/>
          <w:sz w:val="20"/>
          <w:szCs w:val="20"/>
        </w:rPr>
        <w:t>available.</w:t>
      </w:r>
    </w:p>
    <w:p w14:paraId="0E2039BD" w14:textId="77777777" w:rsidR="005559D7" w:rsidRPr="00EC565F" w:rsidRDefault="005559D7" w:rsidP="005559D7">
      <w:pPr>
        <w:pStyle w:val="BodyText"/>
        <w:kinsoku w:val="0"/>
        <w:overflowPunct w:val="0"/>
        <w:spacing w:line="259" w:lineRule="auto"/>
        <w:ind w:left="0"/>
        <w:jc w:val="both"/>
        <w:rPr>
          <w:rFonts w:ascii="Palatino Linotype" w:hAnsi="Palatino Linotype" w:cstheme="minorHAnsi"/>
          <w:b/>
          <w:bCs/>
          <w:i/>
          <w:iCs/>
          <w:sz w:val="20"/>
          <w:szCs w:val="20"/>
        </w:rPr>
      </w:pPr>
    </w:p>
    <w:p w14:paraId="0553C8ED" w14:textId="77777777" w:rsidR="005559D7" w:rsidRPr="00EC565F" w:rsidRDefault="005559D7" w:rsidP="005559D7">
      <w:pPr>
        <w:pStyle w:val="ListParagraph"/>
        <w:numPr>
          <w:ilvl w:val="0"/>
          <w:numId w:val="3"/>
        </w:numPr>
        <w:tabs>
          <w:tab w:val="left" w:pos="1181"/>
        </w:tabs>
        <w:kinsoku w:val="0"/>
        <w:overflowPunct w:val="0"/>
        <w:spacing w:line="259" w:lineRule="auto"/>
        <w:jc w:val="both"/>
        <w:rPr>
          <w:rFonts w:ascii="Palatino Linotype" w:hAnsi="Palatino Linotype" w:cstheme="minorHAnsi"/>
          <w:b/>
          <w:i/>
          <w:sz w:val="20"/>
          <w:szCs w:val="20"/>
        </w:rPr>
      </w:pPr>
      <w:r w:rsidRPr="00EC565F">
        <w:rPr>
          <w:rFonts w:ascii="Palatino Linotype" w:hAnsi="Palatino Linotype" w:cstheme="minorHAnsi"/>
          <w:b/>
          <w:bCs/>
          <w:i/>
          <w:iCs/>
          <w:sz w:val="20"/>
          <w:szCs w:val="20"/>
        </w:rPr>
        <w:t>Agreement should not be obtained where a court order would not have been granted - the removal must be both fair and</w:t>
      </w:r>
      <w:r w:rsidRPr="00EC565F">
        <w:rPr>
          <w:rFonts w:ascii="Palatino Linotype" w:hAnsi="Palatino Linotype" w:cstheme="minorHAnsi"/>
          <w:b/>
          <w:bCs/>
          <w:i/>
          <w:iCs/>
          <w:spacing w:val="-22"/>
          <w:sz w:val="20"/>
          <w:szCs w:val="20"/>
        </w:rPr>
        <w:t xml:space="preserve"> </w:t>
      </w:r>
      <w:r w:rsidRPr="00EC565F">
        <w:rPr>
          <w:rFonts w:ascii="Palatino Linotype" w:hAnsi="Palatino Linotype" w:cstheme="minorHAnsi"/>
          <w:b/>
          <w:bCs/>
          <w:i/>
          <w:iCs/>
          <w:sz w:val="20"/>
          <w:szCs w:val="20"/>
        </w:rPr>
        <w:t>proportionate.</w:t>
      </w:r>
    </w:p>
    <w:p w14:paraId="7A4FE796" w14:textId="77777777" w:rsidR="005559D7" w:rsidRPr="00EC565F" w:rsidRDefault="005559D7" w:rsidP="005559D7">
      <w:pPr>
        <w:pStyle w:val="BodyText"/>
        <w:kinsoku w:val="0"/>
        <w:overflowPunct w:val="0"/>
        <w:spacing w:line="259" w:lineRule="auto"/>
        <w:ind w:left="0"/>
        <w:jc w:val="both"/>
        <w:rPr>
          <w:rFonts w:ascii="Palatino Linotype" w:hAnsi="Palatino Linotype" w:cstheme="minorHAnsi"/>
          <w:b/>
          <w:bCs/>
          <w:i/>
          <w:iCs/>
          <w:sz w:val="20"/>
          <w:szCs w:val="20"/>
        </w:rPr>
      </w:pPr>
    </w:p>
    <w:p w14:paraId="66746E3C" w14:textId="77777777" w:rsidR="005559D7" w:rsidRPr="00EC565F" w:rsidRDefault="005559D7" w:rsidP="005559D7">
      <w:pPr>
        <w:pStyle w:val="ListParagraph"/>
        <w:numPr>
          <w:ilvl w:val="0"/>
          <w:numId w:val="3"/>
        </w:numPr>
        <w:tabs>
          <w:tab w:val="left" w:pos="1181"/>
        </w:tabs>
        <w:kinsoku w:val="0"/>
        <w:overflowPunct w:val="0"/>
        <w:spacing w:line="259" w:lineRule="auto"/>
        <w:jc w:val="both"/>
        <w:rPr>
          <w:rFonts w:ascii="Palatino Linotype" w:hAnsi="Palatino Linotype" w:cstheme="minorHAnsi"/>
          <w:b/>
          <w:i/>
          <w:sz w:val="20"/>
          <w:szCs w:val="20"/>
        </w:rPr>
      </w:pPr>
      <w:r w:rsidRPr="00EC565F">
        <w:rPr>
          <w:rFonts w:ascii="Palatino Linotype" w:hAnsi="Palatino Linotype" w:cstheme="minorHAnsi"/>
          <w:b/>
          <w:bCs/>
          <w:i/>
          <w:iCs/>
          <w:sz w:val="20"/>
          <w:szCs w:val="20"/>
        </w:rPr>
        <w:t>Willingness to consent cannot be inferred from silence, submission</w:t>
      </w:r>
      <w:r w:rsidRPr="00EC565F">
        <w:rPr>
          <w:rFonts w:ascii="Palatino Linotype" w:hAnsi="Palatino Linotype" w:cstheme="minorHAnsi"/>
          <w:b/>
          <w:bCs/>
          <w:i/>
          <w:iCs/>
          <w:spacing w:val="-29"/>
          <w:sz w:val="20"/>
          <w:szCs w:val="20"/>
        </w:rPr>
        <w:t xml:space="preserve"> </w:t>
      </w:r>
      <w:r w:rsidRPr="00EC565F">
        <w:rPr>
          <w:rFonts w:ascii="Palatino Linotype" w:hAnsi="Palatino Linotype" w:cstheme="minorHAnsi"/>
          <w:b/>
          <w:bCs/>
          <w:i/>
          <w:iCs/>
          <w:sz w:val="20"/>
          <w:szCs w:val="20"/>
        </w:rPr>
        <w:t>or acquiescence. It must be a 'positive</w:t>
      </w:r>
      <w:r w:rsidRPr="00EC565F">
        <w:rPr>
          <w:rFonts w:ascii="Palatino Linotype" w:hAnsi="Palatino Linotype" w:cstheme="minorHAnsi"/>
          <w:b/>
          <w:bCs/>
          <w:i/>
          <w:iCs/>
          <w:spacing w:val="-18"/>
          <w:sz w:val="20"/>
          <w:szCs w:val="20"/>
        </w:rPr>
        <w:t xml:space="preserve"> </w:t>
      </w:r>
      <w:r w:rsidRPr="00EC565F">
        <w:rPr>
          <w:rFonts w:ascii="Palatino Linotype" w:hAnsi="Palatino Linotype" w:cstheme="minorHAnsi"/>
          <w:b/>
          <w:bCs/>
          <w:i/>
          <w:iCs/>
          <w:sz w:val="20"/>
          <w:szCs w:val="20"/>
        </w:rPr>
        <w:t>stance'.</w:t>
      </w:r>
    </w:p>
    <w:p w14:paraId="1BB5E0AC" w14:textId="77777777" w:rsidR="005559D7" w:rsidRPr="00EC565F" w:rsidRDefault="005559D7" w:rsidP="005559D7">
      <w:pPr>
        <w:shd w:val="clear" w:color="auto" w:fill="FFFFFF"/>
        <w:spacing w:after="0"/>
        <w:jc w:val="both"/>
        <w:rPr>
          <w:rFonts w:ascii="Palatino Linotype" w:eastAsia="Times New Roman" w:hAnsi="Palatino Linotype" w:cs="Calibri"/>
          <w:lang w:val="en" w:eastAsia="en-GB"/>
        </w:rPr>
      </w:pPr>
    </w:p>
    <w:p w14:paraId="2B78D70A" w14:textId="77777777" w:rsidR="005559D7" w:rsidRDefault="005559D7" w:rsidP="005559D7">
      <w:pPr>
        <w:shd w:val="clear" w:color="auto" w:fill="FFFFFF"/>
        <w:spacing w:after="0"/>
        <w:ind w:left="510"/>
        <w:jc w:val="both"/>
        <w:rPr>
          <w:rFonts w:ascii="Palatino Linotype" w:eastAsia="Times New Roman" w:hAnsi="Palatino Linotype" w:cs="Calibri"/>
          <w:lang w:val="en" w:eastAsia="en-GB"/>
        </w:rPr>
      </w:pPr>
      <w:r w:rsidRPr="00EC565F">
        <w:rPr>
          <w:rFonts w:ascii="Palatino Linotype" w:eastAsia="Times New Roman" w:hAnsi="Palatino Linotype" w:cs="Calibri"/>
          <w:lang w:val="en" w:eastAsia="en-GB"/>
        </w:rPr>
        <w:t xml:space="preserve">In </w:t>
      </w:r>
      <w:hyperlink r:id="rId9" w:history="1">
        <w:r w:rsidRPr="00EC565F">
          <w:rPr>
            <w:rStyle w:val="Hyperlink"/>
            <w:rFonts w:ascii="Palatino Linotype" w:eastAsia="Times New Roman" w:hAnsi="Palatino Linotype" w:cs="Calibri"/>
            <w:lang w:val="en" w:eastAsia="en-GB"/>
          </w:rPr>
          <w:t xml:space="preserve">Re </w:t>
        </w:r>
        <w:r w:rsidRPr="00EC565F">
          <w:rPr>
            <w:rStyle w:val="Hyperlink"/>
            <w:rFonts w:ascii="Palatino Linotype" w:eastAsia="Times New Roman" w:hAnsi="Palatino Linotype" w:cs="Calibri"/>
            <w:bCs/>
            <w:lang w:val="en" w:eastAsia="en-GB"/>
          </w:rPr>
          <w:t>S (Child as parent: Adoption: Consent) [2017] EWHC 2729 (Fam)</w:t>
        </w:r>
      </w:hyperlink>
      <w:r w:rsidRPr="00EC565F">
        <w:rPr>
          <w:rFonts w:ascii="Palatino Linotype" w:eastAsia="Times New Roman" w:hAnsi="Palatino Linotype" w:cs="Calibri"/>
          <w:lang w:val="en" w:eastAsia="en-GB"/>
        </w:rPr>
        <w:t xml:space="preserve"> the High Court, in England, set out the relevant information that a parent would need to be able to understand, retain and weigh up in order to have competency to consent to the accommodation of a child:</w:t>
      </w:r>
    </w:p>
    <w:p w14:paraId="55DE6915" w14:textId="77777777" w:rsidR="005559D7" w:rsidRPr="00EC565F" w:rsidRDefault="005559D7" w:rsidP="005559D7">
      <w:pPr>
        <w:shd w:val="clear" w:color="auto" w:fill="FFFFFF"/>
        <w:spacing w:after="0"/>
        <w:ind w:left="510"/>
        <w:jc w:val="both"/>
        <w:rPr>
          <w:rFonts w:ascii="Palatino Linotype" w:eastAsia="Times New Roman" w:hAnsi="Palatino Linotype" w:cs="Calibri"/>
          <w:lang w:val="en" w:eastAsia="en-GB"/>
        </w:rPr>
      </w:pPr>
    </w:p>
    <w:p w14:paraId="50722B49" w14:textId="77777777" w:rsidR="005559D7" w:rsidRPr="00EC565F" w:rsidRDefault="005559D7" w:rsidP="005559D7">
      <w:pPr>
        <w:numPr>
          <w:ilvl w:val="0"/>
          <w:numId w:val="5"/>
        </w:numPr>
        <w:shd w:val="clear" w:color="auto" w:fill="FFFFFF"/>
        <w:spacing w:after="0" w:line="259" w:lineRule="auto"/>
        <w:jc w:val="both"/>
        <w:rPr>
          <w:rFonts w:ascii="Palatino Linotype" w:eastAsia="Times New Roman" w:hAnsi="Palatino Linotype" w:cs="Calibri"/>
          <w:lang w:val="en" w:eastAsia="en-GB"/>
        </w:rPr>
      </w:pPr>
      <w:r w:rsidRPr="00EC565F">
        <w:rPr>
          <w:rFonts w:ascii="Palatino Linotype" w:eastAsia="Times New Roman" w:hAnsi="Palatino Linotype" w:cs="Calibri"/>
          <w:lang w:val="en" w:eastAsia="en-GB"/>
        </w:rPr>
        <w:t xml:space="preserve">That the child will be staying with someone chosen by the local authority, probably a foster </w:t>
      </w:r>
      <w:proofErr w:type="spellStart"/>
      <w:r w:rsidRPr="00EC565F">
        <w:rPr>
          <w:rFonts w:ascii="Palatino Linotype" w:eastAsia="Times New Roman" w:hAnsi="Palatino Linotype" w:cs="Calibri"/>
          <w:lang w:val="en" w:eastAsia="en-GB"/>
        </w:rPr>
        <w:t>carer</w:t>
      </w:r>
      <w:proofErr w:type="spellEnd"/>
      <w:r w:rsidRPr="00EC565F">
        <w:rPr>
          <w:rFonts w:ascii="Palatino Linotype" w:eastAsia="Times New Roman" w:hAnsi="Palatino Linotype" w:cs="Calibri"/>
          <w:lang w:val="en" w:eastAsia="en-GB"/>
        </w:rPr>
        <w:t>;</w:t>
      </w:r>
    </w:p>
    <w:p w14:paraId="46F3757F" w14:textId="77777777" w:rsidR="005559D7" w:rsidRPr="00EC565F" w:rsidRDefault="005559D7" w:rsidP="005559D7">
      <w:pPr>
        <w:numPr>
          <w:ilvl w:val="0"/>
          <w:numId w:val="5"/>
        </w:numPr>
        <w:shd w:val="clear" w:color="auto" w:fill="FFFFFF"/>
        <w:spacing w:after="0" w:line="259" w:lineRule="auto"/>
        <w:jc w:val="both"/>
        <w:rPr>
          <w:rFonts w:ascii="Palatino Linotype" w:eastAsia="Times New Roman" w:hAnsi="Palatino Linotype" w:cs="Calibri"/>
          <w:lang w:val="en" w:eastAsia="en-GB"/>
        </w:rPr>
      </w:pPr>
      <w:r w:rsidRPr="00EC565F">
        <w:rPr>
          <w:rFonts w:ascii="Palatino Linotype" w:eastAsia="Times New Roman" w:hAnsi="Palatino Linotype" w:cs="Calibri"/>
          <w:lang w:val="en" w:eastAsia="en-GB"/>
        </w:rPr>
        <w:t>That the parent can change their mind about the arrangements, and request the child back from accommodation at any time;</w:t>
      </w:r>
    </w:p>
    <w:p w14:paraId="04EF6B26" w14:textId="77777777" w:rsidR="005559D7" w:rsidRPr="00EC565F" w:rsidRDefault="005559D7" w:rsidP="005559D7">
      <w:pPr>
        <w:numPr>
          <w:ilvl w:val="0"/>
          <w:numId w:val="5"/>
        </w:numPr>
        <w:shd w:val="clear" w:color="auto" w:fill="FFFFFF"/>
        <w:spacing w:after="0" w:line="259" w:lineRule="auto"/>
        <w:jc w:val="both"/>
        <w:rPr>
          <w:rFonts w:ascii="Palatino Linotype" w:eastAsia="Times New Roman" w:hAnsi="Palatino Linotype" w:cs="Calibri"/>
          <w:lang w:val="en" w:eastAsia="en-GB"/>
        </w:rPr>
      </w:pPr>
      <w:r w:rsidRPr="00EC565F">
        <w:rPr>
          <w:rFonts w:ascii="Palatino Linotype" w:eastAsia="Times New Roman" w:hAnsi="Palatino Linotype" w:cs="Calibri"/>
          <w:lang w:val="en" w:eastAsia="en-GB"/>
        </w:rPr>
        <w:t xml:space="preserve">That the parent will be able to see the child. </w:t>
      </w:r>
    </w:p>
    <w:p w14:paraId="6FEE3465" w14:textId="77777777" w:rsidR="005559D7" w:rsidRPr="00EC565F" w:rsidRDefault="005559D7" w:rsidP="005559D7">
      <w:pPr>
        <w:pStyle w:val="BodyText"/>
        <w:kinsoku w:val="0"/>
        <w:overflowPunct w:val="0"/>
        <w:spacing w:line="259" w:lineRule="auto"/>
        <w:ind w:left="459"/>
        <w:jc w:val="both"/>
        <w:rPr>
          <w:rFonts w:ascii="Palatino Linotype" w:hAnsi="Palatino Linotype"/>
        </w:rPr>
      </w:pPr>
      <w:r w:rsidRPr="00EC565F">
        <w:rPr>
          <w:rFonts w:ascii="Palatino Linotype" w:hAnsi="Palatino Linotype"/>
        </w:rPr>
        <w:t xml:space="preserve">The English case of </w:t>
      </w:r>
      <w:hyperlink r:id="rId10" w:history="1">
        <w:r w:rsidRPr="00EC565F">
          <w:rPr>
            <w:rFonts w:ascii="Palatino Linotype" w:hAnsi="Palatino Linotype"/>
            <w:iCs/>
            <w:u w:val="single"/>
          </w:rPr>
          <w:t xml:space="preserve">Medway Council v A and Others (Learning Disability: Foster </w:t>
        </w:r>
      </w:hyperlink>
      <w:hyperlink r:id="rId11" w:history="1">
        <w:r w:rsidRPr="00EC565F">
          <w:rPr>
            <w:rFonts w:ascii="Palatino Linotype" w:hAnsi="Palatino Linotype"/>
            <w:iCs/>
            <w:u w:val="single"/>
          </w:rPr>
          <w:t xml:space="preserve">Placement) </w:t>
        </w:r>
        <w:r w:rsidRPr="00EC565F">
          <w:rPr>
            <w:rFonts w:ascii="Palatino Linotype" w:hAnsi="Palatino Linotype"/>
            <w:u w:val="single"/>
          </w:rPr>
          <w:t>[2015] EWFC B66</w:t>
        </w:r>
      </w:hyperlink>
      <w:r w:rsidRPr="00EC565F">
        <w:rPr>
          <w:rFonts w:ascii="Palatino Linotype" w:hAnsi="Palatino Linotype"/>
        </w:rPr>
        <w:t>, demonstrated continued failure by some local authorities to follow</w:t>
      </w:r>
      <w:r w:rsidRPr="00EC565F">
        <w:rPr>
          <w:rFonts w:ascii="Palatino Linotype" w:hAnsi="Palatino Linotype"/>
          <w:spacing w:val="-24"/>
        </w:rPr>
        <w:t xml:space="preserve"> </w:t>
      </w:r>
      <w:r w:rsidRPr="00EC565F">
        <w:rPr>
          <w:rFonts w:ascii="Palatino Linotype" w:hAnsi="Palatino Linotype"/>
        </w:rPr>
        <w:t xml:space="preserve">this guidance on consent. The judge felt </w:t>
      </w:r>
      <w:r w:rsidRPr="00EC565F">
        <w:rPr>
          <w:rFonts w:ascii="Palatino Linotype" w:hAnsi="Palatino Linotype"/>
          <w:i/>
          <w:iCs/>
        </w:rPr>
        <w:t>'obliged to consider and make serious criticisms of the social work</w:t>
      </w:r>
      <w:r w:rsidRPr="00EC565F">
        <w:rPr>
          <w:rFonts w:ascii="Palatino Linotype" w:hAnsi="Palatino Linotype"/>
        </w:rPr>
        <w:t xml:space="preserve">' in this case which had involved a vulnerable mother, a matter of days after the birth, signing agreement to the child’s accommodation. The parents believed the agreement covered just a two week period in mother and baby foster placement (when it actually lasted for 40 days before proceedings were issued) and the social worker accepted that concerns over the Mother’s cognitive functioning had been raised by the hospital. The judge called the local authority’s conduct </w:t>
      </w:r>
      <w:r w:rsidRPr="00EC565F">
        <w:rPr>
          <w:rFonts w:ascii="Palatino Linotype" w:hAnsi="Palatino Linotype"/>
          <w:i/>
          <w:iCs/>
        </w:rPr>
        <w:t xml:space="preserve">'wholly unacceptable' </w:t>
      </w:r>
      <w:r w:rsidRPr="00EC565F">
        <w:rPr>
          <w:rFonts w:ascii="Palatino Linotype" w:hAnsi="Palatino Linotype"/>
        </w:rPr>
        <w:t>and stated her concern that most significantly, the use of such agreements</w:t>
      </w:r>
      <w:r w:rsidRPr="00EC565F">
        <w:rPr>
          <w:rFonts w:ascii="Palatino Linotype" w:hAnsi="Palatino Linotype"/>
          <w:i/>
        </w:rPr>
        <w:t xml:space="preserve"> ‘results in vulnerable adults coping with such circumstances without legal advice or</w:t>
      </w:r>
      <w:r w:rsidRPr="00EC565F">
        <w:rPr>
          <w:rFonts w:ascii="Palatino Linotype" w:hAnsi="Palatino Linotype"/>
          <w:i/>
          <w:spacing w:val="-2"/>
        </w:rPr>
        <w:t xml:space="preserve"> </w:t>
      </w:r>
      <w:r w:rsidRPr="00EC565F">
        <w:rPr>
          <w:rFonts w:ascii="Palatino Linotype" w:hAnsi="Palatino Linotype"/>
          <w:i/>
        </w:rPr>
        <w:t>representation'.</w:t>
      </w:r>
    </w:p>
    <w:p w14:paraId="205CEB3F" w14:textId="77777777" w:rsidR="005559D7" w:rsidRPr="00EC565F" w:rsidRDefault="005559D7" w:rsidP="005559D7">
      <w:pPr>
        <w:pStyle w:val="BodyText"/>
        <w:kinsoku w:val="0"/>
        <w:overflowPunct w:val="0"/>
        <w:spacing w:line="259" w:lineRule="auto"/>
        <w:ind w:left="459"/>
        <w:jc w:val="both"/>
        <w:rPr>
          <w:rFonts w:ascii="Palatino Linotype" w:hAnsi="Palatino Linotype"/>
        </w:rPr>
      </w:pPr>
    </w:p>
    <w:p w14:paraId="27B9A0BC" w14:textId="77777777" w:rsidR="005559D7" w:rsidRPr="00EC565F" w:rsidRDefault="005559D7" w:rsidP="005559D7">
      <w:pPr>
        <w:pStyle w:val="BodyText"/>
        <w:kinsoku w:val="0"/>
        <w:overflowPunct w:val="0"/>
        <w:spacing w:line="259" w:lineRule="auto"/>
        <w:ind w:left="459"/>
        <w:jc w:val="both"/>
        <w:rPr>
          <w:rFonts w:ascii="Palatino Linotype" w:hAnsi="Palatino Linotype"/>
        </w:rPr>
      </w:pPr>
      <w:r w:rsidRPr="00EC565F">
        <w:rPr>
          <w:rFonts w:ascii="Palatino Linotype" w:hAnsi="Palatino Linotype"/>
        </w:rPr>
        <w:t>Therefore, if the social worker has any doubt about the capacity to consent of the holder of PR due to their functioning, mental health issues, a language barrier, a learning difficulty or disability then legal advice should be sought before agreement to accommodation is sought.</w:t>
      </w:r>
    </w:p>
    <w:p w14:paraId="175825C4" w14:textId="77777777" w:rsidR="005559D7" w:rsidRPr="00EC565F" w:rsidRDefault="005559D7" w:rsidP="005559D7">
      <w:pPr>
        <w:pStyle w:val="BodyText"/>
        <w:kinsoku w:val="0"/>
        <w:overflowPunct w:val="0"/>
        <w:spacing w:line="259" w:lineRule="auto"/>
        <w:ind w:left="0"/>
        <w:rPr>
          <w:rFonts w:ascii="Palatino Linotype" w:hAnsi="Palatino Linotype"/>
        </w:rPr>
      </w:pPr>
    </w:p>
    <w:p w14:paraId="2BAD7F09" w14:textId="77777777" w:rsidR="005559D7" w:rsidRDefault="005559D7" w:rsidP="005559D7">
      <w:pPr>
        <w:pStyle w:val="Heading1"/>
        <w:keepNext w:val="0"/>
        <w:keepLines w:val="0"/>
        <w:widowControl w:val="0"/>
        <w:numPr>
          <w:ilvl w:val="0"/>
          <w:numId w:val="4"/>
        </w:numPr>
        <w:tabs>
          <w:tab w:val="num" w:pos="720"/>
        </w:tabs>
        <w:kinsoku w:val="0"/>
        <w:overflowPunct w:val="0"/>
        <w:autoSpaceDE w:val="0"/>
        <w:autoSpaceDN w:val="0"/>
        <w:adjustRightInd w:val="0"/>
        <w:spacing w:before="0"/>
        <w:ind w:left="993" w:hanging="567"/>
        <w:rPr>
          <w:rFonts w:ascii="Palatino Linotype" w:hAnsi="Palatino Linotype"/>
          <w:bCs/>
          <w:color w:val="2E74B5" w:themeColor="accent5" w:themeShade="BF"/>
          <w:sz w:val="24"/>
          <w:szCs w:val="24"/>
        </w:rPr>
      </w:pPr>
      <w:r w:rsidRPr="00EC565F">
        <w:rPr>
          <w:rFonts w:ascii="Palatino Linotype" w:hAnsi="Palatino Linotype"/>
          <w:bCs/>
          <w:color w:val="2E74B5" w:themeColor="accent5" w:themeShade="BF"/>
          <w:sz w:val="24"/>
          <w:szCs w:val="24"/>
        </w:rPr>
        <w:t>Recording Consent</w:t>
      </w:r>
    </w:p>
    <w:p w14:paraId="39EF43E7" w14:textId="77777777" w:rsidR="005559D7" w:rsidRPr="00EC565F" w:rsidRDefault="005559D7" w:rsidP="005559D7">
      <w:pPr>
        <w:spacing w:after="0"/>
      </w:pPr>
    </w:p>
    <w:p w14:paraId="2B0CC146" w14:textId="77777777" w:rsidR="005559D7" w:rsidRDefault="005559D7" w:rsidP="005559D7">
      <w:pPr>
        <w:spacing w:after="0"/>
        <w:ind w:left="460"/>
        <w:jc w:val="both"/>
        <w:rPr>
          <w:rFonts w:ascii="Palatino Linotype" w:hAnsi="Palatino Linotype" w:cs="Calibri"/>
          <w:lang w:val="en"/>
        </w:rPr>
      </w:pPr>
      <w:r w:rsidRPr="00EC565F">
        <w:rPr>
          <w:rFonts w:ascii="Palatino Linotype" w:hAnsi="Palatino Linotype" w:cs="Calibri"/>
          <w:lang w:val="en"/>
        </w:rPr>
        <w:t xml:space="preserve">In </w:t>
      </w:r>
      <w:hyperlink r:id="rId12" w:history="1">
        <w:r w:rsidRPr="00EC565F">
          <w:rPr>
            <w:rStyle w:val="Hyperlink"/>
            <w:rFonts w:ascii="Palatino Linotype" w:hAnsi="Palatino Linotype" w:cs="Calibri"/>
            <w:lang w:val="en"/>
          </w:rPr>
          <w:t>Re N (Children) (Adoption: Jurisdiction) [2015] EWCA Civ 1112</w:t>
        </w:r>
      </w:hyperlink>
      <w:r w:rsidRPr="00EC565F">
        <w:rPr>
          <w:rFonts w:ascii="Palatino Linotype" w:hAnsi="Palatino Linotype" w:cs="Calibri"/>
          <w:lang w:val="en"/>
        </w:rPr>
        <w:t xml:space="preserve"> the President of the Family Division in England and Wales, Sir James Munby set out his view in respect of good practice in the recording of parental consent to voluntary accommodation. </w:t>
      </w:r>
    </w:p>
    <w:p w14:paraId="235F516E" w14:textId="77777777" w:rsidR="005559D7" w:rsidRPr="00EC565F" w:rsidRDefault="005559D7" w:rsidP="005559D7">
      <w:pPr>
        <w:spacing w:after="0"/>
        <w:ind w:left="460"/>
        <w:jc w:val="both"/>
        <w:rPr>
          <w:rFonts w:ascii="Palatino Linotype" w:hAnsi="Palatino Linotype" w:cs="Calibri"/>
          <w:lang w:val="en"/>
        </w:rPr>
      </w:pPr>
    </w:p>
    <w:p w14:paraId="1AC3A8E1" w14:textId="77777777" w:rsidR="005559D7" w:rsidRDefault="005559D7" w:rsidP="005559D7">
      <w:pPr>
        <w:spacing w:after="0"/>
        <w:ind w:left="460"/>
        <w:jc w:val="both"/>
        <w:rPr>
          <w:rFonts w:ascii="Palatino Linotype" w:hAnsi="Palatino Linotype" w:cs="Calibri"/>
          <w:lang w:val="en"/>
        </w:rPr>
      </w:pPr>
      <w:r w:rsidRPr="00EC565F">
        <w:rPr>
          <w:rFonts w:ascii="Palatino Linotype" w:hAnsi="Palatino Linotype" w:cs="Calibri"/>
          <w:lang w:val="en"/>
        </w:rPr>
        <w:t xml:space="preserve">Although it is </w:t>
      </w:r>
      <w:proofErr w:type="spellStart"/>
      <w:r w:rsidRPr="00EC565F">
        <w:rPr>
          <w:rFonts w:ascii="Palatino Linotype" w:hAnsi="Palatino Linotype" w:cs="Calibri"/>
          <w:lang w:val="en"/>
        </w:rPr>
        <w:t>recognised</w:t>
      </w:r>
      <w:proofErr w:type="spellEnd"/>
      <w:r w:rsidRPr="00EC565F">
        <w:rPr>
          <w:rFonts w:ascii="Palatino Linotype" w:hAnsi="Palatino Linotype" w:cs="Calibri"/>
          <w:lang w:val="en"/>
        </w:rPr>
        <w:t xml:space="preserve"> that this guidance is based on English statutory provisions which are not currently replicated in Guernsey and </w:t>
      </w:r>
      <w:proofErr w:type="spellStart"/>
      <w:r w:rsidRPr="00EC565F">
        <w:rPr>
          <w:rFonts w:ascii="Palatino Linotype" w:hAnsi="Palatino Linotype" w:cs="Calibri"/>
          <w:lang w:val="en"/>
        </w:rPr>
        <w:t>Alderney</w:t>
      </w:r>
      <w:proofErr w:type="spellEnd"/>
      <w:r w:rsidRPr="00EC565F">
        <w:rPr>
          <w:rFonts w:ascii="Palatino Linotype" w:hAnsi="Palatino Linotype" w:cs="Calibri"/>
          <w:lang w:val="en"/>
        </w:rPr>
        <w:t>, the following practice - which also incorporates additional suggested safeguards - is advised:</w:t>
      </w:r>
    </w:p>
    <w:p w14:paraId="5F3270E4" w14:textId="77777777" w:rsidR="005559D7" w:rsidRPr="00EC565F" w:rsidRDefault="005559D7" w:rsidP="005559D7">
      <w:pPr>
        <w:spacing w:after="0"/>
        <w:ind w:left="460"/>
        <w:jc w:val="both"/>
        <w:rPr>
          <w:rFonts w:ascii="Palatino Linotype" w:hAnsi="Palatino Linotype" w:cs="Calibri"/>
          <w:lang w:val="en"/>
        </w:rPr>
      </w:pPr>
    </w:p>
    <w:p w14:paraId="2D21BAAA" w14:textId="77777777" w:rsidR="005559D7" w:rsidRPr="00EC565F" w:rsidRDefault="005559D7" w:rsidP="005559D7">
      <w:pPr>
        <w:pStyle w:val="ListParagraph"/>
        <w:numPr>
          <w:ilvl w:val="0"/>
          <w:numId w:val="6"/>
        </w:numPr>
        <w:spacing w:line="259" w:lineRule="auto"/>
        <w:jc w:val="both"/>
        <w:rPr>
          <w:rFonts w:ascii="Palatino Linotype" w:hAnsi="Palatino Linotype" w:cs="Calibri"/>
          <w:sz w:val="22"/>
          <w:szCs w:val="22"/>
          <w:lang w:val="en"/>
        </w:rPr>
      </w:pPr>
      <w:r w:rsidRPr="00EC565F">
        <w:rPr>
          <w:rFonts w:ascii="Palatino Linotype" w:hAnsi="Palatino Linotype" w:cs="Calibri"/>
          <w:sz w:val="22"/>
          <w:szCs w:val="22"/>
          <w:lang w:val="en"/>
        </w:rPr>
        <w:t>The agreement of the person holding PR to accommodation of the child should be properly recorded in writing and evidenced by the person’s signature.  (If for any reason this is not possible then there should be a full written note of the conversation recorded as soon as possible after agreement is obtained).</w:t>
      </w:r>
    </w:p>
    <w:p w14:paraId="0202CB73" w14:textId="77777777" w:rsidR="005559D7" w:rsidRPr="00EC565F" w:rsidRDefault="005559D7" w:rsidP="005559D7">
      <w:pPr>
        <w:pStyle w:val="ListParagraph"/>
        <w:numPr>
          <w:ilvl w:val="0"/>
          <w:numId w:val="6"/>
        </w:numPr>
        <w:spacing w:line="259" w:lineRule="auto"/>
        <w:jc w:val="both"/>
        <w:rPr>
          <w:rFonts w:ascii="Palatino Linotype" w:hAnsi="Palatino Linotype" w:cs="Calibri"/>
          <w:sz w:val="22"/>
          <w:szCs w:val="22"/>
          <w:lang w:val="en"/>
        </w:rPr>
      </w:pPr>
      <w:r w:rsidRPr="00EC565F">
        <w:rPr>
          <w:rFonts w:ascii="Palatino Linotype" w:hAnsi="Palatino Linotype" w:cs="Calibri"/>
          <w:sz w:val="22"/>
          <w:szCs w:val="22"/>
          <w:lang w:val="en"/>
        </w:rPr>
        <w:t>The written document should be clear and precise as to its terms in language that is readily understandable to the person whose consent is sought. (Particular care should be taken if the person has a learning disability).</w:t>
      </w:r>
    </w:p>
    <w:p w14:paraId="4043BD64" w14:textId="77777777" w:rsidR="005559D7" w:rsidRPr="00EC565F" w:rsidRDefault="005559D7" w:rsidP="005559D7">
      <w:pPr>
        <w:pStyle w:val="ListParagraph"/>
        <w:numPr>
          <w:ilvl w:val="0"/>
          <w:numId w:val="6"/>
        </w:numPr>
        <w:spacing w:line="259" w:lineRule="auto"/>
        <w:jc w:val="both"/>
        <w:rPr>
          <w:rFonts w:ascii="Palatino Linotype" w:hAnsi="Palatino Linotype" w:cs="Calibri"/>
          <w:sz w:val="22"/>
          <w:szCs w:val="22"/>
          <w:lang w:val="en"/>
        </w:rPr>
      </w:pPr>
      <w:r w:rsidRPr="00EC565F">
        <w:rPr>
          <w:rFonts w:ascii="Palatino Linotype" w:hAnsi="Palatino Linotype" w:cs="Calibri"/>
          <w:sz w:val="22"/>
          <w:szCs w:val="22"/>
          <w:lang w:val="en"/>
        </w:rPr>
        <w:t>The written document should make clear that the person can withdraw their consent at any time and remove the child from the Committee’s care.</w:t>
      </w:r>
    </w:p>
    <w:p w14:paraId="01C56B2B" w14:textId="77777777" w:rsidR="005559D7" w:rsidRPr="00EC565F" w:rsidRDefault="005559D7" w:rsidP="005559D7">
      <w:pPr>
        <w:pStyle w:val="ListParagraph"/>
        <w:numPr>
          <w:ilvl w:val="0"/>
          <w:numId w:val="6"/>
        </w:numPr>
        <w:spacing w:line="259" w:lineRule="auto"/>
        <w:jc w:val="both"/>
        <w:rPr>
          <w:rFonts w:ascii="Palatino Linotype" w:hAnsi="Palatino Linotype" w:cs="Calibri"/>
          <w:sz w:val="22"/>
          <w:szCs w:val="22"/>
          <w:lang w:val="en"/>
        </w:rPr>
      </w:pPr>
      <w:r w:rsidRPr="00EC565F">
        <w:rPr>
          <w:rFonts w:ascii="Palatino Linotype" w:hAnsi="Palatino Linotype" w:cs="Calibri"/>
          <w:sz w:val="22"/>
          <w:szCs w:val="22"/>
          <w:lang w:val="en"/>
        </w:rPr>
        <w:t>A copy of the written document should be provided to the person(s) providing consent.</w:t>
      </w:r>
    </w:p>
    <w:p w14:paraId="0DACFFD4" w14:textId="77777777" w:rsidR="005559D7" w:rsidRPr="00EC565F" w:rsidRDefault="005559D7" w:rsidP="005559D7">
      <w:pPr>
        <w:pStyle w:val="ListParagraph"/>
        <w:numPr>
          <w:ilvl w:val="0"/>
          <w:numId w:val="6"/>
        </w:numPr>
        <w:spacing w:line="259" w:lineRule="auto"/>
        <w:jc w:val="both"/>
        <w:rPr>
          <w:rFonts w:ascii="Palatino Linotype" w:hAnsi="Palatino Linotype" w:cs="Calibri"/>
          <w:sz w:val="22"/>
          <w:szCs w:val="22"/>
          <w:lang w:val="en"/>
        </w:rPr>
      </w:pPr>
      <w:r w:rsidRPr="00EC565F">
        <w:rPr>
          <w:rFonts w:ascii="Palatino Linotype" w:hAnsi="Palatino Linotype" w:cs="Calibri"/>
          <w:sz w:val="22"/>
          <w:szCs w:val="22"/>
          <w:lang w:val="en"/>
        </w:rPr>
        <w:t xml:space="preserve">Often, at the time of accommodation or afterwards, holders of PR are also asked to sign written agreements about expectations of </w:t>
      </w:r>
      <w:proofErr w:type="spellStart"/>
      <w:r w:rsidRPr="00EC565F">
        <w:rPr>
          <w:rFonts w:ascii="Palatino Linotype" w:hAnsi="Palatino Linotype" w:cs="Calibri"/>
          <w:sz w:val="22"/>
          <w:szCs w:val="22"/>
          <w:lang w:val="en"/>
        </w:rPr>
        <w:t>behaviour</w:t>
      </w:r>
      <w:proofErr w:type="spellEnd"/>
      <w:r w:rsidRPr="00EC565F">
        <w:rPr>
          <w:rFonts w:ascii="Palatino Linotype" w:hAnsi="Palatino Linotype" w:cs="Calibri"/>
          <w:sz w:val="22"/>
          <w:szCs w:val="22"/>
          <w:lang w:val="en"/>
        </w:rPr>
        <w:t>. Any such document should be as clear as possible to ensure fairness to holders of PR and to avoid any future dispute about what was considered to be required.</w:t>
      </w:r>
    </w:p>
    <w:p w14:paraId="40DF2C21" w14:textId="77777777" w:rsidR="005559D7" w:rsidRPr="00EC565F" w:rsidRDefault="005559D7" w:rsidP="005559D7">
      <w:pPr>
        <w:pStyle w:val="ListParagraph"/>
        <w:numPr>
          <w:ilvl w:val="0"/>
          <w:numId w:val="6"/>
        </w:numPr>
        <w:spacing w:line="259" w:lineRule="auto"/>
        <w:jc w:val="both"/>
        <w:rPr>
          <w:rFonts w:ascii="Palatino Linotype" w:hAnsi="Palatino Linotype" w:cs="Calibri"/>
          <w:sz w:val="22"/>
          <w:szCs w:val="22"/>
          <w:lang w:val="en"/>
        </w:rPr>
      </w:pPr>
      <w:r w:rsidRPr="00EC565F">
        <w:rPr>
          <w:rFonts w:ascii="Palatino Linotype" w:hAnsi="Palatino Linotype" w:cs="Calibri"/>
          <w:sz w:val="22"/>
          <w:szCs w:val="22"/>
          <w:lang w:val="en"/>
        </w:rPr>
        <w:t>Before signing any written documents, holders of PR should be advised of their right to seek independent legal advice.</w:t>
      </w:r>
    </w:p>
    <w:p w14:paraId="4CACBCBD" w14:textId="77777777" w:rsidR="005559D7" w:rsidRPr="00EC565F" w:rsidRDefault="005559D7" w:rsidP="005559D7">
      <w:pPr>
        <w:spacing w:after="0"/>
        <w:jc w:val="both"/>
        <w:rPr>
          <w:rFonts w:ascii="Palatino Linotype" w:hAnsi="Palatino Linotype"/>
        </w:rPr>
      </w:pPr>
    </w:p>
    <w:p w14:paraId="19D174D5" w14:textId="77777777" w:rsidR="005559D7" w:rsidRDefault="005559D7" w:rsidP="005559D7">
      <w:pPr>
        <w:spacing w:after="0"/>
        <w:ind w:left="460"/>
        <w:jc w:val="both"/>
        <w:rPr>
          <w:rFonts w:ascii="Palatino Linotype" w:hAnsi="Palatino Linotype"/>
        </w:rPr>
      </w:pPr>
      <w:r w:rsidRPr="00EC565F">
        <w:rPr>
          <w:rFonts w:ascii="Palatino Linotype" w:hAnsi="Palatino Linotype"/>
        </w:rPr>
        <w:t xml:space="preserve">A model Agreement is provided at Appendix A. </w:t>
      </w:r>
    </w:p>
    <w:p w14:paraId="137BBE83" w14:textId="77777777" w:rsidR="005559D7" w:rsidRPr="00EC565F" w:rsidRDefault="005559D7" w:rsidP="005559D7">
      <w:pPr>
        <w:spacing w:after="0"/>
        <w:ind w:left="460"/>
        <w:jc w:val="both"/>
        <w:rPr>
          <w:rFonts w:ascii="Palatino Linotype" w:hAnsi="Palatino Linotype"/>
        </w:rPr>
      </w:pPr>
    </w:p>
    <w:p w14:paraId="0D4864BC" w14:textId="77777777" w:rsidR="005559D7" w:rsidRDefault="005559D7" w:rsidP="005559D7">
      <w:pPr>
        <w:spacing w:after="0"/>
        <w:ind w:left="460"/>
        <w:jc w:val="both"/>
        <w:rPr>
          <w:rFonts w:ascii="Palatino Linotype" w:hAnsi="Palatino Linotype"/>
        </w:rPr>
      </w:pPr>
      <w:r w:rsidRPr="00EC565F">
        <w:rPr>
          <w:rFonts w:ascii="Palatino Linotype" w:hAnsi="Palatino Linotype"/>
        </w:rPr>
        <w:t xml:space="preserve">A separate agreement should be signed by each person with PR providing consent to accommodation.  </w:t>
      </w:r>
    </w:p>
    <w:p w14:paraId="2D4D3C2B" w14:textId="77777777" w:rsidR="005559D7" w:rsidRPr="00EC565F" w:rsidRDefault="005559D7" w:rsidP="005559D7">
      <w:pPr>
        <w:spacing w:after="0"/>
        <w:ind w:left="460"/>
        <w:jc w:val="both"/>
        <w:rPr>
          <w:rFonts w:ascii="Palatino Linotype" w:hAnsi="Palatino Linotype"/>
        </w:rPr>
      </w:pPr>
    </w:p>
    <w:p w14:paraId="0709F61F" w14:textId="77777777" w:rsidR="005559D7" w:rsidRPr="00EC565F" w:rsidRDefault="005559D7" w:rsidP="005559D7">
      <w:pPr>
        <w:spacing w:after="0"/>
        <w:ind w:left="460"/>
        <w:jc w:val="both"/>
        <w:rPr>
          <w:rFonts w:ascii="Palatino Linotype" w:hAnsi="Palatino Linotype"/>
        </w:rPr>
      </w:pPr>
      <w:r w:rsidRPr="00EC565F">
        <w:rPr>
          <w:rFonts w:ascii="Palatino Linotype" w:hAnsi="Palatino Linotype"/>
        </w:rPr>
        <w:t>It is advised that social workers further record their analysis to inform their decision making on a request for voluntary accommodation on the child’s file.</w:t>
      </w:r>
    </w:p>
    <w:p w14:paraId="2433B517" w14:textId="77777777" w:rsidR="005559D7" w:rsidRPr="00EC565F" w:rsidRDefault="005559D7" w:rsidP="005559D7">
      <w:pPr>
        <w:spacing w:after="0"/>
        <w:ind w:left="460"/>
        <w:rPr>
          <w:rFonts w:ascii="Palatino Linotype" w:hAnsi="Palatino Linotype"/>
        </w:rPr>
      </w:pPr>
    </w:p>
    <w:p w14:paraId="6EB7052D" w14:textId="77777777" w:rsidR="005559D7" w:rsidRPr="00EC565F" w:rsidRDefault="005559D7" w:rsidP="005559D7">
      <w:pPr>
        <w:pStyle w:val="Heading1"/>
        <w:keepNext w:val="0"/>
        <w:keepLines w:val="0"/>
        <w:widowControl w:val="0"/>
        <w:numPr>
          <w:ilvl w:val="0"/>
          <w:numId w:val="4"/>
        </w:numPr>
        <w:tabs>
          <w:tab w:val="num" w:pos="720"/>
        </w:tabs>
        <w:kinsoku w:val="0"/>
        <w:overflowPunct w:val="0"/>
        <w:autoSpaceDE w:val="0"/>
        <w:autoSpaceDN w:val="0"/>
        <w:adjustRightInd w:val="0"/>
        <w:spacing w:before="0"/>
        <w:ind w:left="993" w:hanging="567"/>
        <w:rPr>
          <w:rFonts w:ascii="Palatino Linotype" w:hAnsi="Palatino Linotype"/>
          <w:b/>
          <w:bCs/>
          <w:color w:val="2E74B5" w:themeColor="accent5" w:themeShade="BF"/>
          <w:sz w:val="24"/>
          <w:szCs w:val="24"/>
        </w:rPr>
      </w:pPr>
      <w:r w:rsidRPr="00EC565F">
        <w:rPr>
          <w:rFonts w:ascii="Palatino Linotype" w:hAnsi="Palatino Linotype"/>
          <w:color w:val="2E74B5" w:themeColor="accent5" w:themeShade="BF"/>
          <w:sz w:val="24"/>
          <w:szCs w:val="24"/>
        </w:rPr>
        <w:t>The 'languishing'</w:t>
      </w:r>
      <w:r w:rsidRPr="00EC565F">
        <w:rPr>
          <w:rFonts w:ascii="Palatino Linotype" w:hAnsi="Palatino Linotype"/>
          <w:color w:val="2E74B5" w:themeColor="accent5" w:themeShade="BF"/>
          <w:spacing w:val="-6"/>
          <w:sz w:val="24"/>
          <w:szCs w:val="24"/>
        </w:rPr>
        <w:t xml:space="preserve"> </w:t>
      </w:r>
      <w:r w:rsidRPr="00EC565F">
        <w:rPr>
          <w:rFonts w:ascii="Palatino Linotype" w:hAnsi="Palatino Linotype"/>
          <w:color w:val="2E74B5" w:themeColor="accent5" w:themeShade="BF"/>
          <w:sz w:val="24"/>
          <w:szCs w:val="24"/>
        </w:rPr>
        <w:t>child</w:t>
      </w:r>
    </w:p>
    <w:p w14:paraId="7E4E76AC" w14:textId="77777777" w:rsidR="005559D7" w:rsidRPr="00EC565F" w:rsidRDefault="005559D7" w:rsidP="005559D7">
      <w:pPr>
        <w:pStyle w:val="BodyText"/>
        <w:kinsoku w:val="0"/>
        <w:overflowPunct w:val="0"/>
        <w:spacing w:line="259" w:lineRule="auto"/>
        <w:ind w:left="0"/>
        <w:rPr>
          <w:rFonts w:ascii="Palatino Linotype" w:hAnsi="Palatino Linotype"/>
          <w:b/>
          <w:bCs/>
          <w:sz w:val="21"/>
          <w:szCs w:val="21"/>
        </w:rPr>
      </w:pPr>
    </w:p>
    <w:p w14:paraId="232B90E8" w14:textId="77777777" w:rsidR="005559D7" w:rsidRPr="00EC565F" w:rsidRDefault="005559D7" w:rsidP="005559D7">
      <w:pPr>
        <w:pStyle w:val="BodyText"/>
        <w:kinsoku w:val="0"/>
        <w:overflowPunct w:val="0"/>
        <w:spacing w:line="259" w:lineRule="auto"/>
        <w:ind w:left="460"/>
        <w:jc w:val="both"/>
        <w:rPr>
          <w:rFonts w:ascii="Palatino Linotype" w:hAnsi="Palatino Linotype"/>
        </w:rPr>
      </w:pPr>
      <w:r w:rsidRPr="00EC565F">
        <w:rPr>
          <w:rFonts w:ascii="Palatino Linotype" w:hAnsi="Palatino Linotype"/>
        </w:rPr>
        <w:t>Where the criteria for a court order or Care Requirement of the CYCT are considered by the Committee to be met, children should not be accommodated on a voluntary basis for a significant period as to do so denies the children the opportunity for the legality of their continued care by the Committee and plans for their future care to be scrutinised by independent parties. In practice, this is rarely an issue in this jurisdiction but should however be kept in mind.</w:t>
      </w:r>
    </w:p>
    <w:p w14:paraId="5962E7D3" w14:textId="77777777" w:rsidR="005559D7" w:rsidRPr="00EC565F" w:rsidRDefault="005559D7" w:rsidP="005559D7">
      <w:pPr>
        <w:pStyle w:val="BodyText"/>
        <w:kinsoku w:val="0"/>
        <w:overflowPunct w:val="0"/>
        <w:spacing w:line="259" w:lineRule="auto"/>
        <w:ind w:left="460"/>
        <w:jc w:val="both"/>
        <w:rPr>
          <w:rFonts w:ascii="Palatino Linotype" w:hAnsi="Palatino Linotype"/>
        </w:rPr>
      </w:pPr>
    </w:p>
    <w:p w14:paraId="426477CC" w14:textId="77777777" w:rsidR="005559D7" w:rsidRPr="00EC565F" w:rsidRDefault="005559D7" w:rsidP="005559D7">
      <w:pPr>
        <w:pStyle w:val="BodyText"/>
        <w:kinsoku w:val="0"/>
        <w:overflowPunct w:val="0"/>
        <w:spacing w:line="259" w:lineRule="auto"/>
        <w:ind w:left="460"/>
        <w:jc w:val="both"/>
        <w:rPr>
          <w:rFonts w:ascii="Palatino Linotype" w:hAnsi="Palatino Linotype"/>
        </w:rPr>
      </w:pPr>
      <w:r w:rsidRPr="00EC565F">
        <w:rPr>
          <w:rFonts w:ascii="Palatino Linotype" w:hAnsi="Palatino Linotype"/>
        </w:rPr>
        <w:t>Recent cases in England where children have been permitted to drift in voluntary accommodation (often referred to there as s.20 accommodation) prior to legal proceedings being commenced</w:t>
      </w:r>
      <w:r w:rsidRPr="00EC565F">
        <w:rPr>
          <w:rFonts w:ascii="Palatino Linotype" w:hAnsi="Palatino Linotype"/>
          <w:spacing w:val="-17"/>
        </w:rPr>
        <w:t xml:space="preserve"> </w:t>
      </w:r>
      <w:r w:rsidRPr="00EC565F">
        <w:rPr>
          <w:rFonts w:ascii="Palatino Linotype" w:hAnsi="Palatino Linotype"/>
        </w:rPr>
        <w:t>include:</w:t>
      </w:r>
    </w:p>
    <w:p w14:paraId="2354A766" w14:textId="77777777" w:rsidR="005559D7" w:rsidRPr="00EC565F" w:rsidRDefault="005559D7" w:rsidP="005559D7">
      <w:pPr>
        <w:pStyle w:val="BodyText"/>
        <w:kinsoku w:val="0"/>
        <w:overflowPunct w:val="0"/>
        <w:spacing w:line="259" w:lineRule="auto"/>
        <w:ind w:left="0"/>
        <w:jc w:val="both"/>
        <w:rPr>
          <w:rFonts w:ascii="Palatino Linotype" w:hAnsi="Palatino Linotype"/>
        </w:rPr>
      </w:pPr>
    </w:p>
    <w:p w14:paraId="01A6C92D" w14:textId="77777777" w:rsidR="005559D7" w:rsidRPr="00EC565F" w:rsidRDefault="005559D7" w:rsidP="005559D7">
      <w:pPr>
        <w:pStyle w:val="BodyText"/>
        <w:numPr>
          <w:ilvl w:val="0"/>
          <w:numId w:val="17"/>
        </w:numPr>
        <w:kinsoku w:val="0"/>
        <w:overflowPunct w:val="0"/>
        <w:spacing w:line="259" w:lineRule="auto"/>
        <w:ind w:left="993"/>
        <w:jc w:val="both"/>
        <w:rPr>
          <w:rFonts w:ascii="Palatino Linotype" w:hAnsi="Palatino Linotype"/>
          <w:i/>
          <w:iCs/>
        </w:rPr>
      </w:pPr>
      <w:r w:rsidRPr="00EC565F">
        <w:rPr>
          <w:rFonts w:ascii="Palatino Linotype" w:hAnsi="Palatino Linotype"/>
        </w:rPr>
        <w:t xml:space="preserve">In </w:t>
      </w:r>
      <w:hyperlink r:id="rId13" w:history="1">
        <w:r w:rsidRPr="00EC565F">
          <w:rPr>
            <w:rStyle w:val="Hyperlink"/>
            <w:rFonts w:ascii="Palatino Linotype" w:hAnsi="Palatino Linotype"/>
            <w:iCs/>
          </w:rPr>
          <w:t>Northamptonshire CC v AS &amp; Others [2015] EWHC 199 (Fam)</w:t>
        </w:r>
      </w:hyperlink>
      <w:r w:rsidRPr="00EC565F">
        <w:rPr>
          <w:rFonts w:ascii="Palatino Linotype" w:hAnsi="Palatino Linotype"/>
          <w:i/>
          <w:iCs/>
          <w:u w:val="single"/>
        </w:rPr>
        <w:t xml:space="preserve"> </w:t>
      </w:r>
      <w:r w:rsidRPr="00EC565F">
        <w:rPr>
          <w:rFonts w:ascii="Palatino Linotype" w:hAnsi="Palatino Linotype"/>
        </w:rPr>
        <w:t>the extensive delay in bringing proceedings, whilst the child was accommodated pursuant to s.20, led to the guardian (Family Proceedings Adviser (“FPA”)) and mother issuing a claim for Human Rights damages on behalf of the child. The local authority agreed to pay £17,000 of damages. The Judge found that the accommodation of the child by the local authority under an s 20 agreement ‘</w:t>
      </w:r>
      <w:r w:rsidRPr="00EC565F">
        <w:rPr>
          <w:rFonts w:ascii="Palatino Linotype" w:hAnsi="Palatino Linotype"/>
          <w:i/>
          <w:iCs/>
        </w:rPr>
        <w:t>deprived him of the benefit of having an independent children’s guardian to represent and safeguard his interests. Further, it deprived the court of the ability to control the planning for the child and to prevent or reduce unnecessary and avoidable delay in securing a permanent placement for the child at the earliest possible</w:t>
      </w:r>
      <w:r w:rsidRPr="00EC565F">
        <w:rPr>
          <w:rFonts w:ascii="Palatino Linotype" w:hAnsi="Palatino Linotype"/>
          <w:i/>
          <w:iCs/>
          <w:spacing w:val="-29"/>
        </w:rPr>
        <w:t xml:space="preserve"> </w:t>
      </w:r>
      <w:r w:rsidRPr="00EC565F">
        <w:rPr>
          <w:rFonts w:ascii="Palatino Linotype" w:hAnsi="Palatino Linotype"/>
          <w:i/>
          <w:iCs/>
        </w:rPr>
        <w:t>time.'</w:t>
      </w:r>
    </w:p>
    <w:p w14:paraId="76808402" w14:textId="77777777" w:rsidR="005559D7" w:rsidRPr="00EC565F" w:rsidRDefault="005559D7" w:rsidP="005559D7">
      <w:pPr>
        <w:pStyle w:val="BodyText"/>
        <w:kinsoku w:val="0"/>
        <w:overflowPunct w:val="0"/>
        <w:spacing w:line="259" w:lineRule="auto"/>
        <w:ind w:left="993"/>
        <w:jc w:val="both"/>
        <w:rPr>
          <w:rFonts w:ascii="Palatino Linotype" w:hAnsi="Palatino Linotype"/>
          <w:i/>
          <w:iCs/>
        </w:rPr>
      </w:pPr>
    </w:p>
    <w:p w14:paraId="3B553791" w14:textId="77777777" w:rsidR="005559D7" w:rsidRPr="00EC565F" w:rsidRDefault="005559D7" w:rsidP="005559D7">
      <w:pPr>
        <w:pStyle w:val="BodyText"/>
        <w:numPr>
          <w:ilvl w:val="0"/>
          <w:numId w:val="17"/>
        </w:numPr>
        <w:kinsoku w:val="0"/>
        <w:overflowPunct w:val="0"/>
        <w:spacing w:line="259" w:lineRule="auto"/>
        <w:ind w:left="993"/>
        <w:jc w:val="both"/>
        <w:rPr>
          <w:rFonts w:ascii="Palatino Linotype" w:hAnsi="Palatino Linotype"/>
          <w:i/>
        </w:rPr>
      </w:pPr>
      <w:r w:rsidRPr="00EC565F">
        <w:rPr>
          <w:rFonts w:ascii="Palatino Linotype" w:hAnsi="Palatino Linotype"/>
          <w:lang w:val="en"/>
        </w:rPr>
        <w:t xml:space="preserve">In </w:t>
      </w:r>
      <w:hyperlink r:id="rId14" w:history="1">
        <w:r w:rsidRPr="00EC565F">
          <w:rPr>
            <w:rStyle w:val="Hyperlink"/>
            <w:rFonts w:ascii="Palatino Linotype" w:hAnsi="Palatino Linotype"/>
            <w:lang w:val="en"/>
          </w:rPr>
          <w:t>Re N (Children) (Adoption: Jurisdiction) [2015] EWCA Civ 1112</w:t>
        </w:r>
      </w:hyperlink>
      <w:r w:rsidRPr="00EC565F">
        <w:rPr>
          <w:rFonts w:ascii="Palatino Linotype" w:hAnsi="Palatino Linotype"/>
          <w:lang w:val="en"/>
        </w:rPr>
        <w:t xml:space="preserve"> </w:t>
      </w:r>
      <w:bookmarkStart w:id="1" w:name="para157"/>
      <w:r w:rsidRPr="00EC565F">
        <w:rPr>
          <w:rFonts w:ascii="Palatino Linotype" w:hAnsi="Palatino Linotype"/>
          <w:lang w:val="en"/>
        </w:rPr>
        <w:t>the President of the Family Division criticized the</w:t>
      </w:r>
      <w:r w:rsidRPr="00EC565F">
        <w:rPr>
          <w:rFonts w:ascii="Palatino Linotype" w:hAnsi="Palatino Linotype"/>
          <w:i/>
        </w:rPr>
        <w:t xml:space="preserve"> </w:t>
      </w:r>
      <w:r w:rsidRPr="00EC565F">
        <w:rPr>
          <w:rFonts w:ascii="Palatino Linotype" w:hAnsi="Palatino Linotype"/>
        </w:rPr>
        <w:t>misuse by the local authority of the procedure under section 20 of the 1989 Act</w:t>
      </w:r>
      <w:r w:rsidRPr="00EC565F">
        <w:rPr>
          <w:rFonts w:ascii="Palatino Linotype" w:hAnsi="Palatino Linotype"/>
          <w:i/>
        </w:rPr>
        <w:t xml:space="preserve">. ‘As we have seen, the children were placed in accordance with section 20 in May 2013, yet it was not until January 2014, over eight months later, that the local authority eventually issued care proceedings. Section 20 may, in an appropriate case, have a proper role to play as a </w:t>
      </w:r>
      <w:r w:rsidRPr="00EC565F">
        <w:rPr>
          <w:rFonts w:ascii="Palatino Linotype" w:hAnsi="Palatino Linotype"/>
          <w:i/>
          <w:iCs/>
        </w:rPr>
        <w:t>short-term</w:t>
      </w:r>
      <w:r w:rsidRPr="00EC565F">
        <w:rPr>
          <w:rFonts w:ascii="Palatino Linotype" w:hAnsi="Palatino Linotype"/>
          <w:i/>
        </w:rPr>
        <w:t xml:space="preserve"> measure pending the commencement of care proceedings, but the use of section 20 as a prelude to care proceedings for a period as long as here is wholly unacceptable. It is, in my judgment, and I use the phrase advisedly and deliberately, a misuse by the local authority of its statutory powers’.</w:t>
      </w:r>
      <w:bookmarkEnd w:id="1"/>
    </w:p>
    <w:p w14:paraId="4F4177D6" w14:textId="77777777" w:rsidR="005559D7" w:rsidRPr="00EC565F" w:rsidRDefault="005559D7" w:rsidP="005559D7">
      <w:pPr>
        <w:pStyle w:val="BodyText"/>
        <w:kinsoku w:val="0"/>
        <w:overflowPunct w:val="0"/>
        <w:spacing w:line="259" w:lineRule="auto"/>
        <w:ind w:left="460" w:hanging="360"/>
        <w:rPr>
          <w:rFonts w:ascii="Palatino Linotype" w:hAnsi="Palatino Linotype"/>
        </w:rPr>
      </w:pPr>
    </w:p>
    <w:p w14:paraId="1D9F357F" w14:textId="77777777" w:rsidR="005559D7" w:rsidRPr="00EC565F" w:rsidRDefault="005559D7" w:rsidP="005559D7">
      <w:pPr>
        <w:pStyle w:val="BodyText"/>
        <w:numPr>
          <w:ilvl w:val="0"/>
          <w:numId w:val="4"/>
        </w:numPr>
        <w:kinsoku w:val="0"/>
        <w:overflowPunct w:val="0"/>
        <w:spacing w:line="259" w:lineRule="auto"/>
        <w:ind w:left="993" w:hanging="567"/>
        <w:rPr>
          <w:rFonts w:ascii="Palatino Linotype" w:hAnsi="Palatino Linotype"/>
          <w:iCs/>
          <w:color w:val="2E74B5" w:themeColor="accent5" w:themeShade="BF"/>
          <w:sz w:val="24"/>
          <w:szCs w:val="24"/>
        </w:rPr>
      </w:pPr>
      <w:proofErr w:type="spellStart"/>
      <w:r w:rsidRPr="00EC565F">
        <w:rPr>
          <w:rFonts w:ascii="Palatino Linotype" w:hAnsi="Palatino Linotype"/>
          <w:iCs/>
          <w:color w:val="2E74B5" w:themeColor="accent5" w:themeShade="BF"/>
          <w:sz w:val="24"/>
          <w:szCs w:val="24"/>
        </w:rPr>
        <w:lastRenderedPageBreak/>
        <w:t>Newborn</w:t>
      </w:r>
      <w:proofErr w:type="spellEnd"/>
      <w:r w:rsidRPr="00EC565F">
        <w:rPr>
          <w:rFonts w:ascii="Palatino Linotype" w:hAnsi="Palatino Linotype"/>
          <w:iCs/>
          <w:color w:val="2E74B5" w:themeColor="accent5" w:themeShade="BF"/>
          <w:sz w:val="24"/>
          <w:szCs w:val="24"/>
        </w:rPr>
        <w:t xml:space="preserve"> babies</w:t>
      </w:r>
    </w:p>
    <w:p w14:paraId="7FD3FA10" w14:textId="77777777" w:rsidR="005559D7" w:rsidRPr="00EC565F" w:rsidRDefault="005559D7" w:rsidP="005559D7">
      <w:pPr>
        <w:pStyle w:val="BodyText"/>
        <w:kinsoku w:val="0"/>
        <w:overflowPunct w:val="0"/>
        <w:spacing w:line="259" w:lineRule="auto"/>
        <w:ind w:left="1200"/>
        <w:rPr>
          <w:rFonts w:ascii="Palatino Linotype" w:hAnsi="Palatino Linotype"/>
          <w:iCs/>
        </w:rPr>
      </w:pPr>
    </w:p>
    <w:p w14:paraId="022D291C" w14:textId="77777777" w:rsidR="005559D7" w:rsidRPr="00EC565F" w:rsidRDefault="005559D7" w:rsidP="005559D7">
      <w:pPr>
        <w:pStyle w:val="BodyText"/>
        <w:kinsoku w:val="0"/>
        <w:overflowPunct w:val="0"/>
        <w:spacing w:line="259" w:lineRule="auto"/>
        <w:ind w:left="480"/>
        <w:jc w:val="both"/>
        <w:rPr>
          <w:rFonts w:ascii="Palatino Linotype" w:hAnsi="Palatino Linotype"/>
          <w:iCs/>
        </w:rPr>
      </w:pPr>
      <w:r w:rsidRPr="00EC565F">
        <w:rPr>
          <w:rFonts w:ascii="Palatino Linotype" w:hAnsi="Palatino Linotype"/>
          <w:iCs/>
        </w:rPr>
        <w:t xml:space="preserve">If a social worker has concerns about a new born baby such that the baby requires accommodation by the Committee and removal from parental care, it is likely to be best that a legal order is sought to secure accommodation by the Committee rather than through the use of voluntary accommodation. </w:t>
      </w:r>
    </w:p>
    <w:p w14:paraId="198EBCDD" w14:textId="77777777" w:rsidR="005559D7" w:rsidRPr="00EC565F" w:rsidRDefault="005559D7" w:rsidP="005559D7">
      <w:pPr>
        <w:pStyle w:val="BodyText"/>
        <w:kinsoku w:val="0"/>
        <w:overflowPunct w:val="0"/>
        <w:spacing w:line="259" w:lineRule="auto"/>
        <w:ind w:left="0"/>
        <w:jc w:val="both"/>
        <w:rPr>
          <w:rFonts w:ascii="Palatino Linotype" w:hAnsi="Palatino Linotype"/>
          <w:iCs/>
        </w:rPr>
      </w:pPr>
    </w:p>
    <w:p w14:paraId="13F02BC7" w14:textId="77777777" w:rsidR="005559D7" w:rsidRPr="00EC565F" w:rsidRDefault="005559D7" w:rsidP="005559D7">
      <w:pPr>
        <w:pStyle w:val="BodyText"/>
        <w:kinsoku w:val="0"/>
        <w:overflowPunct w:val="0"/>
        <w:spacing w:line="259" w:lineRule="auto"/>
        <w:ind w:left="480"/>
        <w:jc w:val="both"/>
        <w:rPr>
          <w:rFonts w:ascii="Palatino Linotype" w:hAnsi="Palatino Linotype"/>
          <w:iCs/>
        </w:rPr>
      </w:pPr>
      <w:r w:rsidRPr="00EC565F">
        <w:rPr>
          <w:rFonts w:ascii="Palatino Linotype" w:hAnsi="Palatino Linotype"/>
          <w:iCs/>
        </w:rPr>
        <w:t>Usually, if the plan is for removal following birth, as a result of  a pre-birth assessment, good practice is for there to have been planning in advance, for the plan to have been communicated to the parents and for the parents to have been able to take legal advice.</w:t>
      </w:r>
    </w:p>
    <w:p w14:paraId="7FCC3254" w14:textId="77777777" w:rsidR="005559D7" w:rsidRPr="00EC565F" w:rsidRDefault="005559D7" w:rsidP="005559D7">
      <w:pPr>
        <w:pStyle w:val="BodyText"/>
        <w:kinsoku w:val="0"/>
        <w:overflowPunct w:val="0"/>
        <w:spacing w:line="259" w:lineRule="auto"/>
        <w:ind w:left="0"/>
        <w:jc w:val="both"/>
        <w:rPr>
          <w:rFonts w:ascii="Palatino Linotype" w:hAnsi="Palatino Linotype"/>
          <w:iCs/>
        </w:rPr>
      </w:pPr>
    </w:p>
    <w:p w14:paraId="57B3B3D4" w14:textId="77777777" w:rsidR="005559D7" w:rsidRPr="00EC565F" w:rsidRDefault="005559D7" w:rsidP="005559D7">
      <w:pPr>
        <w:pStyle w:val="BodyText"/>
        <w:kinsoku w:val="0"/>
        <w:overflowPunct w:val="0"/>
        <w:spacing w:line="259" w:lineRule="auto"/>
        <w:ind w:left="480"/>
        <w:jc w:val="both"/>
        <w:rPr>
          <w:rFonts w:ascii="Palatino Linotype" w:hAnsi="Palatino Linotype"/>
          <w:iCs/>
        </w:rPr>
      </w:pPr>
      <w:r w:rsidRPr="00EC565F">
        <w:rPr>
          <w:rFonts w:ascii="Palatino Linotype" w:hAnsi="Palatino Linotype"/>
          <w:iCs/>
        </w:rPr>
        <w:t>Voluntary accommodation may be possible for a short period - in order to enable a planned court hearing as soon as possible after birth - but the general advice is that proceedings should be issued as soon as possible after birth, if removal is planned, whether or not such removal is contested.</w:t>
      </w:r>
    </w:p>
    <w:p w14:paraId="2406BAD6" w14:textId="77777777" w:rsidR="005559D7" w:rsidRPr="00EC565F" w:rsidRDefault="005559D7" w:rsidP="005559D7">
      <w:pPr>
        <w:pStyle w:val="BodyText"/>
        <w:kinsoku w:val="0"/>
        <w:overflowPunct w:val="0"/>
        <w:spacing w:line="259" w:lineRule="auto"/>
        <w:ind w:left="480"/>
        <w:rPr>
          <w:rFonts w:ascii="Palatino Linotype" w:hAnsi="Palatino Linotype"/>
          <w:iCs/>
        </w:rPr>
      </w:pPr>
    </w:p>
    <w:p w14:paraId="313A7005" w14:textId="77777777" w:rsidR="005559D7" w:rsidRPr="00EC565F" w:rsidRDefault="005559D7" w:rsidP="005559D7">
      <w:pPr>
        <w:pStyle w:val="BodyText"/>
        <w:numPr>
          <w:ilvl w:val="0"/>
          <w:numId w:val="4"/>
        </w:numPr>
        <w:kinsoku w:val="0"/>
        <w:overflowPunct w:val="0"/>
        <w:spacing w:line="259" w:lineRule="auto"/>
        <w:ind w:left="993" w:hanging="567"/>
        <w:rPr>
          <w:rFonts w:ascii="Palatino Linotype" w:hAnsi="Palatino Linotype"/>
          <w:iCs/>
          <w:color w:val="2E74B5" w:themeColor="accent5" w:themeShade="BF"/>
          <w:sz w:val="24"/>
          <w:szCs w:val="24"/>
        </w:rPr>
      </w:pPr>
      <w:r w:rsidRPr="00EC565F">
        <w:rPr>
          <w:rFonts w:ascii="Palatino Linotype" w:hAnsi="Palatino Linotype"/>
          <w:iCs/>
          <w:color w:val="2E74B5" w:themeColor="accent5" w:themeShade="BF"/>
          <w:sz w:val="24"/>
          <w:szCs w:val="24"/>
        </w:rPr>
        <w:t xml:space="preserve">Differences: (1) Voluntary Accommodation and (2) Accommodation secured by a legal order </w:t>
      </w:r>
    </w:p>
    <w:p w14:paraId="29E84636" w14:textId="77777777" w:rsidR="005559D7" w:rsidRPr="00EC565F" w:rsidRDefault="005559D7" w:rsidP="005559D7">
      <w:pPr>
        <w:pStyle w:val="BodyText"/>
        <w:kinsoku w:val="0"/>
        <w:overflowPunct w:val="0"/>
        <w:spacing w:line="259" w:lineRule="auto"/>
        <w:ind w:left="720"/>
        <w:jc w:val="both"/>
        <w:rPr>
          <w:rFonts w:ascii="Palatino Linotype" w:hAnsi="Palatino Linotype"/>
          <w:i/>
          <w:iCs/>
          <w:sz w:val="20"/>
          <w:szCs w:val="20"/>
        </w:rPr>
      </w:pPr>
    </w:p>
    <w:p w14:paraId="4EDA49A7" w14:textId="77777777" w:rsidR="005559D7" w:rsidRPr="00EC565F" w:rsidRDefault="005559D7" w:rsidP="005559D7">
      <w:pPr>
        <w:pStyle w:val="BodyText"/>
        <w:numPr>
          <w:ilvl w:val="0"/>
          <w:numId w:val="16"/>
        </w:numPr>
        <w:kinsoku w:val="0"/>
        <w:overflowPunct w:val="0"/>
        <w:spacing w:line="259" w:lineRule="auto"/>
        <w:ind w:left="1276"/>
        <w:jc w:val="both"/>
        <w:rPr>
          <w:rFonts w:ascii="Palatino Linotype" w:hAnsi="Palatino Linotype"/>
          <w:iCs/>
        </w:rPr>
      </w:pPr>
      <w:r w:rsidRPr="00EC565F">
        <w:rPr>
          <w:rFonts w:ascii="Palatino Linotype" w:hAnsi="Palatino Linotype"/>
          <w:iCs/>
        </w:rPr>
        <w:t xml:space="preserve">Where those with PR have agreed to accommodation by the Committee, </w:t>
      </w:r>
      <w:r w:rsidRPr="00EC565F">
        <w:rPr>
          <w:rFonts w:ascii="Palatino Linotype" w:hAnsi="Palatino Linotype"/>
          <w:b/>
          <w:iCs/>
        </w:rPr>
        <w:t>the Committee</w:t>
      </w:r>
      <w:r w:rsidRPr="00EC565F">
        <w:rPr>
          <w:rFonts w:ascii="Palatino Linotype" w:hAnsi="Palatino Linotype"/>
          <w:iCs/>
        </w:rPr>
        <w:t xml:space="preserve"> </w:t>
      </w:r>
      <w:r w:rsidRPr="00EC565F">
        <w:rPr>
          <w:rFonts w:ascii="Palatino Linotype" w:hAnsi="Palatino Linotype"/>
          <w:b/>
          <w:iCs/>
        </w:rPr>
        <w:t>does not</w:t>
      </w:r>
      <w:r w:rsidRPr="00EC565F">
        <w:rPr>
          <w:rFonts w:ascii="Palatino Linotype" w:hAnsi="Palatino Linotype"/>
          <w:iCs/>
        </w:rPr>
        <w:t xml:space="preserve"> </w:t>
      </w:r>
      <w:r w:rsidRPr="00EC565F">
        <w:rPr>
          <w:rFonts w:ascii="Palatino Linotype" w:hAnsi="Palatino Linotype"/>
          <w:b/>
          <w:iCs/>
        </w:rPr>
        <w:t>hold PR</w:t>
      </w:r>
      <w:r w:rsidRPr="00EC565F">
        <w:rPr>
          <w:rFonts w:ascii="Palatino Linotype" w:hAnsi="Palatino Linotype"/>
          <w:iCs/>
        </w:rPr>
        <w:t xml:space="preserve"> for the child (as it does pursuant to an ECPO or ICPO granted by the Juvenile Court). Holders of PR consequently should be consulted and make all significant decisions. Where the Committee does share PR, persons with PR should still be consulted in decision making but the Committee may ultimately make the decision where an ICPO is in place (</w:t>
      </w:r>
      <w:r w:rsidRPr="00EC565F">
        <w:rPr>
          <w:rFonts w:ascii="Palatino Linotype" w:hAnsi="Palatino Linotype"/>
          <w:i/>
          <w:iCs/>
        </w:rPr>
        <w:t xml:space="preserve">except </w:t>
      </w:r>
      <w:r w:rsidRPr="00EC565F">
        <w:rPr>
          <w:rFonts w:ascii="Palatino Linotype" w:hAnsi="Palatino Linotype"/>
          <w:iCs/>
        </w:rPr>
        <w:t>in limited situations where consent of all with PR is required).</w:t>
      </w:r>
    </w:p>
    <w:p w14:paraId="274862D0" w14:textId="77777777" w:rsidR="005559D7" w:rsidRPr="00EC565F" w:rsidRDefault="005559D7" w:rsidP="005559D7">
      <w:pPr>
        <w:pStyle w:val="BodyText"/>
        <w:kinsoku w:val="0"/>
        <w:overflowPunct w:val="0"/>
        <w:spacing w:line="259" w:lineRule="auto"/>
        <w:ind w:left="1276"/>
        <w:jc w:val="both"/>
        <w:rPr>
          <w:rFonts w:ascii="Palatino Linotype" w:hAnsi="Palatino Linotype"/>
          <w:iCs/>
        </w:rPr>
      </w:pPr>
    </w:p>
    <w:p w14:paraId="1F03828E" w14:textId="77777777" w:rsidR="005559D7" w:rsidRPr="00EC565F" w:rsidRDefault="005559D7" w:rsidP="005559D7">
      <w:pPr>
        <w:pStyle w:val="BodyText"/>
        <w:numPr>
          <w:ilvl w:val="0"/>
          <w:numId w:val="16"/>
        </w:numPr>
        <w:kinsoku w:val="0"/>
        <w:overflowPunct w:val="0"/>
        <w:spacing w:line="259" w:lineRule="auto"/>
        <w:ind w:left="1276"/>
        <w:jc w:val="both"/>
        <w:rPr>
          <w:rFonts w:ascii="Palatino Linotype" w:hAnsi="Palatino Linotype"/>
          <w:iCs/>
        </w:rPr>
      </w:pPr>
      <w:r w:rsidRPr="00EC565F">
        <w:rPr>
          <w:rFonts w:ascii="Palatino Linotype" w:hAnsi="Palatino Linotype"/>
          <w:iCs/>
        </w:rPr>
        <w:t xml:space="preserve">In a voluntary accommodation situation those with PR have delegated some of their responsibilities to the Committee by agreement and </w:t>
      </w:r>
      <w:r w:rsidRPr="00EC565F">
        <w:rPr>
          <w:rFonts w:ascii="Palatino Linotype" w:hAnsi="Palatino Linotype"/>
          <w:b/>
          <w:iCs/>
        </w:rPr>
        <w:t>such agreement can be revoked at any time</w:t>
      </w:r>
      <w:r w:rsidRPr="00EC565F">
        <w:rPr>
          <w:rFonts w:ascii="Palatino Linotype" w:hAnsi="Palatino Linotype"/>
          <w:iCs/>
        </w:rPr>
        <w:t>.  Where a court order or care requirement with condition of accommodation exists, the parent cannot exercise their PR so as to remove the child from the Committee’s care and the Committee can take legal steps to enforce such orders.</w:t>
      </w:r>
    </w:p>
    <w:p w14:paraId="64B455E1" w14:textId="77777777" w:rsidR="005559D7" w:rsidRPr="00EC565F" w:rsidRDefault="005559D7" w:rsidP="005559D7">
      <w:pPr>
        <w:pStyle w:val="ListParagraph"/>
        <w:spacing w:line="259" w:lineRule="auto"/>
        <w:ind w:left="1276"/>
        <w:rPr>
          <w:rFonts w:ascii="Palatino Linotype" w:hAnsi="Palatino Linotype"/>
          <w:iCs/>
        </w:rPr>
      </w:pPr>
    </w:p>
    <w:p w14:paraId="754F7FD6" w14:textId="77777777" w:rsidR="005559D7" w:rsidRPr="00EC565F" w:rsidRDefault="005559D7" w:rsidP="005559D7">
      <w:pPr>
        <w:pStyle w:val="BodyText"/>
        <w:numPr>
          <w:ilvl w:val="0"/>
          <w:numId w:val="16"/>
        </w:numPr>
        <w:kinsoku w:val="0"/>
        <w:overflowPunct w:val="0"/>
        <w:spacing w:line="259" w:lineRule="auto"/>
        <w:ind w:left="1276"/>
        <w:jc w:val="both"/>
        <w:rPr>
          <w:rFonts w:ascii="Palatino Linotype" w:hAnsi="Palatino Linotype"/>
          <w:iCs/>
        </w:rPr>
      </w:pPr>
      <w:r w:rsidRPr="00EC565F">
        <w:rPr>
          <w:rFonts w:ascii="Palatino Linotype" w:hAnsi="Palatino Linotype"/>
          <w:iCs/>
        </w:rPr>
        <w:t>In a Voluntary Accommodation situation the child will not have the benefit and safeguard of a FPA (unless one has been appointed in separate private law proceedings) appointed in respect of them to independently promote and safeguard the child’s interests.</w:t>
      </w:r>
    </w:p>
    <w:p w14:paraId="05E8328D" w14:textId="77777777" w:rsidR="005559D7" w:rsidRDefault="005559D7" w:rsidP="005559D7">
      <w:pPr>
        <w:rPr>
          <w:rFonts w:ascii="Palatino Linotype" w:eastAsiaTheme="majorEastAsia" w:hAnsi="Palatino Linotype" w:cstheme="majorBidi"/>
          <w:color w:val="2E74B5" w:themeColor="accent5" w:themeShade="BF"/>
          <w:sz w:val="28"/>
          <w:szCs w:val="28"/>
        </w:rPr>
      </w:pPr>
      <w:r>
        <w:rPr>
          <w:rFonts w:ascii="Palatino Linotype" w:hAnsi="Palatino Linotype"/>
          <w:color w:val="2E74B5" w:themeColor="accent5" w:themeShade="BF"/>
          <w:sz w:val="28"/>
          <w:szCs w:val="28"/>
        </w:rPr>
        <w:br w:type="page"/>
      </w:r>
    </w:p>
    <w:p w14:paraId="37E7FDCD" w14:textId="77777777" w:rsidR="005559D7" w:rsidRPr="00EC565F" w:rsidRDefault="005559D7" w:rsidP="005559D7">
      <w:pPr>
        <w:pStyle w:val="Heading1"/>
        <w:kinsoku w:val="0"/>
        <w:overflowPunct w:val="0"/>
        <w:spacing w:before="0"/>
        <w:ind w:left="720"/>
        <w:rPr>
          <w:rFonts w:ascii="Palatino Linotype" w:hAnsi="Palatino Linotype"/>
          <w:bCs/>
          <w:color w:val="2E74B5" w:themeColor="accent5" w:themeShade="BF"/>
          <w:sz w:val="28"/>
          <w:szCs w:val="28"/>
        </w:rPr>
      </w:pPr>
      <w:r w:rsidRPr="00EC565F">
        <w:rPr>
          <w:rFonts w:ascii="Palatino Linotype" w:hAnsi="Palatino Linotype"/>
          <w:color w:val="2E74B5" w:themeColor="accent5" w:themeShade="BF"/>
          <w:sz w:val="28"/>
          <w:szCs w:val="28"/>
        </w:rPr>
        <w:lastRenderedPageBreak/>
        <w:t>Summary</w:t>
      </w:r>
    </w:p>
    <w:p w14:paraId="5A006C40" w14:textId="77777777" w:rsidR="005559D7" w:rsidRPr="00EC565F" w:rsidRDefault="005559D7" w:rsidP="005559D7">
      <w:pPr>
        <w:pStyle w:val="BodyText"/>
        <w:kinsoku w:val="0"/>
        <w:overflowPunct w:val="0"/>
        <w:spacing w:line="259" w:lineRule="auto"/>
        <w:ind w:left="1276"/>
        <w:jc w:val="both"/>
        <w:rPr>
          <w:rFonts w:ascii="Palatino Linotype" w:hAnsi="Palatino Linotype"/>
          <w:b/>
          <w:bCs/>
          <w:sz w:val="23"/>
          <w:szCs w:val="23"/>
        </w:rPr>
      </w:pPr>
    </w:p>
    <w:p w14:paraId="5D45B7BA" w14:textId="77777777" w:rsidR="005559D7" w:rsidRPr="00EC565F" w:rsidRDefault="005559D7" w:rsidP="005559D7">
      <w:pPr>
        <w:pStyle w:val="BodyText"/>
        <w:numPr>
          <w:ilvl w:val="0"/>
          <w:numId w:val="15"/>
        </w:numPr>
        <w:kinsoku w:val="0"/>
        <w:overflowPunct w:val="0"/>
        <w:spacing w:line="259" w:lineRule="auto"/>
        <w:ind w:left="1276"/>
        <w:jc w:val="both"/>
        <w:rPr>
          <w:rFonts w:ascii="Palatino Linotype" w:hAnsi="Palatino Linotype"/>
        </w:rPr>
      </w:pPr>
      <w:r w:rsidRPr="00EC565F">
        <w:rPr>
          <w:rFonts w:ascii="Palatino Linotype" w:hAnsi="Palatino Linotype"/>
        </w:rPr>
        <w:t>The voluntary accommodation of children can properly be used as an interim measure, for welcomed ‘respite care’ or emergencies.</w:t>
      </w:r>
    </w:p>
    <w:p w14:paraId="56A64AA9" w14:textId="77777777" w:rsidR="005559D7" w:rsidRPr="00EC565F" w:rsidRDefault="005559D7" w:rsidP="005559D7">
      <w:pPr>
        <w:pStyle w:val="BodyText"/>
        <w:kinsoku w:val="0"/>
        <w:overflowPunct w:val="0"/>
        <w:spacing w:line="259" w:lineRule="auto"/>
        <w:ind w:left="1276"/>
        <w:jc w:val="both"/>
        <w:rPr>
          <w:rFonts w:ascii="Palatino Linotype" w:hAnsi="Palatino Linotype"/>
        </w:rPr>
      </w:pPr>
    </w:p>
    <w:p w14:paraId="448B2B68" w14:textId="77777777" w:rsidR="005559D7" w:rsidRPr="00EC565F" w:rsidRDefault="005559D7" w:rsidP="005559D7">
      <w:pPr>
        <w:pStyle w:val="BodyText"/>
        <w:numPr>
          <w:ilvl w:val="0"/>
          <w:numId w:val="15"/>
        </w:numPr>
        <w:kinsoku w:val="0"/>
        <w:overflowPunct w:val="0"/>
        <w:spacing w:line="259" w:lineRule="auto"/>
        <w:ind w:left="1276"/>
        <w:jc w:val="both"/>
        <w:rPr>
          <w:rFonts w:ascii="Palatino Linotype" w:hAnsi="Palatino Linotype"/>
        </w:rPr>
      </w:pPr>
      <w:r w:rsidRPr="00EC565F">
        <w:rPr>
          <w:rFonts w:ascii="Palatino Linotype" w:hAnsi="Palatino Linotype"/>
        </w:rPr>
        <w:t>Its use must be carefully considered and regard had to the issues discussed above, with particular regard to capacity and</w:t>
      </w:r>
      <w:r w:rsidRPr="00EC565F">
        <w:rPr>
          <w:rFonts w:ascii="Palatino Linotype" w:hAnsi="Palatino Linotype"/>
          <w:spacing w:val="-10"/>
        </w:rPr>
        <w:t xml:space="preserve"> </w:t>
      </w:r>
      <w:r w:rsidRPr="00EC565F">
        <w:rPr>
          <w:rFonts w:ascii="Palatino Linotype" w:hAnsi="Palatino Linotype"/>
        </w:rPr>
        <w:t>consent. (Ultimately, failure to do so, could in addition to reputational damage result in the Committee’s actions being considered unlawful by a court and damages having to be paid for breach of the parents’/child’s rights as protected by Article 8 of the ECHR).</w:t>
      </w:r>
    </w:p>
    <w:p w14:paraId="2A0D11D8" w14:textId="77777777" w:rsidR="005559D7" w:rsidRPr="00EC565F" w:rsidRDefault="005559D7" w:rsidP="005559D7">
      <w:pPr>
        <w:pStyle w:val="ListParagraph"/>
        <w:spacing w:line="259" w:lineRule="auto"/>
        <w:ind w:left="1276"/>
        <w:jc w:val="both"/>
        <w:rPr>
          <w:rFonts w:ascii="Palatino Linotype" w:hAnsi="Palatino Linotype"/>
        </w:rPr>
      </w:pPr>
    </w:p>
    <w:p w14:paraId="527255DF" w14:textId="77777777" w:rsidR="005559D7" w:rsidRPr="00EC565F" w:rsidRDefault="005559D7" w:rsidP="005559D7">
      <w:pPr>
        <w:pStyle w:val="BodyText"/>
        <w:numPr>
          <w:ilvl w:val="0"/>
          <w:numId w:val="15"/>
        </w:numPr>
        <w:kinsoku w:val="0"/>
        <w:overflowPunct w:val="0"/>
        <w:spacing w:line="259" w:lineRule="auto"/>
        <w:ind w:left="1276"/>
        <w:jc w:val="both"/>
        <w:rPr>
          <w:rFonts w:ascii="Palatino Linotype" w:hAnsi="Palatino Linotype"/>
        </w:rPr>
      </w:pPr>
      <w:r w:rsidRPr="00EC565F">
        <w:rPr>
          <w:rFonts w:ascii="Palatino Linotype" w:hAnsi="Palatino Linotype"/>
        </w:rPr>
        <w:t xml:space="preserve">Social workers regularly have difficult discussions with parents and carers about concerns they have in respect of the care that children are receiving and such discussions are conducted openly, honestly and with great skill and compassion meaning that difficult messages are shared and heard. If carried out correctly, parents and carers should feel they have a difficult decision to make but the choice is theirs. </w:t>
      </w:r>
    </w:p>
    <w:p w14:paraId="07553404" w14:textId="77777777" w:rsidR="005559D7" w:rsidRPr="00EC565F" w:rsidRDefault="005559D7" w:rsidP="005559D7">
      <w:pPr>
        <w:pStyle w:val="ListParagraph"/>
        <w:spacing w:line="259" w:lineRule="auto"/>
        <w:ind w:left="1276"/>
        <w:rPr>
          <w:rFonts w:ascii="Palatino Linotype" w:hAnsi="Palatino Linotype"/>
        </w:rPr>
      </w:pPr>
    </w:p>
    <w:p w14:paraId="6AB9356C" w14:textId="77777777" w:rsidR="005559D7" w:rsidRPr="00EC565F" w:rsidRDefault="005559D7" w:rsidP="005559D7">
      <w:pPr>
        <w:pStyle w:val="BodyText"/>
        <w:numPr>
          <w:ilvl w:val="0"/>
          <w:numId w:val="15"/>
        </w:numPr>
        <w:kinsoku w:val="0"/>
        <w:overflowPunct w:val="0"/>
        <w:spacing w:line="259" w:lineRule="auto"/>
        <w:ind w:left="1276"/>
        <w:jc w:val="both"/>
        <w:rPr>
          <w:rFonts w:ascii="Palatino Linotype" w:hAnsi="Palatino Linotype"/>
        </w:rPr>
      </w:pPr>
      <w:r w:rsidRPr="00EC565F">
        <w:rPr>
          <w:rFonts w:ascii="Palatino Linotype" w:hAnsi="Palatino Linotype"/>
        </w:rPr>
        <w:t>Where a person who holds PR is vulnerable, special steps should be taken to ensure the issues are properly</w:t>
      </w:r>
      <w:r w:rsidRPr="00EC565F">
        <w:rPr>
          <w:rFonts w:ascii="Palatino Linotype" w:hAnsi="Palatino Linotype"/>
          <w:spacing w:val="-6"/>
        </w:rPr>
        <w:t xml:space="preserve"> </w:t>
      </w:r>
      <w:r w:rsidRPr="00EC565F">
        <w:rPr>
          <w:rFonts w:ascii="Palatino Linotype" w:hAnsi="Palatino Linotype"/>
        </w:rPr>
        <w:t>understood.</w:t>
      </w:r>
    </w:p>
    <w:p w14:paraId="5E43645F" w14:textId="77777777" w:rsidR="005559D7" w:rsidRPr="00EC565F" w:rsidRDefault="005559D7" w:rsidP="005559D7">
      <w:pPr>
        <w:pStyle w:val="ListParagraph"/>
        <w:spacing w:line="259" w:lineRule="auto"/>
        <w:ind w:left="1276"/>
        <w:jc w:val="both"/>
        <w:rPr>
          <w:rFonts w:ascii="Palatino Linotype" w:hAnsi="Palatino Linotype"/>
        </w:rPr>
      </w:pPr>
    </w:p>
    <w:p w14:paraId="5A6E7F2E" w14:textId="77777777" w:rsidR="005559D7" w:rsidRPr="00EC565F" w:rsidRDefault="005559D7" w:rsidP="005559D7">
      <w:pPr>
        <w:pStyle w:val="BodyText"/>
        <w:numPr>
          <w:ilvl w:val="0"/>
          <w:numId w:val="15"/>
        </w:numPr>
        <w:kinsoku w:val="0"/>
        <w:overflowPunct w:val="0"/>
        <w:spacing w:line="259" w:lineRule="auto"/>
        <w:ind w:left="1276"/>
        <w:jc w:val="both"/>
        <w:rPr>
          <w:rFonts w:ascii="Palatino Linotype" w:hAnsi="Palatino Linotype"/>
        </w:rPr>
      </w:pPr>
      <w:r w:rsidRPr="00EC565F">
        <w:rPr>
          <w:rFonts w:ascii="Palatino Linotype" w:hAnsi="Palatino Linotype"/>
        </w:rPr>
        <w:t>It would be helpful to ensure that there is good recording of the discussions around the seeking of</w:t>
      </w:r>
      <w:r w:rsidRPr="00EC565F">
        <w:rPr>
          <w:rFonts w:ascii="Palatino Linotype" w:hAnsi="Palatino Linotype"/>
          <w:spacing w:val="-6"/>
        </w:rPr>
        <w:t xml:space="preserve"> </w:t>
      </w:r>
      <w:r w:rsidRPr="00EC565F">
        <w:rPr>
          <w:rFonts w:ascii="Palatino Linotype" w:hAnsi="Palatino Linotype"/>
        </w:rPr>
        <w:t>consent and for a manager to be present with the social worker where possible.</w:t>
      </w:r>
    </w:p>
    <w:p w14:paraId="5C11EC6A" w14:textId="77777777" w:rsidR="005559D7" w:rsidRPr="00EC565F" w:rsidRDefault="005559D7" w:rsidP="005559D7">
      <w:pPr>
        <w:pStyle w:val="BodyText"/>
        <w:kinsoku w:val="0"/>
        <w:overflowPunct w:val="0"/>
        <w:spacing w:line="259" w:lineRule="auto"/>
        <w:ind w:left="1276"/>
        <w:jc w:val="both"/>
        <w:rPr>
          <w:rFonts w:ascii="Palatino Linotype" w:hAnsi="Palatino Linotype"/>
        </w:rPr>
      </w:pPr>
    </w:p>
    <w:p w14:paraId="36A77D25" w14:textId="77777777" w:rsidR="005559D7" w:rsidRPr="00EC565F" w:rsidRDefault="005559D7" w:rsidP="005559D7">
      <w:pPr>
        <w:pStyle w:val="BodyText"/>
        <w:numPr>
          <w:ilvl w:val="0"/>
          <w:numId w:val="15"/>
        </w:numPr>
        <w:kinsoku w:val="0"/>
        <w:overflowPunct w:val="0"/>
        <w:spacing w:line="259" w:lineRule="auto"/>
        <w:ind w:left="1276"/>
        <w:jc w:val="both"/>
        <w:rPr>
          <w:rFonts w:ascii="Palatino Linotype" w:hAnsi="Palatino Linotype"/>
        </w:rPr>
      </w:pPr>
      <w:r w:rsidRPr="00EC565F">
        <w:rPr>
          <w:rFonts w:ascii="Palatino Linotype" w:hAnsi="Palatino Linotype"/>
        </w:rPr>
        <w:t>Holders of PR should be given the opportunity to access independent legal advice to ensure that they understand the range of options available before they sign anything. It is likely that many holders of PR will be able to access limited legal advice funded through Legal</w:t>
      </w:r>
      <w:r w:rsidRPr="00EC565F">
        <w:rPr>
          <w:rFonts w:ascii="Palatino Linotype" w:hAnsi="Palatino Linotype"/>
          <w:spacing w:val="-22"/>
        </w:rPr>
        <w:t xml:space="preserve"> </w:t>
      </w:r>
      <w:r w:rsidRPr="00EC565F">
        <w:rPr>
          <w:rFonts w:ascii="Palatino Linotype" w:hAnsi="Palatino Linotype"/>
        </w:rPr>
        <w:t>Aid.</w:t>
      </w:r>
    </w:p>
    <w:p w14:paraId="5278B7BA" w14:textId="77777777" w:rsidR="005559D7" w:rsidRPr="00EC565F" w:rsidRDefault="005559D7" w:rsidP="005559D7">
      <w:pPr>
        <w:pStyle w:val="ListParagraph"/>
        <w:spacing w:line="259" w:lineRule="auto"/>
        <w:ind w:left="1276"/>
        <w:jc w:val="both"/>
        <w:rPr>
          <w:rFonts w:ascii="Palatino Linotype" w:hAnsi="Palatino Linotype"/>
        </w:rPr>
      </w:pPr>
    </w:p>
    <w:p w14:paraId="7C2D38C0" w14:textId="77777777" w:rsidR="005559D7" w:rsidRPr="00EC565F" w:rsidRDefault="005559D7" w:rsidP="005559D7">
      <w:pPr>
        <w:pStyle w:val="BodyText"/>
        <w:numPr>
          <w:ilvl w:val="0"/>
          <w:numId w:val="15"/>
        </w:numPr>
        <w:kinsoku w:val="0"/>
        <w:overflowPunct w:val="0"/>
        <w:spacing w:line="259" w:lineRule="auto"/>
        <w:ind w:left="1276"/>
        <w:jc w:val="both"/>
        <w:rPr>
          <w:rFonts w:ascii="Palatino Linotype" w:hAnsi="Palatino Linotype"/>
        </w:rPr>
      </w:pPr>
      <w:r w:rsidRPr="00EC565F">
        <w:rPr>
          <w:rFonts w:ascii="Palatino Linotype" w:hAnsi="Palatino Linotype"/>
        </w:rPr>
        <w:t>Consent should wherever possible be recorded in writing with the holder of PR being aware of their right to withdraw consent at any time.</w:t>
      </w:r>
    </w:p>
    <w:p w14:paraId="6DE72A50" w14:textId="77777777" w:rsidR="005559D7" w:rsidRPr="00EC565F" w:rsidRDefault="005559D7" w:rsidP="005559D7">
      <w:pPr>
        <w:pStyle w:val="ListParagraph"/>
        <w:spacing w:line="259" w:lineRule="auto"/>
        <w:ind w:left="1276"/>
        <w:jc w:val="both"/>
        <w:rPr>
          <w:rFonts w:ascii="Palatino Linotype" w:hAnsi="Palatino Linotype"/>
        </w:rPr>
      </w:pPr>
    </w:p>
    <w:p w14:paraId="584F35F9" w14:textId="77777777" w:rsidR="005559D7" w:rsidRPr="00EC565F" w:rsidRDefault="005559D7" w:rsidP="005559D7">
      <w:pPr>
        <w:pStyle w:val="BodyText"/>
        <w:numPr>
          <w:ilvl w:val="0"/>
          <w:numId w:val="15"/>
        </w:numPr>
        <w:kinsoku w:val="0"/>
        <w:overflowPunct w:val="0"/>
        <w:spacing w:line="259" w:lineRule="auto"/>
        <w:ind w:left="1276"/>
        <w:jc w:val="both"/>
        <w:rPr>
          <w:rFonts w:ascii="Palatino Linotype" w:hAnsi="Palatino Linotype"/>
        </w:rPr>
      </w:pPr>
      <w:r w:rsidRPr="00EC565F">
        <w:rPr>
          <w:rFonts w:ascii="Palatino Linotype" w:hAnsi="Palatino Linotype"/>
        </w:rPr>
        <w:t>Persons who provide consent should be given copies of agreements and plans which they have signed.</w:t>
      </w:r>
    </w:p>
    <w:p w14:paraId="71D6757C" w14:textId="77777777" w:rsidR="005559D7" w:rsidRPr="00EC565F" w:rsidRDefault="005559D7" w:rsidP="005559D7">
      <w:pPr>
        <w:pStyle w:val="ListParagraph"/>
        <w:spacing w:line="259" w:lineRule="auto"/>
        <w:ind w:left="1276"/>
        <w:jc w:val="both"/>
        <w:rPr>
          <w:rFonts w:ascii="Palatino Linotype" w:hAnsi="Palatino Linotype"/>
        </w:rPr>
      </w:pPr>
    </w:p>
    <w:p w14:paraId="4B6602B1" w14:textId="77777777" w:rsidR="005559D7" w:rsidRPr="00EC565F" w:rsidRDefault="005559D7" w:rsidP="005559D7">
      <w:pPr>
        <w:pStyle w:val="BodyText"/>
        <w:numPr>
          <w:ilvl w:val="0"/>
          <w:numId w:val="15"/>
        </w:numPr>
        <w:kinsoku w:val="0"/>
        <w:overflowPunct w:val="0"/>
        <w:spacing w:line="259" w:lineRule="auto"/>
        <w:ind w:left="1276"/>
        <w:jc w:val="both"/>
        <w:rPr>
          <w:rFonts w:ascii="Palatino Linotype" w:hAnsi="Palatino Linotype"/>
        </w:rPr>
      </w:pPr>
      <w:r w:rsidRPr="00EC565F">
        <w:rPr>
          <w:rFonts w:ascii="Palatino Linotype" w:hAnsi="Palatino Linotype"/>
        </w:rPr>
        <w:t>If there is doubt about capacity or that consent will be maintained, the option of seeking a legal order should be fully considered and legal advice sought.</w:t>
      </w:r>
    </w:p>
    <w:p w14:paraId="238228D4" w14:textId="77777777" w:rsidR="005559D7" w:rsidRPr="00EC565F" w:rsidRDefault="005559D7" w:rsidP="005559D7">
      <w:pPr>
        <w:pStyle w:val="ListParagraph"/>
        <w:spacing w:line="259" w:lineRule="auto"/>
        <w:ind w:left="1276"/>
        <w:jc w:val="both"/>
        <w:rPr>
          <w:rFonts w:ascii="Palatino Linotype" w:hAnsi="Palatino Linotype"/>
        </w:rPr>
      </w:pPr>
    </w:p>
    <w:p w14:paraId="53650F67" w14:textId="77777777" w:rsidR="005559D7" w:rsidRPr="00EC565F" w:rsidRDefault="005559D7" w:rsidP="005559D7">
      <w:pPr>
        <w:pStyle w:val="BodyText"/>
        <w:numPr>
          <w:ilvl w:val="0"/>
          <w:numId w:val="15"/>
        </w:numPr>
        <w:kinsoku w:val="0"/>
        <w:overflowPunct w:val="0"/>
        <w:spacing w:line="259" w:lineRule="auto"/>
        <w:ind w:left="1276"/>
        <w:jc w:val="both"/>
        <w:rPr>
          <w:rFonts w:ascii="Palatino Linotype" w:hAnsi="Palatino Linotype"/>
        </w:rPr>
      </w:pPr>
      <w:r w:rsidRPr="00EC565F">
        <w:rPr>
          <w:rFonts w:ascii="Palatino Linotype" w:hAnsi="Palatino Linotype"/>
        </w:rPr>
        <w:t xml:space="preserve">If persons holding PR later seek to withdraw consent to accommodation and the Committee is of the view that the child should remain accommodated, steps should be taken to discuss the concerns with those who hold PR and to seek to </w:t>
      </w:r>
      <w:r w:rsidRPr="00EC565F">
        <w:rPr>
          <w:rFonts w:ascii="Palatino Linotype" w:hAnsi="Palatino Linotype"/>
        </w:rPr>
        <w:lastRenderedPageBreak/>
        <w:t xml:space="preserve">obtain an agreed way forward. If this is not possible, advice should be taken as to whether there are grounds to seek an order and the options open to the Committee (in an emergency this might include police powers of protection or an ECPO). However, if consent is withdrawn, the child </w:t>
      </w:r>
      <w:r w:rsidRPr="00EC565F">
        <w:rPr>
          <w:rFonts w:ascii="Palatino Linotype" w:hAnsi="Palatino Linotype"/>
          <w:b/>
        </w:rPr>
        <w:t xml:space="preserve">must </w:t>
      </w:r>
      <w:r w:rsidRPr="00EC565F">
        <w:rPr>
          <w:rFonts w:ascii="Palatino Linotype" w:hAnsi="Palatino Linotype"/>
        </w:rPr>
        <w:t>be returned. There is no lawful basis for continuing to accommodate a child whilst the Committee make alternative plans.</w:t>
      </w:r>
    </w:p>
    <w:p w14:paraId="670CB9B5" w14:textId="77777777" w:rsidR="005559D7" w:rsidRPr="00EC565F" w:rsidRDefault="005559D7" w:rsidP="005559D7">
      <w:pPr>
        <w:pStyle w:val="ListParagraph"/>
        <w:spacing w:line="259" w:lineRule="auto"/>
        <w:ind w:left="1276"/>
        <w:jc w:val="both"/>
        <w:rPr>
          <w:rFonts w:ascii="Palatino Linotype" w:hAnsi="Palatino Linotype"/>
        </w:rPr>
      </w:pPr>
    </w:p>
    <w:p w14:paraId="6E3D460B" w14:textId="77777777" w:rsidR="005559D7" w:rsidRPr="00EC565F" w:rsidRDefault="005559D7" w:rsidP="005559D7">
      <w:pPr>
        <w:pStyle w:val="BodyText"/>
        <w:numPr>
          <w:ilvl w:val="0"/>
          <w:numId w:val="15"/>
        </w:numPr>
        <w:kinsoku w:val="0"/>
        <w:overflowPunct w:val="0"/>
        <w:spacing w:line="259" w:lineRule="auto"/>
        <w:ind w:left="1276"/>
        <w:jc w:val="both"/>
        <w:rPr>
          <w:rFonts w:ascii="Palatino Linotype" w:hAnsi="Palatino Linotype"/>
        </w:rPr>
      </w:pPr>
      <w:r w:rsidRPr="00EC565F">
        <w:rPr>
          <w:rFonts w:ascii="Palatino Linotype" w:hAnsi="Palatino Linotype"/>
        </w:rPr>
        <w:t>As soon as the plan for the child changes from a return home to the need for a longer period in care, the child should be subject to planning and decision making about whether there should be a referral to the Convenor or an application to the Court to secure the child’s continuing accommodation and to prevent any drift in planning for the child.</w:t>
      </w:r>
      <w:r w:rsidRPr="00EC565F">
        <w:rPr>
          <w:rFonts w:ascii="Palatino Linotype" w:hAnsi="Palatino Linotype"/>
        </w:rPr>
        <w:br w:type="page"/>
      </w:r>
    </w:p>
    <w:p w14:paraId="3FB50669" w14:textId="77777777" w:rsidR="005559D7" w:rsidRPr="00EC565F" w:rsidRDefault="005559D7" w:rsidP="005559D7">
      <w:pPr>
        <w:spacing w:after="0"/>
        <w:rPr>
          <w:rFonts w:ascii="Palatino Linotype" w:hAnsi="Palatino Linotype"/>
          <w:lang w:val="en-US"/>
        </w:rPr>
      </w:pPr>
      <w:r w:rsidRPr="00EC565F">
        <w:rPr>
          <w:rFonts w:ascii="Palatino Linotype" w:hAnsi="Palatino Linotype"/>
          <w:lang w:val="en-US"/>
        </w:rPr>
        <w:lastRenderedPageBreak/>
        <w:t>Appendix A</w:t>
      </w:r>
    </w:p>
    <w:p w14:paraId="1EC3D213" w14:textId="77777777" w:rsidR="005559D7" w:rsidRPr="00EC565F" w:rsidRDefault="005559D7" w:rsidP="005559D7">
      <w:pPr>
        <w:spacing w:after="0"/>
        <w:jc w:val="center"/>
        <w:rPr>
          <w:rFonts w:ascii="Palatino Linotype" w:hAnsi="Palatino Linotype"/>
          <w:lang w:val="en-US"/>
        </w:rPr>
      </w:pPr>
      <w:r w:rsidRPr="00EC565F">
        <w:rPr>
          <w:rFonts w:ascii="Palatino Linotype" w:hAnsi="Palatino Linotype"/>
          <w:noProof/>
          <w:lang w:eastAsia="en-GB"/>
        </w:rPr>
        <w:drawing>
          <wp:inline distT="0" distB="0" distL="0" distR="0" wp14:anchorId="2266A1A7" wp14:editId="56543E90">
            <wp:extent cx="2171700" cy="742950"/>
            <wp:effectExtent l="0" t="0" r="0" b="0"/>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71700" cy="742950"/>
                    </a:xfrm>
                    <a:prstGeom prst="rect">
                      <a:avLst/>
                    </a:prstGeom>
                    <a:noFill/>
                    <a:ln>
                      <a:noFill/>
                    </a:ln>
                  </pic:spPr>
                </pic:pic>
              </a:graphicData>
            </a:graphic>
          </wp:inline>
        </w:drawing>
      </w:r>
    </w:p>
    <w:p w14:paraId="595ED3E7" w14:textId="77777777" w:rsidR="005559D7" w:rsidRPr="00EC565F" w:rsidRDefault="005559D7" w:rsidP="005559D7">
      <w:pPr>
        <w:spacing w:after="0"/>
        <w:jc w:val="both"/>
        <w:rPr>
          <w:rFonts w:ascii="Palatino Linotype" w:hAnsi="Palatino Linotype"/>
          <w:lang w:val="en-US"/>
        </w:rPr>
      </w:pPr>
    </w:p>
    <w:p w14:paraId="25F43D2E" w14:textId="77777777" w:rsidR="005559D7" w:rsidRPr="00EC565F" w:rsidRDefault="005559D7" w:rsidP="005559D7">
      <w:pPr>
        <w:spacing w:after="0"/>
        <w:jc w:val="center"/>
        <w:rPr>
          <w:rFonts w:ascii="Palatino Linotype" w:hAnsi="Palatino Linotype"/>
          <w:sz w:val="28"/>
          <w:szCs w:val="28"/>
        </w:rPr>
      </w:pPr>
      <w:r w:rsidRPr="00EC565F">
        <w:rPr>
          <w:rFonts w:ascii="Palatino Linotype" w:hAnsi="Palatino Linotype"/>
          <w:sz w:val="28"/>
          <w:szCs w:val="28"/>
          <w:lang w:val="en-US"/>
        </w:rPr>
        <w:t>Committee for Health and Social Care</w:t>
      </w:r>
    </w:p>
    <w:p w14:paraId="25DBD5A5" w14:textId="77777777" w:rsidR="005559D7" w:rsidRPr="00EC565F" w:rsidRDefault="005559D7" w:rsidP="005559D7">
      <w:pPr>
        <w:spacing w:after="0"/>
        <w:jc w:val="center"/>
        <w:rPr>
          <w:rFonts w:ascii="Palatino Linotype" w:hAnsi="Palatino Linotype" w:cstheme="minorHAnsi"/>
          <w:b/>
          <w:u w:val="single"/>
        </w:rPr>
      </w:pPr>
    </w:p>
    <w:p w14:paraId="7D9FDCCD" w14:textId="77777777" w:rsidR="005559D7" w:rsidRPr="00EC565F" w:rsidRDefault="005559D7" w:rsidP="005559D7">
      <w:pPr>
        <w:spacing w:after="0"/>
        <w:jc w:val="center"/>
        <w:rPr>
          <w:rFonts w:ascii="Palatino Linotype" w:hAnsi="Palatino Linotype" w:cstheme="minorHAnsi"/>
          <w:b/>
          <w:u w:val="single"/>
        </w:rPr>
      </w:pPr>
      <w:r w:rsidRPr="00EC565F">
        <w:rPr>
          <w:rFonts w:ascii="Palatino Linotype" w:hAnsi="Palatino Linotype" w:cstheme="minorHAnsi"/>
          <w:b/>
          <w:u w:val="single"/>
        </w:rPr>
        <w:t>Agreement in respect of Accommodation of Children</w:t>
      </w:r>
    </w:p>
    <w:p w14:paraId="78E697B6" w14:textId="77777777" w:rsidR="005559D7" w:rsidRPr="00EC565F" w:rsidRDefault="005559D7" w:rsidP="005559D7">
      <w:pPr>
        <w:spacing w:after="0"/>
        <w:rPr>
          <w:rFonts w:ascii="Palatino Linotype" w:hAnsi="Palatino Linotype" w:cstheme="minorHAnsi"/>
        </w:rPr>
      </w:pPr>
    </w:p>
    <w:p w14:paraId="4157090B" w14:textId="77777777" w:rsidR="005559D7" w:rsidRPr="00EC565F" w:rsidRDefault="005559D7" w:rsidP="005559D7">
      <w:pPr>
        <w:spacing w:after="0"/>
        <w:jc w:val="both"/>
        <w:rPr>
          <w:rFonts w:ascii="Palatino Linotype" w:hAnsi="Palatino Linotype" w:cstheme="minorHAnsi"/>
        </w:rPr>
      </w:pPr>
      <w:r w:rsidRPr="00EC565F">
        <w:rPr>
          <w:rFonts w:ascii="Palatino Linotype" w:hAnsi="Palatino Linotype" w:cstheme="minorHAnsi"/>
        </w:rPr>
        <w:t>Name of child/children:</w:t>
      </w:r>
    </w:p>
    <w:p w14:paraId="4302C270" w14:textId="77777777" w:rsidR="005559D7" w:rsidRPr="00EC565F" w:rsidRDefault="005559D7" w:rsidP="005559D7">
      <w:pPr>
        <w:spacing w:after="0"/>
        <w:jc w:val="both"/>
        <w:rPr>
          <w:rFonts w:ascii="Palatino Linotype" w:hAnsi="Palatino Linotype" w:cstheme="minorHAnsi"/>
        </w:rPr>
      </w:pPr>
    </w:p>
    <w:p w14:paraId="5BEA1B8D" w14:textId="77777777" w:rsidR="005559D7" w:rsidRPr="00EC565F" w:rsidRDefault="005559D7" w:rsidP="005559D7">
      <w:pPr>
        <w:spacing w:after="0"/>
        <w:jc w:val="both"/>
        <w:rPr>
          <w:rFonts w:ascii="Palatino Linotype" w:hAnsi="Palatino Linotype" w:cstheme="minorHAnsi"/>
        </w:rPr>
      </w:pPr>
      <w:r w:rsidRPr="00EC565F">
        <w:rPr>
          <w:rFonts w:ascii="Palatino Linotype" w:hAnsi="Palatino Linotype" w:cstheme="minorHAnsi"/>
        </w:rPr>
        <w:t>Name of person holding Parental Responsibility for above named child/children:</w:t>
      </w:r>
    </w:p>
    <w:p w14:paraId="3F2FDA65" w14:textId="77777777" w:rsidR="005559D7" w:rsidRPr="00EC565F" w:rsidRDefault="005559D7" w:rsidP="005559D7">
      <w:pPr>
        <w:spacing w:after="0"/>
        <w:jc w:val="both"/>
        <w:rPr>
          <w:rFonts w:ascii="Palatino Linotype" w:hAnsi="Palatino Linotype" w:cstheme="minorHAnsi"/>
        </w:rPr>
      </w:pPr>
    </w:p>
    <w:p w14:paraId="29DA3D4B" w14:textId="77777777" w:rsidR="005559D7" w:rsidRDefault="005559D7" w:rsidP="005559D7">
      <w:pPr>
        <w:spacing w:after="0"/>
        <w:jc w:val="both"/>
        <w:rPr>
          <w:rFonts w:ascii="Palatino Linotype" w:hAnsi="Palatino Linotype" w:cstheme="minorHAnsi"/>
        </w:rPr>
      </w:pPr>
      <w:r w:rsidRPr="00EC565F">
        <w:rPr>
          <w:rFonts w:ascii="Palatino Linotype" w:hAnsi="Palatino Linotype" w:cstheme="minorHAnsi"/>
        </w:rPr>
        <w:t>I confirm that I hold Parental Responsibility for the above named child(ren) and agree to the child(ren) being accommodated by the Committee in foster care/residential care.</w:t>
      </w:r>
    </w:p>
    <w:p w14:paraId="346E2F9A" w14:textId="77777777" w:rsidR="005559D7" w:rsidRPr="00EC565F" w:rsidRDefault="005559D7" w:rsidP="005559D7">
      <w:pPr>
        <w:spacing w:after="0"/>
        <w:jc w:val="both"/>
        <w:rPr>
          <w:rFonts w:ascii="Palatino Linotype" w:hAnsi="Palatino Linotype" w:cstheme="minorHAnsi"/>
        </w:rPr>
      </w:pPr>
    </w:p>
    <w:p w14:paraId="0224FA1F" w14:textId="77777777" w:rsidR="005559D7" w:rsidRDefault="005559D7" w:rsidP="005559D7">
      <w:pPr>
        <w:spacing w:after="0"/>
        <w:jc w:val="both"/>
        <w:rPr>
          <w:rFonts w:ascii="Palatino Linotype" w:hAnsi="Palatino Linotype" w:cstheme="minorHAnsi"/>
        </w:rPr>
      </w:pPr>
      <w:r w:rsidRPr="00EC565F">
        <w:rPr>
          <w:rFonts w:ascii="Palatino Linotype" w:hAnsi="Palatino Linotype" w:cstheme="minorHAnsi"/>
        </w:rPr>
        <w:t>It has been explained to me that I have the following rights:</w:t>
      </w:r>
    </w:p>
    <w:p w14:paraId="5F9C1C33" w14:textId="77777777" w:rsidR="005559D7" w:rsidRPr="00EC565F" w:rsidRDefault="005559D7" w:rsidP="005559D7">
      <w:pPr>
        <w:spacing w:after="0"/>
        <w:jc w:val="both"/>
        <w:rPr>
          <w:rFonts w:ascii="Palatino Linotype" w:hAnsi="Palatino Linotype" w:cstheme="minorHAnsi"/>
        </w:rPr>
      </w:pPr>
    </w:p>
    <w:p w14:paraId="02F2BF6D" w14:textId="77777777" w:rsidR="005559D7" w:rsidRPr="00EC565F" w:rsidRDefault="005559D7" w:rsidP="005559D7">
      <w:pPr>
        <w:pStyle w:val="ListParagraph"/>
        <w:widowControl/>
        <w:numPr>
          <w:ilvl w:val="0"/>
          <w:numId w:val="8"/>
        </w:numPr>
        <w:autoSpaceDE/>
        <w:autoSpaceDN/>
        <w:adjustRightInd/>
        <w:spacing w:line="259" w:lineRule="auto"/>
        <w:contextualSpacing/>
        <w:jc w:val="both"/>
        <w:rPr>
          <w:rFonts w:ascii="Palatino Linotype" w:hAnsi="Palatino Linotype" w:cstheme="minorHAnsi"/>
          <w:sz w:val="22"/>
          <w:szCs w:val="22"/>
        </w:rPr>
      </w:pPr>
      <w:r w:rsidRPr="00EC565F">
        <w:rPr>
          <w:rFonts w:ascii="Palatino Linotype" w:hAnsi="Palatino Linotype" w:cstheme="minorHAnsi"/>
          <w:sz w:val="22"/>
          <w:szCs w:val="22"/>
        </w:rPr>
        <w:t>To say no to this proposal by the Committee,</w:t>
      </w:r>
    </w:p>
    <w:p w14:paraId="35A67C7C" w14:textId="77777777" w:rsidR="005559D7" w:rsidRPr="00EC565F" w:rsidRDefault="005559D7" w:rsidP="005559D7">
      <w:pPr>
        <w:pStyle w:val="ListParagraph"/>
        <w:widowControl/>
        <w:numPr>
          <w:ilvl w:val="0"/>
          <w:numId w:val="8"/>
        </w:numPr>
        <w:autoSpaceDE/>
        <w:autoSpaceDN/>
        <w:adjustRightInd/>
        <w:spacing w:line="259" w:lineRule="auto"/>
        <w:contextualSpacing/>
        <w:jc w:val="both"/>
        <w:rPr>
          <w:rFonts w:ascii="Palatino Linotype" w:hAnsi="Palatino Linotype" w:cstheme="minorHAnsi"/>
          <w:sz w:val="22"/>
          <w:szCs w:val="22"/>
        </w:rPr>
      </w:pPr>
      <w:r w:rsidRPr="00EC565F">
        <w:rPr>
          <w:rFonts w:ascii="Palatino Linotype" w:hAnsi="Palatino Linotype" w:cstheme="minorHAnsi"/>
          <w:sz w:val="22"/>
          <w:szCs w:val="22"/>
        </w:rPr>
        <w:t>To change my mind at a later date and to bring this agreement to an end at any time,</w:t>
      </w:r>
    </w:p>
    <w:p w14:paraId="4F026A41" w14:textId="77777777" w:rsidR="005559D7" w:rsidRPr="00EC565F" w:rsidRDefault="005559D7" w:rsidP="005559D7">
      <w:pPr>
        <w:pStyle w:val="ListParagraph"/>
        <w:widowControl/>
        <w:numPr>
          <w:ilvl w:val="0"/>
          <w:numId w:val="8"/>
        </w:numPr>
        <w:autoSpaceDE/>
        <w:autoSpaceDN/>
        <w:adjustRightInd/>
        <w:spacing w:line="259" w:lineRule="auto"/>
        <w:contextualSpacing/>
        <w:jc w:val="both"/>
        <w:rPr>
          <w:rFonts w:ascii="Palatino Linotype" w:hAnsi="Palatino Linotype" w:cstheme="minorHAnsi"/>
          <w:sz w:val="22"/>
          <w:szCs w:val="22"/>
        </w:rPr>
      </w:pPr>
      <w:r w:rsidRPr="00EC565F">
        <w:rPr>
          <w:rFonts w:ascii="Palatino Linotype" w:hAnsi="Palatino Linotype" w:cstheme="minorHAnsi"/>
          <w:sz w:val="22"/>
          <w:szCs w:val="22"/>
        </w:rPr>
        <w:t xml:space="preserve">To obtain legal advice about this agreement. </w:t>
      </w:r>
    </w:p>
    <w:p w14:paraId="2AB31BDA" w14:textId="77777777" w:rsidR="005559D7" w:rsidRPr="00EC565F" w:rsidRDefault="005559D7" w:rsidP="005559D7">
      <w:pPr>
        <w:spacing w:after="0"/>
        <w:jc w:val="both"/>
        <w:rPr>
          <w:rFonts w:ascii="Palatino Linotype" w:hAnsi="Palatino Linotype" w:cstheme="minorHAnsi"/>
        </w:rPr>
      </w:pPr>
    </w:p>
    <w:p w14:paraId="344044AD" w14:textId="77777777" w:rsidR="005559D7" w:rsidRPr="00EC565F" w:rsidRDefault="005559D7" w:rsidP="005559D7">
      <w:pPr>
        <w:spacing w:after="0"/>
        <w:jc w:val="both"/>
        <w:rPr>
          <w:rFonts w:ascii="Palatino Linotype" w:hAnsi="Palatino Linotype" w:cstheme="minorHAnsi"/>
        </w:rPr>
      </w:pPr>
      <w:r w:rsidRPr="00EC565F">
        <w:rPr>
          <w:rFonts w:ascii="Palatino Linotype" w:hAnsi="Palatino Linotype" w:cstheme="minorHAnsi"/>
        </w:rPr>
        <w:t>I understand that this agreement and arrangements for the child/children will be kept under review by the Committee.</w:t>
      </w:r>
    </w:p>
    <w:p w14:paraId="20976975" w14:textId="77777777" w:rsidR="005559D7" w:rsidRPr="00EC565F" w:rsidRDefault="005559D7" w:rsidP="005559D7">
      <w:pPr>
        <w:spacing w:after="0"/>
        <w:jc w:val="both"/>
        <w:rPr>
          <w:rFonts w:ascii="Palatino Linotype" w:hAnsi="Palatino Linotype" w:cstheme="minorHAnsi"/>
        </w:rPr>
      </w:pPr>
    </w:p>
    <w:p w14:paraId="6BB5615A" w14:textId="77777777" w:rsidR="005559D7" w:rsidRPr="00EC565F" w:rsidRDefault="005559D7" w:rsidP="005559D7">
      <w:pPr>
        <w:spacing w:after="0"/>
        <w:jc w:val="both"/>
        <w:rPr>
          <w:rFonts w:ascii="Palatino Linotype" w:hAnsi="Palatino Linotype" w:cstheme="minorHAnsi"/>
        </w:rPr>
      </w:pPr>
      <w:r w:rsidRPr="00EC565F">
        <w:rPr>
          <w:rFonts w:ascii="Palatino Linotype" w:hAnsi="Palatino Linotype" w:cstheme="minorHAnsi"/>
        </w:rPr>
        <w:t>I have read this document and agree to its terms.</w:t>
      </w:r>
    </w:p>
    <w:p w14:paraId="2864AE36" w14:textId="77777777" w:rsidR="005559D7" w:rsidRPr="00EC565F" w:rsidRDefault="005559D7" w:rsidP="005559D7">
      <w:pPr>
        <w:spacing w:after="0"/>
        <w:jc w:val="both"/>
        <w:rPr>
          <w:rFonts w:ascii="Palatino Linotype" w:hAnsi="Palatino Linotype" w:cstheme="minorHAnsi"/>
        </w:rPr>
      </w:pPr>
    </w:p>
    <w:p w14:paraId="397C127A" w14:textId="77777777" w:rsidR="005559D7" w:rsidRPr="00EC565F" w:rsidRDefault="005559D7" w:rsidP="005559D7">
      <w:pPr>
        <w:spacing w:after="0"/>
        <w:jc w:val="both"/>
        <w:rPr>
          <w:rFonts w:ascii="Palatino Linotype" w:hAnsi="Palatino Linotype" w:cstheme="minorHAnsi"/>
        </w:rPr>
      </w:pPr>
      <w:r w:rsidRPr="00EC565F">
        <w:rPr>
          <w:rFonts w:ascii="Palatino Linotype" w:hAnsi="Palatino Linotype" w:cstheme="minorHAnsi"/>
        </w:rPr>
        <w:t xml:space="preserve">I agree to my child/children named above being accommodated by the Committee </w:t>
      </w:r>
      <w:r w:rsidRPr="00EC565F">
        <w:rPr>
          <w:rFonts w:ascii="Palatino Linotype" w:hAnsi="Palatino Linotype" w:cstheme="minorHAnsi"/>
          <w:i/>
        </w:rPr>
        <w:t xml:space="preserve">for </w:t>
      </w:r>
      <w:r w:rsidRPr="00EC565F">
        <w:rPr>
          <w:rFonts w:ascii="Palatino Linotype" w:hAnsi="Palatino Linotype" w:cstheme="minorHAnsi"/>
        </w:rPr>
        <w:t>Health and Social Care.</w:t>
      </w:r>
    </w:p>
    <w:p w14:paraId="67DDA963" w14:textId="77777777" w:rsidR="005559D7" w:rsidRPr="00EC565F" w:rsidRDefault="005559D7" w:rsidP="005559D7">
      <w:pPr>
        <w:pStyle w:val="ListParagraph"/>
        <w:spacing w:line="259" w:lineRule="auto"/>
        <w:jc w:val="both"/>
        <w:rPr>
          <w:rFonts w:ascii="Palatino Linotype" w:hAnsi="Palatino Linotype" w:cstheme="minorHAnsi"/>
          <w:sz w:val="22"/>
          <w:szCs w:val="22"/>
        </w:rPr>
      </w:pPr>
    </w:p>
    <w:p w14:paraId="3DB8175A" w14:textId="77777777" w:rsidR="005559D7" w:rsidRPr="00EC565F" w:rsidRDefault="005559D7" w:rsidP="005559D7">
      <w:pPr>
        <w:pStyle w:val="ListParagraph"/>
        <w:spacing w:line="259" w:lineRule="auto"/>
        <w:rPr>
          <w:rFonts w:ascii="Palatino Linotype" w:hAnsi="Palatino Linotype" w:cstheme="minorHAnsi"/>
          <w:sz w:val="22"/>
          <w:szCs w:val="22"/>
        </w:rPr>
      </w:pPr>
    </w:p>
    <w:p w14:paraId="5A64B01C" w14:textId="77777777" w:rsidR="005559D7" w:rsidRPr="00EC565F" w:rsidRDefault="005559D7" w:rsidP="005559D7">
      <w:pPr>
        <w:pStyle w:val="ListParagraph"/>
        <w:spacing w:line="259" w:lineRule="auto"/>
        <w:rPr>
          <w:rFonts w:ascii="Palatino Linotype" w:hAnsi="Palatino Linotype" w:cstheme="minorHAnsi"/>
          <w:sz w:val="22"/>
          <w:szCs w:val="22"/>
        </w:rPr>
      </w:pPr>
    </w:p>
    <w:p w14:paraId="63C508E6" w14:textId="77777777" w:rsidR="005559D7" w:rsidRPr="00EC565F" w:rsidRDefault="005559D7" w:rsidP="005559D7">
      <w:pPr>
        <w:spacing w:after="0"/>
        <w:rPr>
          <w:rFonts w:ascii="Palatino Linotype" w:hAnsi="Palatino Linotype" w:cstheme="minorHAnsi"/>
        </w:rPr>
      </w:pPr>
      <w:r w:rsidRPr="00EC565F">
        <w:rPr>
          <w:rFonts w:ascii="Palatino Linotype" w:hAnsi="Palatino Linotype" w:cstheme="minorHAnsi"/>
        </w:rPr>
        <w:t>___________________________</w:t>
      </w:r>
      <w:r w:rsidRPr="00EC565F">
        <w:rPr>
          <w:rFonts w:ascii="Palatino Linotype" w:hAnsi="Palatino Linotype" w:cstheme="minorHAnsi"/>
        </w:rPr>
        <w:tab/>
        <w:t>__________________________</w:t>
      </w:r>
      <w:r w:rsidRPr="00EC565F">
        <w:rPr>
          <w:rFonts w:ascii="Palatino Linotype" w:hAnsi="Palatino Linotype" w:cstheme="minorHAnsi"/>
        </w:rPr>
        <w:tab/>
      </w:r>
      <w:r w:rsidRPr="00EC565F">
        <w:rPr>
          <w:rFonts w:ascii="Palatino Linotype" w:hAnsi="Palatino Linotype" w:cstheme="minorHAnsi"/>
        </w:rPr>
        <w:tab/>
        <w:t>________________</w:t>
      </w:r>
    </w:p>
    <w:p w14:paraId="18F33A85" w14:textId="77777777" w:rsidR="005559D7" w:rsidRPr="00EC565F" w:rsidRDefault="005559D7" w:rsidP="005559D7">
      <w:pPr>
        <w:spacing w:after="0"/>
        <w:rPr>
          <w:rFonts w:ascii="Palatino Linotype" w:hAnsi="Palatino Linotype" w:cstheme="minorHAnsi"/>
        </w:rPr>
      </w:pPr>
      <w:r w:rsidRPr="00EC565F">
        <w:rPr>
          <w:rFonts w:ascii="Palatino Linotype" w:hAnsi="Palatino Linotype" w:cstheme="minorHAnsi"/>
        </w:rPr>
        <w:t>Signature</w:t>
      </w:r>
      <w:r w:rsidRPr="00EC565F">
        <w:rPr>
          <w:rFonts w:ascii="Palatino Linotype" w:hAnsi="Palatino Linotype" w:cstheme="minorHAnsi"/>
        </w:rPr>
        <w:tab/>
      </w:r>
      <w:r w:rsidRPr="00EC565F">
        <w:rPr>
          <w:rFonts w:ascii="Palatino Linotype" w:hAnsi="Palatino Linotype" w:cstheme="minorHAnsi"/>
        </w:rPr>
        <w:tab/>
      </w:r>
      <w:r w:rsidRPr="00EC565F">
        <w:rPr>
          <w:rFonts w:ascii="Palatino Linotype" w:hAnsi="Palatino Linotype" w:cstheme="minorHAnsi"/>
        </w:rPr>
        <w:tab/>
      </w:r>
      <w:r w:rsidRPr="00EC565F">
        <w:rPr>
          <w:rFonts w:ascii="Palatino Linotype" w:hAnsi="Palatino Linotype" w:cstheme="minorHAnsi"/>
        </w:rPr>
        <w:tab/>
        <w:t>Print Name</w:t>
      </w:r>
      <w:r w:rsidRPr="00EC565F">
        <w:rPr>
          <w:rFonts w:ascii="Palatino Linotype" w:hAnsi="Palatino Linotype" w:cstheme="minorHAnsi"/>
        </w:rPr>
        <w:tab/>
      </w:r>
      <w:r w:rsidRPr="00EC565F">
        <w:rPr>
          <w:rFonts w:ascii="Palatino Linotype" w:hAnsi="Palatino Linotype" w:cstheme="minorHAnsi"/>
        </w:rPr>
        <w:tab/>
      </w:r>
      <w:r w:rsidRPr="00EC565F">
        <w:rPr>
          <w:rFonts w:ascii="Palatino Linotype" w:hAnsi="Palatino Linotype" w:cstheme="minorHAnsi"/>
        </w:rPr>
        <w:tab/>
      </w:r>
      <w:r w:rsidRPr="00EC565F">
        <w:rPr>
          <w:rFonts w:ascii="Palatino Linotype" w:hAnsi="Palatino Linotype" w:cstheme="minorHAnsi"/>
        </w:rPr>
        <w:tab/>
        <w:t>Date</w:t>
      </w:r>
    </w:p>
    <w:p w14:paraId="4618C76C" w14:textId="77777777" w:rsidR="005559D7" w:rsidRPr="00EC565F" w:rsidRDefault="005559D7" w:rsidP="005559D7">
      <w:pPr>
        <w:pStyle w:val="ListParagraph"/>
        <w:spacing w:line="259" w:lineRule="auto"/>
        <w:rPr>
          <w:rFonts w:ascii="Palatino Linotype" w:hAnsi="Palatino Linotype" w:cstheme="minorHAnsi"/>
          <w:sz w:val="22"/>
          <w:szCs w:val="22"/>
        </w:rPr>
      </w:pPr>
    </w:p>
    <w:p w14:paraId="3FA76289" w14:textId="77777777" w:rsidR="005559D7" w:rsidRPr="00EC565F" w:rsidRDefault="005559D7" w:rsidP="005559D7">
      <w:pPr>
        <w:pStyle w:val="ListParagraph"/>
        <w:spacing w:line="259" w:lineRule="auto"/>
        <w:rPr>
          <w:rFonts w:ascii="Palatino Linotype" w:hAnsi="Palatino Linotype" w:cstheme="minorHAnsi"/>
          <w:sz w:val="22"/>
          <w:szCs w:val="22"/>
        </w:rPr>
      </w:pPr>
    </w:p>
    <w:p w14:paraId="137BF59E" w14:textId="77777777" w:rsidR="005559D7" w:rsidRPr="00EC565F" w:rsidRDefault="005559D7" w:rsidP="005559D7">
      <w:pPr>
        <w:spacing w:after="0"/>
        <w:jc w:val="both"/>
        <w:rPr>
          <w:rFonts w:ascii="Palatino Linotype" w:hAnsi="Palatino Linotype" w:cstheme="minorHAnsi"/>
        </w:rPr>
      </w:pPr>
      <w:r w:rsidRPr="00EC565F">
        <w:rPr>
          <w:rFonts w:ascii="Palatino Linotype" w:hAnsi="Palatino Linotype" w:cstheme="minorHAnsi"/>
        </w:rPr>
        <w:br w:type="page"/>
      </w:r>
      <w:r w:rsidRPr="00EC565F">
        <w:rPr>
          <w:rFonts w:ascii="Palatino Linotype" w:hAnsi="Palatino Linotype" w:cstheme="minorHAnsi"/>
        </w:rPr>
        <w:lastRenderedPageBreak/>
        <w:t>The social worker should sign below to confirm the following:</w:t>
      </w:r>
    </w:p>
    <w:p w14:paraId="158A6BB1" w14:textId="77777777" w:rsidR="005559D7" w:rsidRPr="00EC565F" w:rsidRDefault="005559D7" w:rsidP="005559D7">
      <w:pPr>
        <w:spacing w:after="0"/>
        <w:jc w:val="both"/>
        <w:rPr>
          <w:rFonts w:ascii="Palatino Linotype" w:hAnsi="Palatino Linotype" w:cstheme="minorHAnsi"/>
        </w:rPr>
      </w:pPr>
    </w:p>
    <w:p w14:paraId="7A522F1A" w14:textId="77777777" w:rsidR="005559D7" w:rsidRPr="00EC565F" w:rsidRDefault="005559D7" w:rsidP="005559D7">
      <w:pPr>
        <w:pStyle w:val="ListParagraph"/>
        <w:widowControl/>
        <w:numPr>
          <w:ilvl w:val="0"/>
          <w:numId w:val="9"/>
        </w:numPr>
        <w:autoSpaceDE/>
        <w:autoSpaceDN/>
        <w:adjustRightInd/>
        <w:spacing w:line="259" w:lineRule="auto"/>
        <w:contextualSpacing/>
        <w:jc w:val="both"/>
        <w:rPr>
          <w:rFonts w:ascii="Palatino Linotype" w:hAnsi="Palatino Linotype" w:cstheme="minorHAnsi"/>
          <w:sz w:val="22"/>
          <w:szCs w:val="22"/>
        </w:rPr>
      </w:pPr>
      <w:r w:rsidRPr="00EC565F">
        <w:rPr>
          <w:rFonts w:ascii="Palatino Linotype" w:hAnsi="Palatino Linotype" w:cstheme="minorHAnsi"/>
          <w:sz w:val="22"/>
          <w:szCs w:val="22"/>
        </w:rPr>
        <w:t>That they are satisfied that the person with PR signing this document has capacity to do so.</w:t>
      </w:r>
    </w:p>
    <w:p w14:paraId="3DE5F56D" w14:textId="77777777" w:rsidR="005559D7" w:rsidRPr="00EC565F" w:rsidRDefault="005559D7" w:rsidP="005559D7">
      <w:pPr>
        <w:pStyle w:val="ListParagraph"/>
        <w:spacing w:line="259" w:lineRule="auto"/>
        <w:ind w:left="720"/>
        <w:jc w:val="both"/>
        <w:rPr>
          <w:rFonts w:ascii="Palatino Linotype" w:hAnsi="Palatino Linotype" w:cstheme="minorHAnsi"/>
          <w:sz w:val="22"/>
          <w:szCs w:val="22"/>
        </w:rPr>
      </w:pPr>
    </w:p>
    <w:p w14:paraId="3A052F8A" w14:textId="77777777" w:rsidR="005559D7" w:rsidRPr="00EC565F" w:rsidRDefault="005559D7" w:rsidP="005559D7">
      <w:pPr>
        <w:pStyle w:val="ListParagraph"/>
        <w:widowControl/>
        <w:numPr>
          <w:ilvl w:val="0"/>
          <w:numId w:val="9"/>
        </w:numPr>
        <w:autoSpaceDE/>
        <w:autoSpaceDN/>
        <w:adjustRightInd/>
        <w:spacing w:line="259" w:lineRule="auto"/>
        <w:contextualSpacing/>
        <w:jc w:val="both"/>
        <w:rPr>
          <w:rFonts w:ascii="Palatino Linotype" w:hAnsi="Palatino Linotype" w:cstheme="minorHAnsi"/>
          <w:sz w:val="22"/>
          <w:szCs w:val="22"/>
        </w:rPr>
      </w:pPr>
      <w:r w:rsidRPr="00EC565F">
        <w:rPr>
          <w:rFonts w:ascii="Palatino Linotype" w:hAnsi="Palatino Linotype" w:cstheme="minorHAnsi"/>
          <w:sz w:val="22"/>
          <w:szCs w:val="22"/>
        </w:rPr>
        <w:t>That having capacity that the consent provided is informed consent, considering the following</w:t>
      </w:r>
    </w:p>
    <w:p w14:paraId="73FD8BE9" w14:textId="77777777" w:rsidR="005559D7" w:rsidRPr="00EC565F" w:rsidRDefault="005559D7" w:rsidP="005559D7">
      <w:pPr>
        <w:pStyle w:val="ListParagraph"/>
        <w:spacing w:line="259" w:lineRule="auto"/>
        <w:jc w:val="both"/>
        <w:rPr>
          <w:rFonts w:ascii="Palatino Linotype" w:hAnsi="Palatino Linotype" w:cstheme="minorHAnsi"/>
          <w:sz w:val="22"/>
          <w:szCs w:val="22"/>
        </w:rPr>
      </w:pPr>
    </w:p>
    <w:p w14:paraId="60ED4E1F" w14:textId="77777777" w:rsidR="005559D7" w:rsidRPr="00EC565F" w:rsidRDefault="005559D7" w:rsidP="005559D7">
      <w:pPr>
        <w:pStyle w:val="ListParagraph"/>
        <w:widowControl/>
        <w:numPr>
          <w:ilvl w:val="0"/>
          <w:numId w:val="10"/>
        </w:numPr>
        <w:autoSpaceDE/>
        <w:autoSpaceDN/>
        <w:adjustRightInd/>
        <w:spacing w:line="259" w:lineRule="auto"/>
        <w:contextualSpacing/>
        <w:jc w:val="both"/>
        <w:rPr>
          <w:rFonts w:ascii="Palatino Linotype" w:hAnsi="Palatino Linotype" w:cstheme="minorHAnsi"/>
          <w:sz w:val="22"/>
          <w:szCs w:val="22"/>
        </w:rPr>
      </w:pPr>
      <w:r w:rsidRPr="00EC565F">
        <w:rPr>
          <w:rFonts w:ascii="Palatino Linotype" w:hAnsi="Palatino Linotype" w:cstheme="minorHAnsi"/>
          <w:sz w:val="22"/>
          <w:szCs w:val="22"/>
        </w:rPr>
        <w:t>Does the person understand the consequences of giving consent?</w:t>
      </w:r>
    </w:p>
    <w:p w14:paraId="0ADAEB6F" w14:textId="77777777" w:rsidR="005559D7" w:rsidRPr="00EC565F" w:rsidRDefault="005559D7" w:rsidP="005559D7">
      <w:pPr>
        <w:pStyle w:val="ListParagraph"/>
        <w:widowControl/>
        <w:numPr>
          <w:ilvl w:val="0"/>
          <w:numId w:val="10"/>
        </w:numPr>
        <w:autoSpaceDE/>
        <w:autoSpaceDN/>
        <w:adjustRightInd/>
        <w:spacing w:line="259" w:lineRule="auto"/>
        <w:contextualSpacing/>
        <w:jc w:val="both"/>
        <w:rPr>
          <w:rFonts w:ascii="Palatino Linotype" w:hAnsi="Palatino Linotype" w:cstheme="minorHAnsi"/>
          <w:sz w:val="22"/>
          <w:szCs w:val="22"/>
        </w:rPr>
      </w:pPr>
      <w:r w:rsidRPr="00EC565F">
        <w:rPr>
          <w:rFonts w:ascii="Palatino Linotype" w:hAnsi="Palatino Linotype" w:cstheme="minorHAnsi"/>
          <w:sz w:val="22"/>
          <w:szCs w:val="22"/>
        </w:rPr>
        <w:t>Does the person fully appreciate the choices available and the consequences of a refusal as well as giving consent?</w:t>
      </w:r>
    </w:p>
    <w:p w14:paraId="0B86B195" w14:textId="77777777" w:rsidR="005559D7" w:rsidRPr="00EC565F" w:rsidRDefault="005559D7" w:rsidP="005559D7">
      <w:pPr>
        <w:pStyle w:val="ListParagraph"/>
        <w:widowControl/>
        <w:numPr>
          <w:ilvl w:val="0"/>
          <w:numId w:val="10"/>
        </w:numPr>
        <w:autoSpaceDE/>
        <w:autoSpaceDN/>
        <w:adjustRightInd/>
        <w:spacing w:line="259" w:lineRule="auto"/>
        <w:contextualSpacing/>
        <w:jc w:val="both"/>
        <w:rPr>
          <w:rFonts w:ascii="Palatino Linotype" w:hAnsi="Palatino Linotype" w:cstheme="minorHAnsi"/>
          <w:sz w:val="22"/>
          <w:szCs w:val="22"/>
        </w:rPr>
      </w:pPr>
      <w:r w:rsidRPr="00EC565F">
        <w:rPr>
          <w:rFonts w:ascii="Palatino Linotype" w:hAnsi="Palatino Linotype" w:cstheme="minorHAnsi"/>
          <w:sz w:val="22"/>
          <w:szCs w:val="22"/>
        </w:rPr>
        <w:t>Does the person have possession of all facts and issues material to giving consent?</w:t>
      </w:r>
    </w:p>
    <w:p w14:paraId="495753B5" w14:textId="77777777" w:rsidR="005559D7" w:rsidRPr="00EC565F" w:rsidRDefault="005559D7" w:rsidP="005559D7">
      <w:pPr>
        <w:spacing w:after="0"/>
        <w:jc w:val="both"/>
        <w:rPr>
          <w:rFonts w:ascii="Palatino Linotype" w:hAnsi="Palatino Linotype" w:cstheme="minorHAnsi"/>
        </w:rPr>
      </w:pPr>
    </w:p>
    <w:p w14:paraId="36331189" w14:textId="77777777" w:rsidR="005559D7" w:rsidRPr="00EC565F" w:rsidRDefault="005559D7" w:rsidP="005559D7">
      <w:pPr>
        <w:pStyle w:val="ListParagraph"/>
        <w:widowControl/>
        <w:numPr>
          <w:ilvl w:val="0"/>
          <w:numId w:val="9"/>
        </w:numPr>
        <w:autoSpaceDE/>
        <w:autoSpaceDN/>
        <w:adjustRightInd/>
        <w:spacing w:line="259" w:lineRule="auto"/>
        <w:contextualSpacing/>
        <w:jc w:val="both"/>
        <w:rPr>
          <w:rFonts w:ascii="Palatino Linotype" w:hAnsi="Palatino Linotype" w:cstheme="minorHAnsi"/>
          <w:sz w:val="22"/>
          <w:szCs w:val="22"/>
        </w:rPr>
      </w:pPr>
      <w:r w:rsidRPr="00EC565F">
        <w:rPr>
          <w:rFonts w:ascii="Palatino Linotype" w:hAnsi="Palatino Linotype" w:cstheme="minorHAnsi"/>
          <w:sz w:val="22"/>
          <w:szCs w:val="22"/>
        </w:rPr>
        <w:t>Despite consent being provided, is the social worker satisfied that accommodation by the Committee is necessary and proportionate particularly considering the following?</w:t>
      </w:r>
    </w:p>
    <w:p w14:paraId="603472E2" w14:textId="77777777" w:rsidR="005559D7" w:rsidRPr="00EC565F" w:rsidRDefault="005559D7" w:rsidP="005559D7">
      <w:pPr>
        <w:pStyle w:val="ListParagraph"/>
        <w:spacing w:line="259" w:lineRule="auto"/>
        <w:jc w:val="both"/>
        <w:rPr>
          <w:rFonts w:ascii="Palatino Linotype" w:hAnsi="Palatino Linotype" w:cstheme="minorHAnsi"/>
          <w:sz w:val="22"/>
          <w:szCs w:val="22"/>
        </w:rPr>
      </w:pPr>
    </w:p>
    <w:p w14:paraId="57283831" w14:textId="77777777" w:rsidR="005559D7" w:rsidRPr="00EC565F" w:rsidRDefault="005559D7" w:rsidP="005559D7">
      <w:pPr>
        <w:pStyle w:val="ListParagraph"/>
        <w:widowControl/>
        <w:numPr>
          <w:ilvl w:val="0"/>
          <w:numId w:val="11"/>
        </w:numPr>
        <w:autoSpaceDE/>
        <w:autoSpaceDN/>
        <w:adjustRightInd/>
        <w:spacing w:line="259" w:lineRule="auto"/>
        <w:contextualSpacing/>
        <w:jc w:val="both"/>
        <w:rPr>
          <w:rFonts w:ascii="Palatino Linotype" w:hAnsi="Palatino Linotype" w:cstheme="minorHAnsi"/>
          <w:sz w:val="22"/>
          <w:szCs w:val="22"/>
        </w:rPr>
      </w:pPr>
      <w:r w:rsidRPr="00EC565F">
        <w:rPr>
          <w:rFonts w:ascii="Palatino Linotype" w:hAnsi="Palatino Linotype" w:cstheme="minorHAnsi"/>
          <w:sz w:val="22"/>
          <w:szCs w:val="22"/>
        </w:rPr>
        <w:t>What is the current physical and psychological state of the person?</w:t>
      </w:r>
    </w:p>
    <w:p w14:paraId="3D00A5D0" w14:textId="77777777" w:rsidR="005559D7" w:rsidRPr="00EC565F" w:rsidRDefault="005559D7" w:rsidP="005559D7">
      <w:pPr>
        <w:pStyle w:val="ListParagraph"/>
        <w:widowControl/>
        <w:numPr>
          <w:ilvl w:val="0"/>
          <w:numId w:val="11"/>
        </w:numPr>
        <w:autoSpaceDE/>
        <w:autoSpaceDN/>
        <w:adjustRightInd/>
        <w:spacing w:line="259" w:lineRule="auto"/>
        <w:contextualSpacing/>
        <w:jc w:val="both"/>
        <w:rPr>
          <w:rFonts w:ascii="Palatino Linotype" w:hAnsi="Palatino Linotype" w:cstheme="minorHAnsi"/>
          <w:sz w:val="22"/>
          <w:szCs w:val="22"/>
        </w:rPr>
      </w:pPr>
      <w:r w:rsidRPr="00EC565F">
        <w:rPr>
          <w:rFonts w:ascii="Palatino Linotype" w:hAnsi="Palatino Linotype" w:cstheme="minorHAnsi"/>
          <w:sz w:val="22"/>
          <w:szCs w:val="22"/>
        </w:rPr>
        <w:t xml:space="preserve">Is it necessary for the child’s safety to be removed from this person’s care at this time? </w:t>
      </w:r>
    </w:p>
    <w:p w14:paraId="5CE5F99F" w14:textId="77777777" w:rsidR="005559D7" w:rsidRPr="00EC565F" w:rsidRDefault="005559D7" w:rsidP="005559D7">
      <w:pPr>
        <w:pStyle w:val="ListParagraph"/>
        <w:widowControl/>
        <w:numPr>
          <w:ilvl w:val="0"/>
          <w:numId w:val="11"/>
        </w:numPr>
        <w:autoSpaceDE/>
        <w:autoSpaceDN/>
        <w:adjustRightInd/>
        <w:spacing w:line="259" w:lineRule="auto"/>
        <w:contextualSpacing/>
        <w:jc w:val="both"/>
        <w:rPr>
          <w:rFonts w:ascii="Palatino Linotype" w:hAnsi="Palatino Linotype" w:cstheme="minorHAnsi"/>
          <w:sz w:val="22"/>
          <w:szCs w:val="22"/>
        </w:rPr>
      </w:pPr>
      <w:r w:rsidRPr="00EC565F">
        <w:rPr>
          <w:rFonts w:ascii="Palatino Linotype" w:hAnsi="Palatino Linotype" w:cstheme="minorHAnsi"/>
          <w:sz w:val="22"/>
          <w:szCs w:val="22"/>
        </w:rPr>
        <w:t>Has the person been given the opportunity to seek legal advice and advice from family/friends?</w:t>
      </w:r>
    </w:p>
    <w:p w14:paraId="7DA63986" w14:textId="77777777" w:rsidR="005559D7" w:rsidRPr="00EC565F" w:rsidRDefault="005559D7" w:rsidP="005559D7">
      <w:pPr>
        <w:pStyle w:val="ListParagraph"/>
        <w:widowControl/>
        <w:numPr>
          <w:ilvl w:val="0"/>
          <w:numId w:val="11"/>
        </w:numPr>
        <w:autoSpaceDE/>
        <w:autoSpaceDN/>
        <w:adjustRightInd/>
        <w:spacing w:line="259" w:lineRule="auto"/>
        <w:contextualSpacing/>
        <w:jc w:val="both"/>
        <w:rPr>
          <w:rFonts w:ascii="Palatino Linotype" w:hAnsi="Palatino Linotype" w:cstheme="minorHAnsi"/>
          <w:sz w:val="22"/>
          <w:szCs w:val="22"/>
        </w:rPr>
      </w:pPr>
      <w:r w:rsidRPr="00EC565F">
        <w:rPr>
          <w:rFonts w:ascii="Palatino Linotype" w:hAnsi="Palatino Linotype" w:cstheme="minorHAnsi"/>
          <w:sz w:val="22"/>
          <w:szCs w:val="22"/>
        </w:rPr>
        <w:t>Has consideration been given to whether a court order should be sought?</w:t>
      </w:r>
    </w:p>
    <w:p w14:paraId="6CF9D80B" w14:textId="77777777" w:rsidR="005559D7" w:rsidRPr="00EC565F" w:rsidRDefault="005559D7" w:rsidP="005559D7">
      <w:pPr>
        <w:spacing w:after="0"/>
        <w:jc w:val="both"/>
        <w:rPr>
          <w:rFonts w:ascii="Palatino Linotype" w:hAnsi="Palatino Linotype" w:cstheme="minorHAnsi"/>
        </w:rPr>
      </w:pPr>
    </w:p>
    <w:p w14:paraId="47E1FC55" w14:textId="77777777" w:rsidR="005559D7" w:rsidRPr="00EC565F" w:rsidRDefault="005559D7" w:rsidP="005559D7">
      <w:pPr>
        <w:spacing w:after="0"/>
        <w:jc w:val="both"/>
        <w:rPr>
          <w:rFonts w:ascii="Palatino Linotype" w:hAnsi="Palatino Linotype" w:cstheme="minorHAnsi"/>
        </w:rPr>
      </w:pPr>
      <w:r w:rsidRPr="00EC565F">
        <w:rPr>
          <w:rFonts w:ascii="Palatino Linotype" w:hAnsi="Palatino Linotype" w:cstheme="minorHAnsi"/>
        </w:rPr>
        <w:t>After considering all of the above I consider that the voluntary accommodation of the child by the Committee is necessary.</w:t>
      </w:r>
    </w:p>
    <w:p w14:paraId="439A16BB" w14:textId="77777777" w:rsidR="005559D7" w:rsidRPr="00EC565F" w:rsidRDefault="005559D7" w:rsidP="005559D7">
      <w:pPr>
        <w:pStyle w:val="ListParagraph"/>
        <w:spacing w:line="259" w:lineRule="auto"/>
        <w:rPr>
          <w:rFonts w:ascii="Palatino Linotype" w:hAnsi="Palatino Linotype" w:cstheme="minorHAnsi"/>
        </w:rPr>
      </w:pPr>
    </w:p>
    <w:p w14:paraId="0966D336" w14:textId="77777777" w:rsidR="005559D7" w:rsidRPr="00EC565F" w:rsidRDefault="005559D7" w:rsidP="005559D7">
      <w:pPr>
        <w:pStyle w:val="ListParagraph"/>
        <w:spacing w:line="259" w:lineRule="auto"/>
        <w:rPr>
          <w:rFonts w:ascii="Palatino Linotype" w:hAnsi="Palatino Linotype" w:cstheme="minorHAnsi"/>
        </w:rPr>
      </w:pPr>
    </w:p>
    <w:p w14:paraId="48C178D6" w14:textId="77777777" w:rsidR="005559D7" w:rsidRPr="00EC565F" w:rsidRDefault="005559D7" w:rsidP="005559D7">
      <w:pPr>
        <w:pStyle w:val="ListParagraph"/>
        <w:spacing w:line="259" w:lineRule="auto"/>
        <w:rPr>
          <w:rFonts w:ascii="Palatino Linotype" w:hAnsi="Palatino Linotype" w:cstheme="minorHAnsi"/>
        </w:rPr>
      </w:pPr>
    </w:p>
    <w:p w14:paraId="414588C0" w14:textId="77777777" w:rsidR="005559D7" w:rsidRPr="00EC565F" w:rsidRDefault="005559D7" w:rsidP="005559D7">
      <w:pPr>
        <w:spacing w:after="0"/>
        <w:rPr>
          <w:rFonts w:ascii="Palatino Linotype" w:hAnsi="Palatino Linotype" w:cstheme="minorHAnsi"/>
        </w:rPr>
      </w:pPr>
      <w:r w:rsidRPr="00EC565F">
        <w:rPr>
          <w:rFonts w:ascii="Palatino Linotype" w:hAnsi="Palatino Linotype" w:cstheme="minorHAnsi"/>
        </w:rPr>
        <w:t>___________________________</w:t>
      </w:r>
      <w:r w:rsidRPr="00EC565F">
        <w:rPr>
          <w:rFonts w:ascii="Palatino Linotype" w:hAnsi="Palatino Linotype" w:cstheme="minorHAnsi"/>
        </w:rPr>
        <w:tab/>
        <w:t>__________________________</w:t>
      </w:r>
      <w:r w:rsidRPr="00EC565F">
        <w:rPr>
          <w:rFonts w:ascii="Palatino Linotype" w:hAnsi="Palatino Linotype" w:cstheme="minorHAnsi"/>
        </w:rPr>
        <w:tab/>
      </w:r>
      <w:r w:rsidRPr="00EC565F">
        <w:rPr>
          <w:rFonts w:ascii="Palatino Linotype" w:hAnsi="Palatino Linotype" w:cstheme="minorHAnsi"/>
        </w:rPr>
        <w:tab/>
        <w:t>________________</w:t>
      </w:r>
    </w:p>
    <w:p w14:paraId="239C13E1" w14:textId="77777777" w:rsidR="005559D7" w:rsidRPr="00EC565F" w:rsidRDefault="005559D7" w:rsidP="005559D7">
      <w:pPr>
        <w:spacing w:after="0"/>
        <w:rPr>
          <w:rFonts w:ascii="Palatino Linotype" w:hAnsi="Palatino Linotype" w:cstheme="minorHAnsi"/>
        </w:rPr>
      </w:pPr>
      <w:r w:rsidRPr="00EC565F">
        <w:rPr>
          <w:rFonts w:ascii="Palatino Linotype" w:hAnsi="Palatino Linotype" w:cstheme="minorHAnsi"/>
        </w:rPr>
        <w:t>Signature</w:t>
      </w:r>
      <w:r w:rsidRPr="00EC565F">
        <w:rPr>
          <w:rFonts w:ascii="Palatino Linotype" w:hAnsi="Palatino Linotype" w:cstheme="minorHAnsi"/>
        </w:rPr>
        <w:tab/>
      </w:r>
      <w:r w:rsidRPr="00EC565F">
        <w:rPr>
          <w:rFonts w:ascii="Palatino Linotype" w:hAnsi="Palatino Linotype" w:cstheme="minorHAnsi"/>
        </w:rPr>
        <w:tab/>
      </w:r>
      <w:r w:rsidRPr="00EC565F">
        <w:rPr>
          <w:rFonts w:ascii="Palatino Linotype" w:hAnsi="Palatino Linotype" w:cstheme="minorHAnsi"/>
        </w:rPr>
        <w:tab/>
      </w:r>
      <w:r w:rsidRPr="00EC565F">
        <w:rPr>
          <w:rFonts w:ascii="Palatino Linotype" w:hAnsi="Palatino Linotype" w:cstheme="minorHAnsi"/>
        </w:rPr>
        <w:tab/>
        <w:t>Print Name</w:t>
      </w:r>
      <w:r w:rsidRPr="00EC565F">
        <w:rPr>
          <w:rFonts w:ascii="Palatino Linotype" w:hAnsi="Palatino Linotype" w:cstheme="minorHAnsi"/>
        </w:rPr>
        <w:tab/>
      </w:r>
      <w:r w:rsidRPr="00EC565F">
        <w:rPr>
          <w:rFonts w:ascii="Palatino Linotype" w:hAnsi="Palatino Linotype" w:cstheme="minorHAnsi"/>
        </w:rPr>
        <w:tab/>
      </w:r>
      <w:r w:rsidRPr="00EC565F">
        <w:rPr>
          <w:rFonts w:ascii="Palatino Linotype" w:hAnsi="Palatino Linotype" w:cstheme="minorHAnsi"/>
        </w:rPr>
        <w:tab/>
      </w:r>
      <w:r w:rsidRPr="00EC565F">
        <w:rPr>
          <w:rFonts w:ascii="Palatino Linotype" w:hAnsi="Palatino Linotype" w:cstheme="minorHAnsi"/>
        </w:rPr>
        <w:tab/>
        <w:t>Date</w:t>
      </w:r>
    </w:p>
    <w:p w14:paraId="35B36852" w14:textId="77777777" w:rsidR="005559D7" w:rsidRPr="00EC565F" w:rsidRDefault="005559D7" w:rsidP="005559D7">
      <w:pPr>
        <w:spacing w:after="0"/>
        <w:rPr>
          <w:rFonts w:ascii="Palatino Linotype" w:hAnsi="Palatino Linotype" w:cstheme="minorHAnsi"/>
        </w:rPr>
      </w:pPr>
    </w:p>
    <w:p w14:paraId="3EB5D380" w14:textId="77777777" w:rsidR="005559D7" w:rsidRPr="00EC565F" w:rsidRDefault="005559D7" w:rsidP="005559D7">
      <w:pPr>
        <w:pStyle w:val="BodyText"/>
        <w:kinsoku w:val="0"/>
        <w:overflowPunct w:val="0"/>
        <w:spacing w:line="259" w:lineRule="auto"/>
        <w:ind w:left="720"/>
        <w:rPr>
          <w:rFonts w:ascii="Palatino Linotype" w:hAnsi="Palatino Linotype" w:cstheme="minorHAnsi"/>
        </w:rPr>
      </w:pPr>
    </w:p>
    <w:p w14:paraId="607FBACD" w14:textId="77777777" w:rsidR="005559D7" w:rsidRPr="00216CCE" w:rsidRDefault="005559D7" w:rsidP="005559D7">
      <w:pPr>
        <w:shd w:val="clear" w:color="auto" w:fill="FFFFFF"/>
        <w:spacing w:before="150" w:after="150" w:line="240" w:lineRule="auto"/>
        <w:rPr>
          <w:rFonts w:ascii="Calibri" w:eastAsia="Times New Roman" w:hAnsi="Calibri" w:cs="Times New Roman"/>
          <w:color w:val="000000"/>
          <w:sz w:val="27"/>
          <w:szCs w:val="27"/>
          <w:lang w:eastAsia="en-GB"/>
        </w:rPr>
      </w:pPr>
    </w:p>
    <w:p w14:paraId="4FAE6568" w14:textId="77777777" w:rsidR="00C82960" w:rsidRDefault="005559D7"/>
    <w:sectPr w:rsidR="00C82960" w:rsidSect="006D6C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7DD86" w14:textId="77777777" w:rsidR="005559D7" w:rsidRDefault="005559D7" w:rsidP="005559D7">
      <w:pPr>
        <w:spacing w:after="0" w:line="240" w:lineRule="auto"/>
      </w:pPr>
      <w:r>
        <w:separator/>
      </w:r>
    </w:p>
  </w:endnote>
  <w:endnote w:type="continuationSeparator" w:id="0">
    <w:p w14:paraId="69001F80" w14:textId="77777777" w:rsidR="005559D7" w:rsidRDefault="005559D7" w:rsidP="00555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925D3" w14:textId="77777777" w:rsidR="005559D7" w:rsidRDefault="005559D7" w:rsidP="005559D7">
      <w:pPr>
        <w:spacing w:after="0" w:line="240" w:lineRule="auto"/>
      </w:pPr>
      <w:r>
        <w:separator/>
      </w:r>
    </w:p>
  </w:footnote>
  <w:footnote w:type="continuationSeparator" w:id="0">
    <w:p w14:paraId="1A08A064" w14:textId="77777777" w:rsidR="005559D7" w:rsidRDefault="005559D7" w:rsidP="005559D7">
      <w:pPr>
        <w:spacing w:after="0" w:line="240" w:lineRule="auto"/>
      </w:pPr>
      <w:r>
        <w:continuationSeparator/>
      </w:r>
    </w:p>
  </w:footnote>
  <w:footnote w:id="1">
    <w:p w14:paraId="78F0EB4F" w14:textId="77777777" w:rsidR="005559D7" w:rsidRPr="00EC565F" w:rsidRDefault="005559D7" w:rsidP="005559D7">
      <w:pPr>
        <w:tabs>
          <w:tab w:val="left" w:pos="756"/>
        </w:tabs>
        <w:autoSpaceDE w:val="0"/>
        <w:autoSpaceDN w:val="0"/>
        <w:adjustRightInd w:val="0"/>
        <w:spacing w:before="74" w:after="0" w:line="240" w:lineRule="auto"/>
        <w:ind w:left="120" w:right="207"/>
        <w:rPr>
          <w:rFonts w:ascii="Palatino Linotype" w:hAnsi="Palatino Linotype" w:cs="Calibri"/>
          <w:b/>
          <w:bCs/>
          <w:sz w:val="18"/>
          <w:szCs w:val="20"/>
        </w:rPr>
      </w:pPr>
      <w:r w:rsidRPr="00EC565F">
        <w:rPr>
          <w:rStyle w:val="FootnoteReference"/>
          <w:rFonts w:ascii="Palatino Linotype" w:hAnsi="Palatino Linotype"/>
          <w:sz w:val="20"/>
        </w:rPr>
        <w:footnoteRef/>
      </w:r>
      <w:r w:rsidRPr="00EC565F">
        <w:rPr>
          <w:rFonts w:ascii="Palatino Linotype" w:hAnsi="Palatino Linotype"/>
          <w:sz w:val="20"/>
        </w:rPr>
        <w:t xml:space="preserve"> </w:t>
      </w:r>
      <w:r w:rsidRPr="00EC565F">
        <w:rPr>
          <w:rFonts w:ascii="Palatino Linotype" w:hAnsi="Palatino Linotype" w:cs="Calibri"/>
          <w:b/>
          <w:bCs/>
          <w:sz w:val="10"/>
          <w:szCs w:val="12"/>
        </w:rPr>
        <w:t xml:space="preserve">i </w:t>
      </w:r>
      <w:r w:rsidRPr="00EC565F">
        <w:rPr>
          <w:rFonts w:ascii="Palatino Linotype" w:hAnsi="Palatino Linotype" w:cs="Calibri"/>
          <w:b/>
          <w:bCs/>
          <w:sz w:val="18"/>
          <w:szCs w:val="20"/>
        </w:rPr>
        <w:t>S. 3 MCA 2005 Inability to make decisions</w:t>
      </w:r>
    </w:p>
    <w:p w14:paraId="4D801D1A" w14:textId="77777777" w:rsidR="005559D7" w:rsidRPr="00EC565F" w:rsidRDefault="005559D7" w:rsidP="005559D7">
      <w:pPr>
        <w:autoSpaceDE w:val="0"/>
        <w:autoSpaceDN w:val="0"/>
        <w:adjustRightInd w:val="0"/>
        <w:spacing w:before="120" w:after="0" w:line="240" w:lineRule="auto"/>
        <w:rPr>
          <w:rFonts w:ascii="Palatino Linotype" w:hAnsi="Palatino Linotype" w:cs="Calibri"/>
          <w:sz w:val="18"/>
          <w:szCs w:val="20"/>
        </w:rPr>
      </w:pPr>
      <w:r w:rsidRPr="00EC565F">
        <w:rPr>
          <w:rFonts w:ascii="Palatino Linotype" w:hAnsi="Palatino Linotype" w:cs="Calibri"/>
          <w:sz w:val="18"/>
          <w:szCs w:val="20"/>
        </w:rPr>
        <w:t>(1)</w:t>
      </w:r>
      <w:r w:rsidRPr="00EC565F">
        <w:rPr>
          <w:rFonts w:ascii="Palatino Linotype" w:hAnsi="Palatino Linotype" w:cs="Calibri"/>
          <w:sz w:val="18"/>
          <w:szCs w:val="20"/>
        </w:rPr>
        <w:tab/>
        <w:t>For the purposes of section 2, a person is unable to make a decision for himself if he is unable—</w:t>
      </w:r>
    </w:p>
    <w:p w14:paraId="46E93B66" w14:textId="77777777" w:rsidR="005559D7" w:rsidRPr="00EC565F" w:rsidRDefault="005559D7" w:rsidP="005559D7">
      <w:pPr>
        <w:autoSpaceDE w:val="0"/>
        <w:autoSpaceDN w:val="0"/>
        <w:adjustRightInd w:val="0"/>
        <w:spacing w:before="118" w:after="0" w:line="240" w:lineRule="auto"/>
        <w:rPr>
          <w:rFonts w:ascii="Palatino Linotype" w:hAnsi="Palatino Linotype" w:cs="Calibri"/>
          <w:sz w:val="18"/>
          <w:szCs w:val="20"/>
        </w:rPr>
      </w:pPr>
      <w:r w:rsidRPr="00EC565F">
        <w:rPr>
          <w:rFonts w:ascii="Palatino Linotype" w:hAnsi="Palatino Linotype" w:cs="Calibri"/>
          <w:sz w:val="18"/>
          <w:szCs w:val="20"/>
        </w:rPr>
        <w:t>(a)</w:t>
      </w:r>
      <w:r w:rsidRPr="00EC565F">
        <w:rPr>
          <w:rFonts w:ascii="Palatino Linotype" w:hAnsi="Palatino Linotype" w:cs="Calibri"/>
          <w:sz w:val="18"/>
          <w:szCs w:val="20"/>
        </w:rPr>
        <w:tab/>
        <w:t>to understand the information relevant to the decision,</w:t>
      </w:r>
    </w:p>
    <w:p w14:paraId="7C98806F" w14:textId="77777777" w:rsidR="005559D7" w:rsidRPr="00EC565F" w:rsidRDefault="005559D7" w:rsidP="005559D7">
      <w:pPr>
        <w:autoSpaceDE w:val="0"/>
        <w:autoSpaceDN w:val="0"/>
        <w:adjustRightInd w:val="0"/>
        <w:spacing w:before="120" w:after="0" w:line="240" w:lineRule="auto"/>
        <w:rPr>
          <w:rFonts w:ascii="Palatino Linotype" w:hAnsi="Palatino Linotype" w:cs="Calibri"/>
          <w:sz w:val="18"/>
          <w:szCs w:val="20"/>
        </w:rPr>
      </w:pPr>
      <w:r w:rsidRPr="00EC565F">
        <w:rPr>
          <w:rFonts w:ascii="Palatino Linotype" w:hAnsi="Palatino Linotype" w:cs="Calibri"/>
          <w:sz w:val="18"/>
          <w:szCs w:val="20"/>
        </w:rPr>
        <w:t>(b)</w:t>
      </w:r>
      <w:r w:rsidRPr="00EC565F">
        <w:rPr>
          <w:rFonts w:ascii="Palatino Linotype" w:hAnsi="Palatino Linotype" w:cs="Calibri"/>
          <w:sz w:val="18"/>
          <w:szCs w:val="20"/>
        </w:rPr>
        <w:tab/>
        <w:t>to retain that information,</w:t>
      </w:r>
    </w:p>
    <w:p w14:paraId="01840E00" w14:textId="77777777" w:rsidR="005559D7" w:rsidRPr="00EC565F" w:rsidRDefault="005559D7" w:rsidP="005559D7">
      <w:pPr>
        <w:tabs>
          <w:tab w:val="left" w:pos="370"/>
        </w:tabs>
        <w:autoSpaceDE w:val="0"/>
        <w:autoSpaceDN w:val="0"/>
        <w:adjustRightInd w:val="0"/>
        <w:spacing w:after="0" w:line="240" w:lineRule="auto"/>
        <w:rPr>
          <w:rFonts w:ascii="Palatino Linotype" w:hAnsi="Palatino Linotype" w:cs="Calibri"/>
          <w:sz w:val="18"/>
          <w:szCs w:val="20"/>
        </w:rPr>
      </w:pPr>
      <w:r w:rsidRPr="00EC565F">
        <w:rPr>
          <w:rFonts w:ascii="Palatino Linotype" w:hAnsi="Palatino Linotype" w:cs="Calibri"/>
          <w:sz w:val="18"/>
          <w:szCs w:val="20"/>
        </w:rPr>
        <w:t>(c)</w:t>
      </w:r>
      <w:r w:rsidRPr="00EC565F">
        <w:rPr>
          <w:rFonts w:ascii="Palatino Linotype" w:hAnsi="Palatino Linotype" w:cs="Calibri"/>
          <w:sz w:val="18"/>
          <w:szCs w:val="20"/>
        </w:rPr>
        <w:tab/>
      </w:r>
      <w:r w:rsidRPr="00EC565F">
        <w:rPr>
          <w:rFonts w:ascii="Palatino Linotype" w:hAnsi="Palatino Linotype" w:cs="Calibri"/>
          <w:sz w:val="18"/>
          <w:szCs w:val="20"/>
        </w:rPr>
        <w:tab/>
        <w:t>to use or weigh that information as part of the process of making the decision, or</w:t>
      </w:r>
    </w:p>
    <w:p w14:paraId="4219CA3A" w14:textId="77777777" w:rsidR="005559D7" w:rsidRPr="00EC565F" w:rsidRDefault="005559D7" w:rsidP="005559D7">
      <w:pPr>
        <w:tabs>
          <w:tab w:val="left" w:pos="392"/>
        </w:tabs>
        <w:autoSpaceDE w:val="0"/>
        <w:autoSpaceDN w:val="0"/>
        <w:adjustRightInd w:val="0"/>
        <w:spacing w:after="0" w:line="240" w:lineRule="auto"/>
        <w:rPr>
          <w:rFonts w:ascii="Palatino Linotype" w:hAnsi="Palatino Linotype" w:cs="Calibri"/>
          <w:sz w:val="18"/>
          <w:szCs w:val="20"/>
        </w:rPr>
      </w:pPr>
      <w:r w:rsidRPr="00EC565F">
        <w:rPr>
          <w:rFonts w:ascii="Palatino Linotype" w:hAnsi="Palatino Linotype" w:cs="Calibri"/>
          <w:sz w:val="18"/>
          <w:szCs w:val="20"/>
        </w:rPr>
        <w:t>(d)</w:t>
      </w:r>
      <w:r w:rsidRPr="00EC565F">
        <w:rPr>
          <w:rFonts w:ascii="Palatino Linotype" w:hAnsi="Palatino Linotype" w:cs="Calibri"/>
          <w:sz w:val="18"/>
          <w:szCs w:val="20"/>
        </w:rPr>
        <w:tab/>
      </w:r>
      <w:r w:rsidRPr="00EC565F">
        <w:rPr>
          <w:rFonts w:ascii="Palatino Linotype" w:hAnsi="Palatino Linotype" w:cs="Calibri"/>
          <w:sz w:val="18"/>
          <w:szCs w:val="20"/>
        </w:rPr>
        <w:tab/>
        <w:t>to communicate his decision (whether by talking, using sign language or any other means).</w:t>
      </w:r>
    </w:p>
    <w:p w14:paraId="726FDDB3" w14:textId="77777777" w:rsidR="005559D7" w:rsidRPr="00EC565F" w:rsidRDefault="005559D7" w:rsidP="005559D7">
      <w:pPr>
        <w:autoSpaceDE w:val="0"/>
        <w:autoSpaceDN w:val="0"/>
        <w:adjustRightInd w:val="0"/>
        <w:spacing w:before="118" w:after="0" w:line="240" w:lineRule="auto"/>
        <w:rPr>
          <w:rFonts w:ascii="Palatino Linotype" w:hAnsi="Palatino Linotype" w:cs="Calibri"/>
          <w:sz w:val="18"/>
          <w:szCs w:val="20"/>
        </w:rPr>
      </w:pPr>
      <w:r w:rsidRPr="00EC565F">
        <w:rPr>
          <w:rFonts w:ascii="Palatino Linotype" w:hAnsi="Palatino Linotype" w:cs="Calibri"/>
          <w:sz w:val="18"/>
          <w:szCs w:val="20"/>
        </w:rPr>
        <w:t>(2)</w:t>
      </w:r>
      <w:r w:rsidRPr="00EC565F">
        <w:rPr>
          <w:rFonts w:ascii="Palatino Linotype" w:hAnsi="Palatino Linotype" w:cs="Calibri"/>
          <w:sz w:val="18"/>
          <w:szCs w:val="20"/>
        </w:rPr>
        <w:tab/>
        <w:t>A person is not to be regarded as unable to understand the information relevant to a decision if he is able to understand an explanation of it given to him in a way that is appropriate to his circumstances (using simple language, visual aids or any other means).</w:t>
      </w:r>
    </w:p>
    <w:p w14:paraId="4898FE09" w14:textId="77777777" w:rsidR="005559D7" w:rsidRPr="00EC565F" w:rsidRDefault="005559D7" w:rsidP="005559D7">
      <w:pPr>
        <w:autoSpaceDE w:val="0"/>
        <w:autoSpaceDN w:val="0"/>
        <w:adjustRightInd w:val="0"/>
        <w:spacing w:before="120" w:after="0" w:line="240" w:lineRule="auto"/>
        <w:rPr>
          <w:rFonts w:ascii="Palatino Linotype" w:hAnsi="Palatino Linotype" w:cs="Calibri"/>
          <w:sz w:val="18"/>
          <w:szCs w:val="20"/>
        </w:rPr>
      </w:pPr>
      <w:r w:rsidRPr="00EC565F">
        <w:rPr>
          <w:rFonts w:ascii="Palatino Linotype" w:hAnsi="Palatino Linotype" w:cs="Calibri"/>
          <w:sz w:val="18"/>
          <w:szCs w:val="20"/>
        </w:rPr>
        <w:t>(3)</w:t>
      </w:r>
      <w:r w:rsidRPr="00EC565F">
        <w:rPr>
          <w:rFonts w:ascii="Palatino Linotype" w:hAnsi="Palatino Linotype" w:cs="Calibri"/>
          <w:sz w:val="18"/>
          <w:szCs w:val="20"/>
        </w:rPr>
        <w:tab/>
        <w:t>The fact that a person is able to retain the information relevant to a decision for a short period only does not prevent him from being regarded as able to make the decision.</w:t>
      </w:r>
    </w:p>
    <w:p w14:paraId="3056693A" w14:textId="77777777" w:rsidR="005559D7" w:rsidRPr="00EC565F" w:rsidRDefault="005559D7" w:rsidP="005559D7">
      <w:pPr>
        <w:tabs>
          <w:tab w:val="left" w:pos="387"/>
        </w:tabs>
        <w:autoSpaceDE w:val="0"/>
        <w:autoSpaceDN w:val="0"/>
        <w:adjustRightInd w:val="0"/>
        <w:spacing w:after="0" w:line="240" w:lineRule="auto"/>
        <w:ind w:right="550"/>
        <w:rPr>
          <w:rFonts w:ascii="Palatino Linotype" w:hAnsi="Palatino Linotype" w:cs="Calibri"/>
          <w:sz w:val="18"/>
          <w:szCs w:val="20"/>
        </w:rPr>
      </w:pPr>
      <w:r w:rsidRPr="00EC565F">
        <w:rPr>
          <w:rFonts w:ascii="Palatino Linotype" w:hAnsi="Palatino Linotype" w:cs="Calibri"/>
          <w:sz w:val="18"/>
          <w:szCs w:val="20"/>
        </w:rPr>
        <w:t>(4)</w:t>
      </w:r>
      <w:r w:rsidRPr="00EC565F">
        <w:rPr>
          <w:rFonts w:ascii="Palatino Linotype" w:hAnsi="Palatino Linotype" w:cs="Calibri"/>
          <w:sz w:val="18"/>
          <w:szCs w:val="20"/>
        </w:rPr>
        <w:tab/>
        <w:t>The information relevant to a decision includes information about the reasonably foreseeable consequences of—</w:t>
      </w:r>
    </w:p>
    <w:p w14:paraId="7E0F9442" w14:textId="77777777" w:rsidR="005559D7" w:rsidRPr="00EC565F" w:rsidRDefault="005559D7" w:rsidP="005559D7">
      <w:pPr>
        <w:autoSpaceDE w:val="0"/>
        <w:autoSpaceDN w:val="0"/>
        <w:adjustRightInd w:val="0"/>
        <w:spacing w:before="118" w:after="0" w:line="240" w:lineRule="auto"/>
        <w:rPr>
          <w:rFonts w:ascii="Palatino Linotype" w:hAnsi="Palatino Linotype" w:cs="Calibri"/>
          <w:sz w:val="18"/>
          <w:szCs w:val="20"/>
        </w:rPr>
      </w:pPr>
      <w:r w:rsidRPr="00EC565F">
        <w:rPr>
          <w:rFonts w:ascii="Palatino Linotype" w:hAnsi="Palatino Linotype" w:cs="Calibri"/>
          <w:sz w:val="18"/>
          <w:szCs w:val="20"/>
        </w:rPr>
        <w:t>(a)</w:t>
      </w:r>
      <w:r w:rsidRPr="00EC565F">
        <w:rPr>
          <w:rFonts w:ascii="Palatino Linotype" w:hAnsi="Palatino Linotype" w:cs="Calibri"/>
          <w:sz w:val="18"/>
          <w:szCs w:val="20"/>
        </w:rPr>
        <w:tab/>
        <w:t>deciding one way or another, or</w:t>
      </w:r>
    </w:p>
    <w:p w14:paraId="36B79F0A" w14:textId="77777777" w:rsidR="005559D7" w:rsidRPr="00EC565F" w:rsidRDefault="005559D7" w:rsidP="005559D7">
      <w:pPr>
        <w:autoSpaceDE w:val="0"/>
        <w:autoSpaceDN w:val="0"/>
        <w:adjustRightInd w:val="0"/>
        <w:spacing w:before="120" w:after="0" w:line="240" w:lineRule="auto"/>
        <w:rPr>
          <w:rFonts w:ascii="Palatino Linotype" w:hAnsi="Palatino Linotype" w:cs="Calibri"/>
          <w:sz w:val="18"/>
          <w:szCs w:val="20"/>
        </w:rPr>
      </w:pPr>
      <w:r w:rsidRPr="00EC565F">
        <w:rPr>
          <w:rFonts w:ascii="Palatino Linotype" w:hAnsi="Palatino Linotype" w:cs="Calibri"/>
          <w:sz w:val="18"/>
          <w:szCs w:val="20"/>
        </w:rPr>
        <w:t>(b)</w:t>
      </w:r>
      <w:r w:rsidRPr="00EC565F">
        <w:rPr>
          <w:rFonts w:ascii="Palatino Linotype" w:hAnsi="Palatino Linotype" w:cs="Calibri"/>
          <w:sz w:val="18"/>
          <w:szCs w:val="20"/>
        </w:rPr>
        <w:tab/>
        <w:t>failing to make the decision.</w:t>
      </w:r>
    </w:p>
    <w:p w14:paraId="3D5D0E3C" w14:textId="77777777" w:rsidR="005559D7" w:rsidRPr="00EC565F" w:rsidRDefault="005559D7" w:rsidP="005559D7">
      <w:pPr>
        <w:pStyle w:val="FootnoteText"/>
        <w:rPr>
          <w:rFonts w:ascii="Palatino Linotype" w:hAnsi="Palatino Linotyp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43688310"/>
    <w:lvl w:ilvl="0">
      <w:start w:val="1"/>
      <w:numFmt w:val="lowerRoman"/>
      <w:lvlText w:val="(%1)"/>
      <w:lvlJc w:val="left"/>
      <w:pPr>
        <w:ind w:left="1200" w:hanging="720"/>
      </w:pPr>
      <w:rPr>
        <w:rFonts w:ascii="Palatino Linotype" w:hAnsi="Palatino Linotype" w:cs="Calibri" w:hint="default"/>
        <w:b/>
        <w:bCs/>
        <w:w w:val="100"/>
        <w:sz w:val="22"/>
        <w:szCs w:val="22"/>
      </w:rPr>
    </w:lvl>
    <w:lvl w:ilvl="1">
      <w:numFmt w:val="bullet"/>
      <w:lvlText w:val="•"/>
      <w:lvlJc w:val="left"/>
      <w:pPr>
        <w:ind w:left="1934" w:hanging="720"/>
      </w:pPr>
      <w:rPr>
        <w:rFonts w:hint="default"/>
      </w:rPr>
    </w:lvl>
    <w:lvl w:ilvl="2">
      <w:numFmt w:val="bullet"/>
      <w:lvlText w:val="•"/>
      <w:lvlJc w:val="left"/>
      <w:pPr>
        <w:ind w:left="2669" w:hanging="720"/>
      </w:pPr>
      <w:rPr>
        <w:rFonts w:hint="default"/>
      </w:rPr>
    </w:lvl>
    <w:lvl w:ilvl="3">
      <w:numFmt w:val="bullet"/>
      <w:lvlText w:val="•"/>
      <w:lvlJc w:val="left"/>
      <w:pPr>
        <w:ind w:left="3403" w:hanging="720"/>
      </w:pPr>
      <w:rPr>
        <w:rFonts w:hint="default"/>
      </w:rPr>
    </w:lvl>
    <w:lvl w:ilvl="4">
      <w:numFmt w:val="bullet"/>
      <w:lvlText w:val="•"/>
      <w:lvlJc w:val="left"/>
      <w:pPr>
        <w:ind w:left="4138" w:hanging="720"/>
      </w:pPr>
      <w:rPr>
        <w:rFonts w:hint="default"/>
      </w:rPr>
    </w:lvl>
    <w:lvl w:ilvl="5">
      <w:numFmt w:val="bullet"/>
      <w:lvlText w:val="•"/>
      <w:lvlJc w:val="left"/>
      <w:pPr>
        <w:ind w:left="4873" w:hanging="720"/>
      </w:pPr>
      <w:rPr>
        <w:rFonts w:hint="default"/>
      </w:rPr>
    </w:lvl>
    <w:lvl w:ilvl="6">
      <w:numFmt w:val="bullet"/>
      <w:lvlText w:val="•"/>
      <w:lvlJc w:val="left"/>
      <w:pPr>
        <w:ind w:left="5607" w:hanging="720"/>
      </w:pPr>
      <w:rPr>
        <w:rFonts w:hint="default"/>
      </w:rPr>
    </w:lvl>
    <w:lvl w:ilvl="7">
      <w:numFmt w:val="bullet"/>
      <w:lvlText w:val="•"/>
      <w:lvlJc w:val="left"/>
      <w:pPr>
        <w:ind w:left="6342" w:hanging="720"/>
      </w:pPr>
      <w:rPr>
        <w:rFonts w:hint="default"/>
      </w:rPr>
    </w:lvl>
    <w:lvl w:ilvl="8">
      <w:numFmt w:val="bullet"/>
      <w:lvlText w:val="•"/>
      <w:lvlJc w:val="left"/>
      <w:pPr>
        <w:ind w:left="7077" w:hanging="720"/>
      </w:pPr>
      <w:rPr>
        <w:rFonts w:hint="default"/>
      </w:rPr>
    </w:lvl>
  </w:abstractNum>
  <w:abstractNum w:abstractNumId="1" w15:restartNumberingAfterBreak="0">
    <w:nsid w:val="00000403"/>
    <w:multiLevelType w:val="multilevel"/>
    <w:tmpl w:val="00000886"/>
    <w:lvl w:ilvl="0">
      <w:start w:val="1"/>
      <w:numFmt w:val="lowerLetter"/>
      <w:lvlText w:val="%1."/>
      <w:lvlJc w:val="left"/>
      <w:pPr>
        <w:ind w:left="1180" w:hanging="360"/>
      </w:pPr>
      <w:rPr>
        <w:rFonts w:ascii="Calibri" w:hAnsi="Calibri" w:cs="Calibri"/>
        <w:b/>
        <w:bCs/>
        <w:i/>
        <w:iCs/>
        <w:spacing w:val="0"/>
        <w:w w:val="100"/>
        <w:sz w:val="22"/>
        <w:szCs w:val="22"/>
      </w:rPr>
    </w:lvl>
    <w:lvl w:ilvl="1">
      <w:numFmt w:val="bullet"/>
      <w:lvlText w:val="•"/>
      <w:lvlJc w:val="left"/>
      <w:pPr>
        <w:ind w:left="1950" w:hanging="360"/>
      </w:pPr>
    </w:lvl>
    <w:lvl w:ilvl="2">
      <w:numFmt w:val="bullet"/>
      <w:lvlText w:val="•"/>
      <w:lvlJc w:val="left"/>
      <w:pPr>
        <w:ind w:left="2721" w:hanging="360"/>
      </w:pPr>
    </w:lvl>
    <w:lvl w:ilvl="3">
      <w:numFmt w:val="bullet"/>
      <w:lvlText w:val="•"/>
      <w:lvlJc w:val="left"/>
      <w:pPr>
        <w:ind w:left="3491" w:hanging="360"/>
      </w:pPr>
    </w:lvl>
    <w:lvl w:ilvl="4">
      <w:numFmt w:val="bullet"/>
      <w:lvlText w:val="•"/>
      <w:lvlJc w:val="left"/>
      <w:pPr>
        <w:ind w:left="4262" w:hanging="360"/>
      </w:pPr>
    </w:lvl>
    <w:lvl w:ilvl="5">
      <w:numFmt w:val="bullet"/>
      <w:lvlText w:val="•"/>
      <w:lvlJc w:val="left"/>
      <w:pPr>
        <w:ind w:left="5033" w:hanging="360"/>
      </w:pPr>
    </w:lvl>
    <w:lvl w:ilvl="6">
      <w:numFmt w:val="bullet"/>
      <w:lvlText w:val="•"/>
      <w:lvlJc w:val="left"/>
      <w:pPr>
        <w:ind w:left="5803" w:hanging="360"/>
      </w:pPr>
    </w:lvl>
    <w:lvl w:ilvl="7">
      <w:numFmt w:val="bullet"/>
      <w:lvlText w:val="•"/>
      <w:lvlJc w:val="left"/>
      <w:pPr>
        <w:ind w:left="6574" w:hanging="360"/>
      </w:pPr>
    </w:lvl>
    <w:lvl w:ilvl="8">
      <w:numFmt w:val="bullet"/>
      <w:lvlText w:val="•"/>
      <w:lvlJc w:val="left"/>
      <w:pPr>
        <w:ind w:left="7345" w:hanging="360"/>
      </w:pPr>
    </w:lvl>
  </w:abstractNum>
  <w:abstractNum w:abstractNumId="2" w15:restartNumberingAfterBreak="0">
    <w:nsid w:val="1AC9532E"/>
    <w:multiLevelType w:val="hybridMultilevel"/>
    <w:tmpl w:val="C206D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D53D0"/>
    <w:multiLevelType w:val="hybridMultilevel"/>
    <w:tmpl w:val="2078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4F6EB5"/>
    <w:multiLevelType w:val="hybridMultilevel"/>
    <w:tmpl w:val="84FE870A"/>
    <w:lvl w:ilvl="0" w:tplc="F5B4C6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931CDF"/>
    <w:multiLevelType w:val="hybridMultilevel"/>
    <w:tmpl w:val="B17C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D0A77"/>
    <w:multiLevelType w:val="hybridMultilevel"/>
    <w:tmpl w:val="8B00F71E"/>
    <w:lvl w:ilvl="0" w:tplc="A44ED2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9D1160"/>
    <w:multiLevelType w:val="hybridMultilevel"/>
    <w:tmpl w:val="7D92AB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D80616"/>
    <w:multiLevelType w:val="multilevel"/>
    <w:tmpl w:val="9EB4FD44"/>
    <w:lvl w:ilvl="0">
      <w:start w:val="1"/>
      <w:numFmt w:val="lowerRoman"/>
      <w:lvlText w:val="%1."/>
      <w:lvlJc w:val="right"/>
      <w:pPr>
        <w:tabs>
          <w:tab w:val="num" w:pos="1560"/>
        </w:tabs>
        <w:ind w:left="1560" w:hanging="360"/>
      </w:pPr>
      <w:rPr>
        <w:rFonts w:hint="default"/>
      </w:rPr>
    </w:lvl>
    <w:lvl w:ilvl="1">
      <w:start w:val="1"/>
      <w:numFmt w:val="lowerRoman"/>
      <w:lvlText w:val="%2."/>
      <w:lvlJc w:val="right"/>
      <w:pPr>
        <w:tabs>
          <w:tab w:val="num" w:pos="2280"/>
        </w:tabs>
        <w:ind w:left="2280" w:hanging="360"/>
      </w:pPr>
      <w:rPr>
        <w:rFonts w:hint="default"/>
      </w:rPr>
    </w:lvl>
    <w:lvl w:ilvl="2">
      <w:start w:val="1"/>
      <w:numFmt w:val="lowerRoman"/>
      <w:lvlText w:val="%3."/>
      <w:lvlJc w:val="right"/>
      <w:pPr>
        <w:tabs>
          <w:tab w:val="num" w:pos="3000"/>
        </w:tabs>
        <w:ind w:left="3000" w:hanging="360"/>
      </w:pPr>
      <w:rPr>
        <w:rFonts w:hint="default"/>
      </w:rPr>
    </w:lvl>
    <w:lvl w:ilvl="3">
      <w:start w:val="1"/>
      <w:numFmt w:val="lowerRoman"/>
      <w:lvlText w:val="%4."/>
      <w:lvlJc w:val="right"/>
      <w:pPr>
        <w:tabs>
          <w:tab w:val="num" w:pos="3720"/>
        </w:tabs>
        <w:ind w:left="3720" w:hanging="360"/>
      </w:pPr>
      <w:rPr>
        <w:rFonts w:hint="default"/>
      </w:rPr>
    </w:lvl>
    <w:lvl w:ilvl="4">
      <w:start w:val="1"/>
      <w:numFmt w:val="lowerRoman"/>
      <w:lvlText w:val="%5."/>
      <w:lvlJc w:val="right"/>
      <w:pPr>
        <w:tabs>
          <w:tab w:val="num" w:pos="4440"/>
        </w:tabs>
        <w:ind w:left="4440" w:hanging="360"/>
      </w:pPr>
      <w:rPr>
        <w:rFonts w:hint="default"/>
      </w:rPr>
    </w:lvl>
    <w:lvl w:ilvl="5">
      <w:start w:val="1"/>
      <w:numFmt w:val="lowerRoman"/>
      <w:lvlText w:val="%6."/>
      <w:lvlJc w:val="right"/>
      <w:pPr>
        <w:tabs>
          <w:tab w:val="num" w:pos="5160"/>
        </w:tabs>
        <w:ind w:left="5160" w:hanging="360"/>
      </w:pPr>
      <w:rPr>
        <w:rFonts w:hint="default"/>
      </w:rPr>
    </w:lvl>
    <w:lvl w:ilvl="6">
      <w:start w:val="1"/>
      <w:numFmt w:val="lowerRoman"/>
      <w:lvlText w:val="%7."/>
      <w:lvlJc w:val="right"/>
      <w:pPr>
        <w:tabs>
          <w:tab w:val="num" w:pos="5880"/>
        </w:tabs>
        <w:ind w:left="5880" w:hanging="360"/>
      </w:pPr>
      <w:rPr>
        <w:rFonts w:hint="default"/>
      </w:rPr>
    </w:lvl>
    <w:lvl w:ilvl="7">
      <w:start w:val="1"/>
      <w:numFmt w:val="lowerRoman"/>
      <w:lvlText w:val="%8."/>
      <w:lvlJc w:val="right"/>
      <w:pPr>
        <w:tabs>
          <w:tab w:val="num" w:pos="6600"/>
        </w:tabs>
        <w:ind w:left="6600" w:hanging="360"/>
      </w:pPr>
      <w:rPr>
        <w:rFonts w:hint="default"/>
      </w:rPr>
    </w:lvl>
    <w:lvl w:ilvl="8">
      <w:start w:val="1"/>
      <w:numFmt w:val="lowerRoman"/>
      <w:lvlText w:val="%9."/>
      <w:lvlJc w:val="right"/>
      <w:pPr>
        <w:tabs>
          <w:tab w:val="num" w:pos="7320"/>
        </w:tabs>
        <w:ind w:left="7320" w:hanging="360"/>
      </w:pPr>
      <w:rPr>
        <w:rFonts w:hint="default"/>
      </w:rPr>
    </w:lvl>
  </w:abstractNum>
  <w:abstractNum w:abstractNumId="9" w15:restartNumberingAfterBreak="0">
    <w:nsid w:val="48AD5056"/>
    <w:multiLevelType w:val="hybridMultilevel"/>
    <w:tmpl w:val="658869A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8D90122"/>
    <w:multiLevelType w:val="hybridMultilevel"/>
    <w:tmpl w:val="D046A258"/>
    <w:lvl w:ilvl="0" w:tplc="4AFAF18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FA41B74"/>
    <w:multiLevelType w:val="hybridMultilevel"/>
    <w:tmpl w:val="9A8A32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00F21E9"/>
    <w:multiLevelType w:val="hybridMultilevel"/>
    <w:tmpl w:val="44142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906937"/>
    <w:multiLevelType w:val="hybridMultilevel"/>
    <w:tmpl w:val="E5349598"/>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37F83"/>
    <w:multiLevelType w:val="hybridMultilevel"/>
    <w:tmpl w:val="AFD890BA"/>
    <w:lvl w:ilvl="0" w:tplc="C2B079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CAB2AC7"/>
    <w:multiLevelType w:val="hybridMultilevel"/>
    <w:tmpl w:val="9CEA6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DE2553"/>
    <w:multiLevelType w:val="hybridMultilevel"/>
    <w:tmpl w:val="564615DA"/>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num w:numId="1" w16cid:durableId="905381113">
    <w:abstractNumId w:val="13"/>
  </w:num>
  <w:num w:numId="2" w16cid:durableId="2018732044">
    <w:abstractNumId w:val="2"/>
  </w:num>
  <w:num w:numId="3" w16cid:durableId="1691299462">
    <w:abstractNumId w:val="1"/>
  </w:num>
  <w:num w:numId="4" w16cid:durableId="1954550026">
    <w:abstractNumId w:val="0"/>
  </w:num>
  <w:num w:numId="5" w16cid:durableId="1542324482">
    <w:abstractNumId w:val="8"/>
  </w:num>
  <w:num w:numId="6" w16cid:durableId="1654020383">
    <w:abstractNumId w:val="16"/>
  </w:num>
  <w:num w:numId="7" w16cid:durableId="1272590042">
    <w:abstractNumId w:val="11"/>
  </w:num>
  <w:num w:numId="8" w16cid:durableId="432163466">
    <w:abstractNumId w:val="7"/>
  </w:num>
  <w:num w:numId="9" w16cid:durableId="1678653832">
    <w:abstractNumId w:val="6"/>
  </w:num>
  <w:num w:numId="10" w16cid:durableId="1151360480">
    <w:abstractNumId w:val="4"/>
  </w:num>
  <w:num w:numId="11" w16cid:durableId="367996293">
    <w:abstractNumId w:val="14"/>
  </w:num>
  <w:num w:numId="12" w16cid:durableId="8724709">
    <w:abstractNumId w:val="15"/>
  </w:num>
  <w:num w:numId="13" w16cid:durableId="669678443">
    <w:abstractNumId w:val="9"/>
  </w:num>
  <w:num w:numId="14" w16cid:durableId="496043311">
    <w:abstractNumId w:val="10"/>
  </w:num>
  <w:num w:numId="15" w16cid:durableId="189489688">
    <w:abstractNumId w:val="5"/>
  </w:num>
  <w:num w:numId="16" w16cid:durableId="82841357">
    <w:abstractNumId w:val="12"/>
  </w:num>
  <w:num w:numId="17" w16cid:durableId="244342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D7"/>
    <w:rsid w:val="005559D7"/>
    <w:rsid w:val="007843B9"/>
    <w:rsid w:val="00870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2C9A"/>
  <w15:chartTrackingRefBased/>
  <w15:docId w15:val="{97484E5F-7605-4E53-A2C3-935A7C0D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9D7"/>
    <w:pPr>
      <w:spacing w:after="200" w:line="276" w:lineRule="auto"/>
    </w:pPr>
  </w:style>
  <w:style w:type="paragraph" w:styleId="Heading1">
    <w:name w:val="heading 1"/>
    <w:basedOn w:val="Normal"/>
    <w:next w:val="Normal"/>
    <w:link w:val="Heading1Char"/>
    <w:uiPriority w:val="9"/>
    <w:qFormat/>
    <w:rsid w:val="00555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559D7"/>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9D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559D7"/>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5559D7"/>
    <w:pPr>
      <w:widowControl w:val="0"/>
      <w:autoSpaceDE w:val="0"/>
      <w:autoSpaceDN w:val="0"/>
      <w:adjustRightInd w:val="0"/>
      <w:spacing w:after="0" w:line="240" w:lineRule="auto"/>
      <w:ind w:left="840"/>
    </w:pPr>
    <w:rPr>
      <w:rFonts w:ascii="Calibri" w:eastAsiaTheme="minorEastAsia" w:hAnsi="Calibri" w:cs="Calibri"/>
      <w:lang w:eastAsia="en-GB"/>
    </w:rPr>
  </w:style>
  <w:style w:type="character" w:customStyle="1" w:styleId="BodyTextChar">
    <w:name w:val="Body Text Char"/>
    <w:basedOn w:val="DefaultParagraphFont"/>
    <w:link w:val="BodyText"/>
    <w:uiPriority w:val="1"/>
    <w:rsid w:val="005559D7"/>
    <w:rPr>
      <w:rFonts w:ascii="Calibri" w:eastAsiaTheme="minorEastAsia" w:hAnsi="Calibri" w:cs="Calibri"/>
      <w:lang w:eastAsia="en-GB"/>
    </w:rPr>
  </w:style>
  <w:style w:type="paragraph" w:styleId="ListParagraph">
    <w:name w:val="List Paragraph"/>
    <w:basedOn w:val="Normal"/>
    <w:uiPriority w:val="34"/>
    <w:qFormat/>
    <w:rsid w:val="005559D7"/>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FootnoteText">
    <w:name w:val="footnote text"/>
    <w:basedOn w:val="Normal"/>
    <w:link w:val="FootnoteTextChar"/>
    <w:uiPriority w:val="99"/>
    <w:semiHidden/>
    <w:unhideWhenUsed/>
    <w:rsid w:val="00555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59D7"/>
    <w:rPr>
      <w:sz w:val="20"/>
      <w:szCs w:val="20"/>
    </w:rPr>
  </w:style>
  <w:style w:type="character" w:styleId="FootnoteReference">
    <w:name w:val="footnote reference"/>
    <w:basedOn w:val="DefaultParagraphFont"/>
    <w:uiPriority w:val="99"/>
    <w:semiHidden/>
    <w:unhideWhenUsed/>
    <w:rsid w:val="005559D7"/>
    <w:rPr>
      <w:vertAlign w:val="superscript"/>
    </w:rPr>
  </w:style>
  <w:style w:type="character" w:styleId="Hyperlink">
    <w:name w:val="Hyperlink"/>
    <w:basedOn w:val="DefaultParagraphFont"/>
    <w:uiPriority w:val="99"/>
    <w:unhideWhenUsed/>
    <w:rsid w:val="005559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lii.org/ew/cases/EWHC/Fam/2012/2190.html" TargetMode="External"/><Relationship Id="rId13" Type="http://schemas.openxmlformats.org/officeDocument/2006/relationships/hyperlink" Target="http://www.bailii.org/ew/cases/EWHC/Fam/2015/199.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bailii.org/ew/cases/EWCA/Civ/2015/1112.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ilii.org/ew/cases/EWFC/OJ/2015/B66.html"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www.bailii.org/ew/cases/EWFC/OJ/2015/B66.html" TargetMode="External"/><Relationship Id="rId4" Type="http://schemas.openxmlformats.org/officeDocument/2006/relationships/webSettings" Target="webSettings.xml"/><Relationship Id="rId9" Type="http://schemas.openxmlformats.org/officeDocument/2006/relationships/hyperlink" Target="http://www.bailii.org/ew/cases/EWHC/Fam/2017/2729.html" TargetMode="External"/><Relationship Id="rId14" Type="http://schemas.openxmlformats.org/officeDocument/2006/relationships/hyperlink" Target="http://www.bailii.org/ew/cases/EWCA/Civ/2015/11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3249</Words>
  <Characters>18522</Characters>
  <Application>Microsoft Office Word</Application>
  <DocSecurity>0</DocSecurity>
  <Lines>154</Lines>
  <Paragraphs>43</Paragraphs>
  <ScaleCrop>false</ScaleCrop>
  <Company/>
  <LinksUpToDate>false</LinksUpToDate>
  <CharactersWithSpaces>21728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Lay</dc:creator>
  <cp:keywords/>
  <dc:description/>
  <cp:lastModifiedBy>Edith Lay</cp:lastModifiedBy>
  <cp:revision>1</cp:revision>
  <dcterms:created xsi:type="dcterms:W3CDTF">2022-10-21T08:42:00Z</dcterms:created>
  <dcterms:modified xsi:type="dcterms:W3CDTF">2022-10-21T08:43:00Z</dcterms:modified>
</cp:coreProperties>
</file>