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02F8" w:rsidRDefault="00ED02F8" w:rsidP="007627B6">
      <w:pPr>
        <w:pStyle w:val="Heading4"/>
        <w:spacing w:after="240"/>
        <w:ind w:left="357"/>
        <w:jc w:val="center"/>
        <w:rPr>
          <w:rFonts w:asciiTheme="minorHAnsi" w:hAnsiTheme="minorHAnsi" w:cstheme="minorHAnsi"/>
          <w:b/>
          <w:color w:val="006699"/>
          <w:sz w:val="28"/>
          <w:szCs w:val="28"/>
        </w:rPr>
      </w:pPr>
    </w:p>
    <w:p w:rsidR="00A1209D" w:rsidRDefault="00637DEC" w:rsidP="007627B6">
      <w:pPr>
        <w:pStyle w:val="Heading4"/>
        <w:spacing w:after="240"/>
        <w:ind w:left="357"/>
        <w:jc w:val="center"/>
        <w:rPr>
          <w:rFonts w:asciiTheme="minorHAnsi" w:hAnsiTheme="minorHAnsi" w:cstheme="minorHAnsi"/>
          <w:b/>
          <w:color w:val="006699"/>
          <w:sz w:val="28"/>
          <w:szCs w:val="28"/>
        </w:rPr>
      </w:pPr>
      <w:r>
        <w:rPr>
          <w:rFonts w:asciiTheme="minorHAnsi" w:hAnsiTheme="minorHAnsi" w:cstheme="minorHAnsi"/>
          <w:b/>
          <w:color w:val="006699"/>
          <w:sz w:val="28"/>
          <w:szCs w:val="28"/>
        </w:rPr>
        <w:t>EARLY HELP GOOD PRACTICE WHEN CHILDREN AND FAMILIES CROSS BORDERS</w:t>
      </w:r>
    </w:p>
    <w:p w:rsidR="00CA191B" w:rsidRDefault="00CA191B"/>
    <w:p w:rsidR="00CA191B" w:rsidRDefault="002803EE">
      <w:r>
        <w:t>AMENDMENT</w:t>
      </w:r>
      <w:bookmarkStart w:id="0" w:name="_GoBack"/>
      <w:bookmarkEnd w:id="0"/>
    </w:p>
    <w:p w:rsidR="00C650E5" w:rsidRPr="00A503CD" w:rsidRDefault="00C650E5" w:rsidP="00C650E5">
      <w:pPr>
        <w:shd w:val="clear" w:color="auto" w:fill="FFFFFF"/>
        <w:spacing w:before="100" w:beforeAutospacing="1" w:after="100" w:afterAutospacing="1" w:line="336" w:lineRule="auto"/>
        <w:rPr>
          <w:rFonts w:asciiTheme="minorHAnsi" w:hAnsiTheme="minorHAnsi" w:cstheme="minorHAnsi"/>
          <w:szCs w:val="24"/>
          <w:lang w:eastAsia="en-GB"/>
        </w:rPr>
      </w:pPr>
      <w:r w:rsidRPr="00A503CD">
        <w:rPr>
          <w:rFonts w:asciiTheme="minorHAnsi" w:hAnsiTheme="minorHAnsi" w:cstheme="minorHAnsi"/>
          <w:szCs w:val="24"/>
          <w:lang w:eastAsia="en-GB"/>
        </w:rPr>
        <w:t xml:space="preserve">In </w:t>
      </w:r>
      <w:r w:rsidR="000C25EC" w:rsidRPr="00A503CD">
        <w:rPr>
          <w:rFonts w:asciiTheme="minorHAnsi" w:hAnsiTheme="minorHAnsi" w:cstheme="minorHAnsi"/>
          <w:szCs w:val="24"/>
          <w:lang w:eastAsia="en-GB"/>
        </w:rPr>
        <w:t>December 2019, t</w:t>
      </w:r>
      <w:r w:rsidR="000C25EC" w:rsidRPr="00A503CD">
        <w:rPr>
          <w:rFonts w:asciiTheme="minorHAnsi" w:hAnsiTheme="minorHAnsi" w:cstheme="minorHAnsi"/>
          <w:szCs w:val="24"/>
        </w:rPr>
        <w:t>his chapter was revised throughout in line with local practice.</w:t>
      </w:r>
    </w:p>
    <w:p w:rsidR="00674E84" w:rsidRPr="009D35B1" w:rsidRDefault="00674E84" w:rsidP="00674E84">
      <w:pPr>
        <w:pStyle w:val="Heading3"/>
        <w:spacing w:after="120"/>
        <w:rPr>
          <w:rFonts w:asciiTheme="minorHAnsi" w:hAnsiTheme="minorHAnsi" w:cstheme="minorHAnsi"/>
          <w:b/>
          <w:szCs w:val="24"/>
        </w:rPr>
      </w:pPr>
      <w:r w:rsidRPr="00A1209D">
        <w:rPr>
          <w:rFonts w:asciiTheme="minorHAnsi" w:hAnsiTheme="minorHAnsi" w:cstheme="minorHAnsi"/>
          <w:b/>
          <w:szCs w:val="24"/>
        </w:rPr>
        <w:t>Purpose</w:t>
      </w:r>
    </w:p>
    <w:p w:rsidR="00674E84" w:rsidRPr="00A1209D" w:rsidRDefault="00674E84" w:rsidP="00674E84">
      <w:pPr>
        <w:pStyle w:val="BodyText2"/>
        <w:widowControl/>
        <w:numPr>
          <w:ilvl w:val="0"/>
          <w:numId w:val="1"/>
        </w:numPr>
        <w:overflowPunct/>
        <w:autoSpaceDE/>
        <w:autoSpaceDN/>
        <w:adjustRightInd/>
        <w:spacing w:after="0" w:line="240" w:lineRule="auto"/>
        <w:textAlignment w:val="auto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To provide all </w:t>
      </w:r>
      <w:r w:rsidRPr="00A1209D">
        <w:rPr>
          <w:rFonts w:asciiTheme="minorHAnsi" w:hAnsiTheme="minorHAnsi" w:cstheme="minorHAnsi"/>
          <w:szCs w:val="24"/>
        </w:rPr>
        <w:t xml:space="preserve">practitioners with recommended good practice and minimum standards concerning the sharing of </w:t>
      </w:r>
      <w:r>
        <w:rPr>
          <w:rFonts w:asciiTheme="minorHAnsi" w:hAnsiTheme="minorHAnsi" w:cstheme="minorHAnsi"/>
          <w:szCs w:val="24"/>
        </w:rPr>
        <w:t>Early Help</w:t>
      </w:r>
      <w:r w:rsidRPr="00A1209D">
        <w:rPr>
          <w:rFonts w:asciiTheme="minorHAnsi" w:hAnsiTheme="minorHAnsi" w:cstheme="minorHAnsi"/>
          <w:szCs w:val="24"/>
        </w:rPr>
        <w:t xml:space="preserve"> and working across </w:t>
      </w:r>
      <w:r>
        <w:rPr>
          <w:rFonts w:asciiTheme="minorHAnsi" w:hAnsiTheme="minorHAnsi" w:cstheme="minorHAnsi"/>
          <w:szCs w:val="24"/>
        </w:rPr>
        <w:t>areas boundaries</w:t>
      </w:r>
      <w:r w:rsidRPr="00A1209D">
        <w:rPr>
          <w:rFonts w:asciiTheme="minorHAnsi" w:hAnsiTheme="minorHAnsi" w:cstheme="minorHAnsi"/>
          <w:szCs w:val="24"/>
        </w:rPr>
        <w:t>.</w:t>
      </w:r>
    </w:p>
    <w:p w:rsidR="00674E84" w:rsidRPr="007627B6" w:rsidRDefault="00674E84" w:rsidP="00674E84">
      <w:pPr>
        <w:widowControl/>
        <w:numPr>
          <w:ilvl w:val="0"/>
          <w:numId w:val="1"/>
        </w:numPr>
        <w:overflowPunct/>
        <w:autoSpaceDE/>
        <w:autoSpaceDN/>
        <w:adjustRightInd/>
        <w:spacing w:after="240"/>
        <w:ind w:left="357" w:hanging="357"/>
        <w:textAlignment w:val="auto"/>
        <w:rPr>
          <w:rFonts w:asciiTheme="minorHAnsi" w:hAnsiTheme="minorHAnsi" w:cstheme="minorHAnsi"/>
          <w:szCs w:val="24"/>
        </w:rPr>
      </w:pPr>
      <w:r w:rsidRPr="00A1209D">
        <w:rPr>
          <w:rFonts w:asciiTheme="minorHAnsi" w:hAnsiTheme="minorHAnsi" w:cstheme="minorHAnsi"/>
          <w:szCs w:val="24"/>
        </w:rPr>
        <w:t>To ensure a seamless transition of integrated support to</w:t>
      </w:r>
      <w:r>
        <w:rPr>
          <w:rFonts w:asciiTheme="minorHAnsi" w:hAnsiTheme="minorHAnsi" w:cstheme="minorHAnsi"/>
          <w:szCs w:val="24"/>
        </w:rPr>
        <w:t xml:space="preserve"> children and their</w:t>
      </w:r>
      <w:r w:rsidRPr="00A1209D">
        <w:rPr>
          <w:rFonts w:asciiTheme="minorHAnsi" w:hAnsiTheme="minorHAnsi" w:cstheme="minorHAnsi"/>
          <w:szCs w:val="24"/>
        </w:rPr>
        <w:t xml:space="preserve"> families when they move</w:t>
      </w:r>
      <w:r>
        <w:rPr>
          <w:rFonts w:asciiTheme="minorHAnsi" w:hAnsiTheme="minorHAnsi" w:cstheme="minorHAnsi"/>
          <w:szCs w:val="24"/>
        </w:rPr>
        <w:t xml:space="preserve"> to a different area, or receive services across area boundaries.</w:t>
      </w:r>
    </w:p>
    <w:p w:rsidR="00CA191B" w:rsidRDefault="00CA191B"/>
    <w:p w:rsidR="00A1209D" w:rsidRPr="009D35B1" w:rsidRDefault="00A1209D" w:rsidP="007627B6">
      <w:pPr>
        <w:spacing w:after="120"/>
        <w:rPr>
          <w:rFonts w:asciiTheme="minorHAnsi" w:hAnsiTheme="minorHAnsi" w:cstheme="minorHAnsi"/>
          <w:b/>
          <w:bCs/>
          <w:szCs w:val="24"/>
        </w:rPr>
      </w:pPr>
      <w:r w:rsidRPr="00A1209D">
        <w:rPr>
          <w:rFonts w:asciiTheme="minorHAnsi" w:hAnsiTheme="minorHAnsi" w:cstheme="minorHAnsi"/>
          <w:b/>
          <w:bCs/>
          <w:szCs w:val="24"/>
        </w:rPr>
        <w:t>Principles</w:t>
      </w:r>
      <w:r w:rsidR="00BF135E">
        <w:rPr>
          <w:rFonts w:asciiTheme="minorHAnsi" w:hAnsiTheme="minorHAnsi" w:cstheme="minorHAnsi"/>
          <w:b/>
          <w:bCs/>
          <w:szCs w:val="24"/>
        </w:rPr>
        <w:t xml:space="preserve"> </w:t>
      </w:r>
    </w:p>
    <w:p w:rsidR="00BF135E" w:rsidRDefault="00BF135E" w:rsidP="00A1209D">
      <w:pPr>
        <w:numPr>
          <w:ilvl w:val="0"/>
          <w:numId w:val="2"/>
        </w:num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Early H</w:t>
      </w:r>
      <w:r w:rsidR="00A1209D" w:rsidRPr="00A1209D">
        <w:rPr>
          <w:rFonts w:asciiTheme="minorHAnsi" w:hAnsiTheme="minorHAnsi" w:cstheme="minorHAnsi"/>
          <w:szCs w:val="24"/>
        </w:rPr>
        <w:t xml:space="preserve">elp and support </w:t>
      </w:r>
      <w:r>
        <w:rPr>
          <w:rFonts w:asciiTheme="minorHAnsi" w:hAnsiTheme="minorHAnsi" w:cstheme="minorHAnsi"/>
          <w:szCs w:val="24"/>
        </w:rPr>
        <w:t xml:space="preserve">should be provided </w:t>
      </w:r>
      <w:r w:rsidR="00A1209D" w:rsidRPr="00A1209D">
        <w:rPr>
          <w:rFonts w:asciiTheme="minorHAnsi" w:hAnsiTheme="minorHAnsi" w:cstheme="minorHAnsi"/>
          <w:szCs w:val="24"/>
        </w:rPr>
        <w:t xml:space="preserve">to </w:t>
      </w:r>
      <w:r w:rsidR="009D35B1">
        <w:rPr>
          <w:rFonts w:asciiTheme="minorHAnsi" w:hAnsiTheme="minorHAnsi" w:cstheme="minorHAnsi"/>
          <w:szCs w:val="24"/>
        </w:rPr>
        <w:t xml:space="preserve">children and </w:t>
      </w:r>
      <w:r w:rsidR="00A1209D" w:rsidRPr="00A1209D">
        <w:rPr>
          <w:rFonts w:asciiTheme="minorHAnsi" w:hAnsiTheme="minorHAnsi" w:cstheme="minorHAnsi"/>
          <w:szCs w:val="24"/>
        </w:rPr>
        <w:t>families regardless of where they live.</w:t>
      </w:r>
      <w:r w:rsidR="00A503CD">
        <w:rPr>
          <w:rFonts w:asciiTheme="minorHAnsi" w:hAnsiTheme="minorHAnsi" w:cstheme="minorHAnsi"/>
          <w:szCs w:val="24"/>
        </w:rPr>
        <w:t xml:space="preserve"> </w:t>
      </w:r>
      <w:r>
        <w:rPr>
          <w:rFonts w:asciiTheme="minorHAnsi" w:hAnsiTheme="minorHAnsi" w:cstheme="minorHAnsi"/>
          <w:szCs w:val="24"/>
        </w:rPr>
        <w:t xml:space="preserve">This </w:t>
      </w:r>
      <w:r w:rsidR="00637DEC">
        <w:rPr>
          <w:rFonts w:asciiTheme="minorHAnsi" w:hAnsiTheme="minorHAnsi" w:cstheme="minorHAnsi"/>
          <w:szCs w:val="24"/>
        </w:rPr>
        <w:t>practice guide should be used:-</w:t>
      </w:r>
    </w:p>
    <w:p w:rsidR="00A1209D" w:rsidRDefault="00BF135E" w:rsidP="00BF135E">
      <w:pPr>
        <w:numPr>
          <w:ilvl w:val="1"/>
          <w:numId w:val="2"/>
        </w:num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 When a child/family lives in one authority, but receives services from neighbouring authorities</w:t>
      </w:r>
      <w:r w:rsidR="00E23740">
        <w:rPr>
          <w:rFonts w:asciiTheme="minorHAnsi" w:hAnsiTheme="minorHAnsi" w:cstheme="minorHAnsi"/>
          <w:szCs w:val="24"/>
        </w:rPr>
        <w:t>.</w:t>
      </w:r>
    </w:p>
    <w:p w:rsidR="00BF135E" w:rsidRPr="00A1209D" w:rsidRDefault="00BF135E" w:rsidP="00BF135E">
      <w:pPr>
        <w:numPr>
          <w:ilvl w:val="1"/>
          <w:numId w:val="2"/>
        </w:num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When a child/family moves from one authority to another</w:t>
      </w:r>
      <w:r w:rsidR="00E23740">
        <w:rPr>
          <w:rFonts w:asciiTheme="minorHAnsi" w:hAnsiTheme="minorHAnsi" w:cstheme="minorHAnsi"/>
          <w:szCs w:val="24"/>
        </w:rPr>
        <w:t>.</w:t>
      </w:r>
    </w:p>
    <w:p w:rsidR="00A1209D" w:rsidRPr="00A1209D" w:rsidRDefault="00A1209D" w:rsidP="00A1209D">
      <w:pPr>
        <w:numPr>
          <w:ilvl w:val="0"/>
          <w:numId w:val="2"/>
        </w:numPr>
        <w:rPr>
          <w:rFonts w:asciiTheme="minorHAnsi" w:hAnsiTheme="minorHAnsi" w:cstheme="minorHAnsi"/>
          <w:szCs w:val="24"/>
        </w:rPr>
      </w:pPr>
      <w:r w:rsidRPr="00A1209D">
        <w:rPr>
          <w:rFonts w:asciiTheme="minorHAnsi" w:hAnsiTheme="minorHAnsi" w:cstheme="minorHAnsi"/>
          <w:szCs w:val="24"/>
        </w:rPr>
        <w:t>Consent to share information</w:t>
      </w:r>
      <w:r w:rsidR="00637DEC">
        <w:rPr>
          <w:rFonts w:asciiTheme="minorHAnsi" w:hAnsiTheme="minorHAnsi" w:cstheme="minorHAnsi"/>
          <w:szCs w:val="24"/>
        </w:rPr>
        <w:t xml:space="preserve"> when supporting children and their families at the Early</w:t>
      </w:r>
      <w:r>
        <w:rPr>
          <w:rFonts w:asciiTheme="minorHAnsi" w:hAnsiTheme="minorHAnsi" w:cstheme="minorHAnsi"/>
          <w:szCs w:val="24"/>
        </w:rPr>
        <w:t xml:space="preserve"> Help</w:t>
      </w:r>
      <w:r w:rsidR="00637DEC">
        <w:rPr>
          <w:rFonts w:asciiTheme="minorHAnsi" w:hAnsiTheme="minorHAnsi" w:cstheme="minorHAnsi"/>
          <w:szCs w:val="24"/>
        </w:rPr>
        <w:t xml:space="preserve"> </w:t>
      </w:r>
      <w:r w:rsidR="00A503CD">
        <w:rPr>
          <w:rFonts w:asciiTheme="minorHAnsi" w:hAnsiTheme="minorHAnsi" w:cstheme="minorHAnsi"/>
          <w:szCs w:val="24"/>
        </w:rPr>
        <w:t xml:space="preserve">threshold </w:t>
      </w:r>
      <w:r w:rsidR="00A503CD" w:rsidRPr="00A1209D">
        <w:rPr>
          <w:rFonts w:asciiTheme="minorHAnsi" w:hAnsiTheme="minorHAnsi" w:cstheme="minorHAnsi"/>
          <w:szCs w:val="24"/>
        </w:rPr>
        <w:t>is</w:t>
      </w:r>
      <w:r w:rsidRPr="00A1209D">
        <w:rPr>
          <w:rFonts w:asciiTheme="minorHAnsi" w:hAnsiTheme="minorHAnsi" w:cstheme="minorHAnsi"/>
          <w:szCs w:val="24"/>
        </w:rPr>
        <w:t xml:space="preserve"> paramount</w:t>
      </w:r>
      <w:r w:rsidR="00AA7BE6">
        <w:rPr>
          <w:rFonts w:asciiTheme="minorHAnsi" w:hAnsiTheme="minorHAnsi" w:cstheme="minorHAnsi"/>
          <w:szCs w:val="24"/>
        </w:rPr>
        <w:t>.</w:t>
      </w:r>
      <w:r w:rsidRPr="00A1209D">
        <w:rPr>
          <w:rFonts w:asciiTheme="minorHAnsi" w:hAnsiTheme="minorHAnsi" w:cstheme="minorHAnsi"/>
          <w:szCs w:val="24"/>
        </w:rPr>
        <w:t xml:space="preserve"> </w:t>
      </w:r>
      <w:r w:rsidR="00AA7BE6">
        <w:rPr>
          <w:rFonts w:asciiTheme="minorHAnsi" w:hAnsiTheme="minorHAnsi" w:cstheme="minorHAnsi"/>
          <w:szCs w:val="24"/>
        </w:rPr>
        <w:t>The Lead Professional</w:t>
      </w:r>
      <w:r w:rsidRPr="00A1209D">
        <w:rPr>
          <w:rFonts w:asciiTheme="minorHAnsi" w:hAnsiTheme="minorHAnsi" w:cstheme="minorHAnsi"/>
          <w:szCs w:val="24"/>
        </w:rPr>
        <w:t xml:space="preserve"> will </w:t>
      </w:r>
      <w:r w:rsidR="00BF135E">
        <w:rPr>
          <w:rFonts w:asciiTheme="minorHAnsi" w:hAnsiTheme="minorHAnsi" w:cstheme="minorHAnsi"/>
          <w:szCs w:val="24"/>
        </w:rPr>
        <w:t xml:space="preserve">ensure consent </w:t>
      </w:r>
      <w:r w:rsidR="00AA7BE6">
        <w:rPr>
          <w:rFonts w:asciiTheme="minorHAnsi" w:hAnsiTheme="minorHAnsi" w:cstheme="minorHAnsi"/>
          <w:szCs w:val="24"/>
        </w:rPr>
        <w:t>has been obtained</w:t>
      </w:r>
      <w:r w:rsidR="00637DEC">
        <w:rPr>
          <w:rFonts w:asciiTheme="minorHAnsi" w:hAnsiTheme="minorHAnsi" w:cstheme="minorHAnsi"/>
          <w:szCs w:val="24"/>
        </w:rPr>
        <w:t xml:space="preserve"> from the child (where appropriate) and from other family members, including parents and carers; it should be agreed in advance what information</w:t>
      </w:r>
      <w:r w:rsidR="00A503CD">
        <w:rPr>
          <w:rFonts w:asciiTheme="minorHAnsi" w:hAnsiTheme="minorHAnsi" w:cstheme="minorHAnsi"/>
          <w:szCs w:val="24"/>
        </w:rPr>
        <w:t xml:space="preserve"> is to be shared and with whom.</w:t>
      </w:r>
      <w:r w:rsidR="00637DEC" w:rsidRPr="00A1209D">
        <w:rPr>
          <w:rFonts w:asciiTheme="minorHAnsi" w:hAnsiTheme="minorHAnsi" w:cstheme="minorHAnsi"/>
          <w:szCs w:val="24"/>
        </w:rPr>
        <w:t xml:space="preserve"> </w:t>
      </w:r>
      <w:r w:rsidR="00637DEC">
        <w:rPr>
          <w:rFonts w:asciiTheme="minorHAnsi" w:hAnsiTheme="minorHAnsi" w:cstheme="minorHAnsi"/>
          <w:szCs w:val="24"/>
        </w:rPr>
        <w:t>I</w:t>
      </w:r>
      <w:r w:rsidR="00637DEC" w:rsidRPr="00A1209D">
        <w:rPr>
          <w:rFonts w:asciiTheme="minorHAnsi" w:hAnsiTheme="minorHAnsi" w:cstheme="minorHAnsi"/>
          <w:szCs w:val="24"/>
        </w:rPr>
        <w:t>nformation</w:t>
      </w:r>
      <w:r w:rsidRPr="00A1209D">
        <w:rPr>
          <w:rFonts w:asciiTheme="minorHAnsi" w:hAnsiTheme="minorHAnsi" w:cstheme="minorHAnsi"/>
          <w:szCs w:val="24"/>
        </w:rPr>
        <w:t xml:space="preserve"> </w:t>
      </w:r>
      <w:r w:rsidR="00637DEC">
        <w:rPr>
          <w:rFonts w:asciiTheme="minorHAnsi" w:hAnsiTheme="minorHAnsi" w:cstheme="minorHAnsi"/>
          <w:szCs w:val="24"/>
        </w:rPr>
        <w:t xml:space="preserve">will be shared proportionately </w:t>
      </w:r>
      <w:r w:rsidRPr="00A1209D">
        <w:rPr>
          <w:rFonts w:asciiTheme="minorHAnsi" w:hAnsiTheme="minorHAnsi" w:cstheme="minorHAnsi"/>
          <w:szCs w:val="24"/>
        </w:rPr>
        <w:t xml:space="preserve">with </w:t>
      </w:r>
      <w:r w:rsidR="00637DEC">
        <w:rPr>
          <w:rFonts w:asciiTheme="minorHAnsi" w:hAnsiTheme="minorHAnsi" w:cstheme="minorHAnsi"/>
          <w:szCs w:val="24"/>
        </w:rPr>
        <w:t xml:space="preserve">the named </w:t>
      </w:r>
      <w:r w:rsidR="00AA7BE6">
        <w:rPr>
          <w:rFonts w:asciiTheme="minorHAnsi" w:hAnsiTheme="minorHAnsi" w:cstheme="minorHAnsi"/>
          <w:szCs w:val="24"/>
        </w:rPr>
        <w:t>services</w:t>
      </w:r>
      <w:r w:rsidR="00637DEC">
        <w:rPr>
          <w:rFonts w:asciiTheme="minorHAnsi" w:hAnsiTheme="minorHAnsi" w:cstheme="minorHAnsi"/>
          <w:szCs w:val="24"/>
        </w:rPr>
        <w:t>/individuals in the area the child and family are moving to</w:t>
      </w:r>
      <w:r w:rsidR="00661864">
        <w:rPr>
          <w:rFonts w:asciiTheme="minorHAnsi" w:hAnsiTheme="minorHAnsi" w:cstheme="minorHAnsi"/>
          <w:szCs w:val="24"/>
        </w:rPr>
        <w:t xml:space="preserve"> in accordance with national Information Sharing Guidance and local procedures</w:t>
      </w:r>
      <w:r w:rsidR="00E23740">
        <w:rPr>
          <w:rFonts w:asciiTheme="minorHAnsi" w:hAnsiTheme="minorHAnsi" w:cstheme="minorHAnsi"/>
          <w:szCs w:val="24"/>
        </w:rPr>
        <w:t>.</w:t>
      </w:r>
    </w:p>
    <w:p w:rsidR="00A1209D" w:rsidRDefault="00A1209D" w:rsidP="00A1209D">
      <w:pPr>
        <w:numPr>
          <w:ilvl w:val="0"/>
          <w:numId w:val="2"/>
        </w:numPr>
        <w:rPr>
          <w:rFonts w:asciiTheme="minorHAnsi" w:hAnsiTheme="minorHAnsi" w:cstheme="minorHAnsi"/>
          <w:szCs w:val="24"/>
        </w:rPr>
      </w:pPr>
      <w:r w:rsidRPr="00A1209D">
        <w:rPr>
          <w:rFonts w:asciiTheme="minorHAnsi" w:hAnsiTheme="minorHAnsi" w:cstheme="minorHAnsi"/>
          <w:szCs w:val="24"/>
        </w:rPr>
        <w:t xml:space="preserve">Solutions to cross border sharing of </w:t>
      </w:r>
      <w:r>
        <w:rPr>
          <w:rFonts w:asciiTheme="minorHAnsi" w:hAnsiTheme="minorHAnsi" w:cstheme="minorHAnsi"/>
          <w:szCs w:val="24"/>
        </w:rPr>
        <w:t>Early Help</w:t>
      </w:r>
      <w:r w:rsidRPr="00A1209D">
        <w:rPr>
          <w:rFonts w:asciiTheme="minorHAnsi" w:hAnsiTheme="minorHAnsi" w:cstheme="minorHAnsi"/>
          <w:szCs w:val="24"/>
        </w:rPr>
        <w:t xml:space="preserve"> should </w:t>
      </w:r>
      <w:r w:rsidR="009D35B1" w:rsidRPr="00A1209D">
        <w:rPr>
          <w:rFonts w:asciiTheme="minorHAnsi" w:hAnsiTheme="minorHAnsi" w:cstheme="minorHAnsi"/>
          <w:szCs w:val="24"/>
        </w:rPr>
        <w:t>always be child/young person</w:t>
      </w:r>
      <w:r w:rsidR="009D35B1">
        <w:rPr>
          <w:rFonts w:asciiTheme="minorHAnsi" w:hAnsiTheme="minorHAnsi" w:cstheme="minorHAnsi"/>
          <w:szCs w:val="24"/>
        </w:rPr>
        <w:t xml:space="preserve"> centred</w:t>
      </w:r>
      <w:r w:rsidR="009D35B1" w:rsidRPr="00A1209D">
        <w:rPr>
          <w:rFonts w:asciiTheme="minorHAnsi" w:hAnsiTheme="minorHAnsi" w:cstheme="minorHAnsi"/>
          <w:szCs w:val="24"/>
        </w:rPr>
        <w:t xml:space="preserve"> </w:t>
      </w:r>
      <w:r w:rsidR="009D35B1">
        <w:rPr>
          <w:rFonts w:asciiTheme="minorHAnsi" w:hAnsiTheme="minorHAnsi" w:cstheme="minorHAnsi"/>
          <w:szCs w:val="24"/>
        </w:rPr>
        <w:t>and needs led</w:t>
      </w:r>
      <w:r w:rsidR="00E23740">
        <w:rPr>
          <w:rFonts w:asciiTheme="minorHAnsi" w:hAnsiTheme="minorHAnsi" w:cstheme="minorHAnsi"/>
          <w:szCs w:val="24"/>
        </w:rPr>
        <w:t>.</w:t>
      </w:r>
    </w:p>
    <w:p w:rsidR="00A1209D" w:rsidRPr="00BF135E" w:rsidRDefault="00BF135E" w:rsidP="007627B6">
      <w:pPr>
        <w:numPr>
          <w:ilvl w:val="0"/>
          <w:numId w:val="2"/>
        </w:numPr>
        <w:spacing w:after="240"/>
        <w:ind w:left="357" w:hanging="357"/>
        <w:rPr>
          <w:rFonts w:asciiTheme="minorHAnsi" w:hAnsiTheme="minorHAnsi" w:cstheme="minorHAnsi"/>
          <w:b/>
          <w:szCs w:val="24"/>
        </w:rPr>
      </w:pPr>
      <w:r w:rsidRPr="00BF135E">
        <w:rPr>
          <w:rFonts w:asciiTheme="minorHAnsi" w:hAnsiTheme="minorHAnsi" w:cstheme="minorHAnsi"/>
          <w:szCs w:val="24"/>
        </w:rPr>
        <w:t xml:space="preserve">North West authorities and services will accept </w:t>
      </w:r>
      <w:r w:rsidR="00661864">
        <w:rPr>
          <w:rFonts w:asciiTheme="minorHAnsi" w:hAnsiTheme="minorHAnsi" w:cstheme="minorHAnsi"/>
          <w:szCs w:val="24"/>
        </w:rPr>
        <w:t>Early Help</w:t>
      </w:r>
      <w:r w:rsidR="00637DEC">
        <w:rPr>
          <w:rFonts w:asciiTheme="minorHAnsi" w:hAnsiTheme="minorHAnsi" w:cstheme="minorHAnsi"/>
          <w:szCs w:val="24"/>
        </w:rPr>
        <w:t xml:space="preserve"> </w:t>
      </w:r>
      <w:r w:rsidR="00A503CD">
        <w:rPr>
          <w:rFonts w:asciiTheme="minorHAnsi" w:hAnsiTheme="minorHAnsi" w:cstheme="minorHAnsi"/>
          <w:szCs w:val="24"/>
        </w:rPr>
        <w:t xml:space="preserve">information </w:t>
      </w:r>
      <w:r w:rsidR="00A503CD" w:rsidRPr="00BF135E">
        <w:rPr>
          <w:rFonts w:asciiTheme="minorHAnsi" w:hAnsiTheme="minorHAnsi" w:cstheme="minorHAnsi"/>
          <w:szCs w:val="24"/>
        </w:rPr>
        <w:t>in</w:t>
      </w:r>
      <w:r w:rsidRPr="00BF135E">
        <w:rPr>
          <w:rFonts w:asciiTheme="minorHAnsi" w:hAnsiTheme="minorHAnsi" w:cstheme="minorHAnsi"/>
          <w:szCs w:val="24"/>
        </w:rPr>
        <w:t xml:space="preserve"> the agreed format </w:t>
      </w:r>
      <w:r>
        <w:rPr>
          <w:rFonts w:asciiTheme="minorHAnsi" w:hAnsiTheme="minorHAnsi" w:cstheme="minorHAnsi"/>
          <w:szCs w:val="24"/>
        </w:rPr>
        <w:t>used by the originatin</w:t>
      </w:r>
      <w:r w:rsidR="00AA7BE6">
        <w:rPr>
          <w:rFonts w:asciiTheme="minorHAnsi" w:hAnsiTheme="minorHAnsi" w:cstheme="minorHAnsi"/>
          <w:szCs w:val="24"/>
        </w:rPr>
        <w:t>g authority</w:t>
      </w:r>
      <w:r w:rsidR="00637DEC">
        <w:rPr>
          <w:rFonts w:asciiTheme="minorHAnsi" w:hAnsiTheme="minorHAnsi" w:cstheme="minorHAnsi"/>
          <w:szCs w:val="24"/>
        </w:rPr>
        <w:t>; services</w:t>
      </w:r>
      <w:r w:rsidR="00AA7BE6">
        <w:rPr>
          <w:rFonts w:asciiTheme="minorHAnsi" w:hAnsiTheme="minorHAnsi" w:cstheme="minorHAnsi"/>
          <w:szCs w:val="24"/>
        </w:rPr>
        <w:t xml:space="preserve"> transferring information must ensure that all demographic and contact information is </w:t>
      </w:r>
      <w:r w:rsidR="007627B6">
        <w:rPr>
          <w:rFonts w:asciiTheme="minorHAnsi" w:hAnsiTheme="minorHAnsi" w:cstheme="minorHAnsi"/>
          <w:szCs w:val="24"/>
        </w:rPr>
        <w:t>included</w:t>
      </w:r>
      <w:r w:rsidR="00637DEC">
        <w:rPr>
          <w:rFonts w:asciiTheme="minorHAnsi" w:hAnsiTheme="minorHAnsi" w:cstheme="minorHAnsi"/>
          <w:szCs w:val="24"/>
        </w:rPr>
        <w:t xml:space="preserve"> and up to date</w:t>
      </w:r>
      <w:r w:rsidR="000E273A">
        <w:rPr>
          <w:rFonts w:asciiTheme="minorHAnsi" w:hAnsiTheme="minorHAnsi" w:cstheme="minorHAnsi"/>
          <w:szCs w:val="24"/>
        </w:rPr>
        <w:t>.</w:t>
      </w:r>
    </w:p>
    <w:p w:rsidR="00FC2C22" w:rsidRDefault="00FC2C22" w:rsidP="007627B6">
      <w:pPr>
        <w:spacing w:after="120"/>
        <w:rPr>
          <w:rFonts w:asciiTheme="minorHAnsi" w:hAnsiTheme="minorHAnsi" w:cstheme="minorHAnsi"/>
          <w:b/>
          <w:bCs/>
          <w:szCs w:val="24"/>
        </w:rPr>
      </w:pPr>
    </w:p>
    <w:p w:rsidR="00A1209D" w:rsidRPr="007627B6" w:rsidRDefault="00674E84" w:rsidP="007627B6">
      <w:pPr>
        <w:spacing w:after="12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b/>
          <w:bCs/>
          <w:szCs w:val="24"/>
        </w:rPr>
        <w:t xml:space="preserve">Practice Points </w:t>
      </w:r>
    </w:p>
    <w:p w:rsidR="00661864" w:rsidRDefault="00A45663" w:rsidP="00661864">
      <w:pPr>
        <w:spacing w:after="12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b/>
          <w:szCs w:val="24"/>
        </w:rPr>
        <w:t>If the c</w:t>
      </w:r>
      <w:r w:rsidR="00661864" w:rsidRPr="00A1209D">
        <w:rPr>
          <w:rFonts w:asciiTheme="minorHAnsi" w:hAnsiTheme="minorHAnsi" w:cstheme="minorHAnsi"/>
          <w:b/>
          <w:szCs w:val="24"/>
        </w:rPr>
        <w:t>hild lives in a</w:t>
      </w:r>
      <w:r w:rsidR="000F61C8">
        <w:rPr>
          <w:rFonts w:asciiTheme="minorHAnsi" w:hAnsiTheme="minorHAnsi" w:cstheme="minorHAnsi"/>
          <w:b/>
          <w:szCs w:val="24"/>
        </w:rPr>
        <w:t>n</w:t>
      </w:r>
      <w:r w:rsidR="00661864" w:rsidRPr="00A1209D">
        <w:rPr>
          <w:rFonts w:asciiTheme="minorHAnsi" w:hAnsiTheme="minorHAnsi" w:cstheme="minorHAnsi"/>
          <w:b/>
          <w:szCs w:val="24"/>
        </w:rPr>
        <w:t xml:space="preserve"> area</w:t>
      </w:r>
      <w:r w:rsidR="00661864">
        <w:rPr>
          <w:rFonts w:asciiTheme="minorHAnsi" w:hAnsiTheme="minorHAnsi" w:cstheme="minorHAnsi"/>
          <w:b/>
          <w:szCs w:val="24"/>
        </w:rPr>
        <w:t xml:space="preserve"> that is different from the </w:t>
      </w:r>
      <w:r w:rsidR="00674E84">
        <w:rPr>
          <w:rFonts w:asciiTheme="minorHAnsi" w:hAnsiTheme="minorHAnsi" w:cstheme="minorHAnsi"/>
          <w:b/>
          <w:szCs w:val="24"/>
        </w:rPr>
        <w:t xml:space="preserve">area </w:t>
      </w:r>
      <w:r w:rsidR="00661864">
        <w:rPr>
          <w:rFonts w:asciiTheme="minorHAnsi" w:hAnsiTheme="minorHAnsi" w:cstheme="minorHAnsi"/>
          <w:b/>
          <w:szCs w:val="24"/>
        </w:rPr>
        <w:t>where the Lead Professional is located</w:t>
      </w:r>
      <w:r>
        <w:rPr>
          <w:rFonts w:asciiTheme="minorHAnsi" w:hAnsiTheme="minorHAnsi" w:cstheme="minorHAnsi"/>
          <w:b/>
          <w:szCs w:val="24"/>
        </w:rPr>
        <w:t xml:space="preserve"> and receives services across area boundaries </w:t>
      </w:r>
      <w:r w:rsidR="00661864" w:rsidRPr="00A1209D">
        <w:rPr>
          <w:rFonts w:asciiTheme="minorHAnsi" w:hAnsiTheme="minorHAnsi" w:cstheme="minorHAnsi"/>
          <w:b/>
          <w:szCs w:val="24"/>
        </w:rPr>
        <w:t>–</w:t>
      </w:r>
      <w:r w:rsidR="00661864" w:rsidRPr="00A1209D">
        <w:rPr>
          <w:rFonts w:asciiTheme="minorHAnsi" w:hAnsiTheme="minorHAnsi" w:cstheme="minorHAnsi"/>
          <w:szCs w:val="24"/>
        </w:rPr>
        <w:t xml:space="preserve"> </w:t>
      </w:r>
      <w:r>
        <w:rPr>
          <w:rFonts w:asciiTheme="minorHAnsi" w:hAnsiTheme="minorHAnsi" w:cstheme="minorHAnsi"/>
          <w:szCs w:val="24"/>
        </w:rPr>
        <w:t>t</w:t>
      </w:r>
      <w:r w:rsidR="00A503CD">
        <w:rPr>
          <w:rFonts w:asciiTheme="minorHAnsi" w:hAnsiTheme="minorHAnsi" w:cstheme="minorHAnsi"/>
          <w:szCs w:val="24"/>
        </w:rPr>
        <w:t xml:space="preserve">he child’s needs are central. </w:t>
      </w:r>
      <w:r w:rsidR="00661864">
        <w:rPr>
          <w:rFonts w:asciiTheme="minorHAnsi" w:hAnsiTheme="minorHAnsi" w:cstheme="minorHAnsi"/>
          <w:szCs w:val="24"/>
        </w:rPr>
        <w:t>The child should access support from appropriate services on a case by case</w:t>
      </w:r>
      <w:r w:rsidR="00A503CD">
        <w:rPr>
          <w:rFonts w:asciiTheme="minorHAnsi" w:hAnsiTheme="minorHAnsi" w:cstheme="minorHAnsi"/>
          <w:szCs w:val="24"/>
        </w:rPr>
        <w:t xml:space="preserve"> basis. </w:t>
      </w:r>
      <w:r w:rsidR="00661864">
        <w:rPr>
          <w:rFonts w:asciiTheme="minorHAnsi" w:hAnsiTheme="minorHAnsi" w:cstheme="minorHAnsi"/>
          <w:szCs w:val="24"/>
        </w:rPr>
        <w:t>Early Help</w:t>
      </w:r>
      <w:r w:rsidR="00661864" w:rsidRPr="00A1209D">
        <w:rPr>
          <w:rFonts w:asciiTheme="minorHAnsi" w:hAnsiTheme="minorHAnsi" w:cstheme="minorHAnsi"/>
          <w:szCs w:val="24"/>
        </w:rPr>
        <w:t xml:space="preserve"> data </w:t>
      </w:r>
      <w:r w:rsidR="00674E84">
        <w:rPr>
          <w:rFonts w:asciiTheme="minorHAnsi" w:hAnsiTheme="minorHAnsi" w:cstheme="minorHAnsi"/>
          <w:szCs w:val="24"/>
        </w:rPr>
        <w:t>will be</w:t>
      </w:r>
      <w:r w:rsidR="00674E84" w:rsidRPr="00A1209D">
        <w:rPr>
          <w:rFonts w:asciiTheme="minorHAnsi" w:hAnsiTheme="minorHAnsi" w:cstheme="minorHAnsi"/>
          <w:szCs w:val="24"/>
        </w:rPr>
        <w:t xml:space="preserve"> </w:t>
      </w:r>
      <w:r w:rsidR="00661864" w:rsidRPr="00A1209D">
        <w:rPr>
          <w:rFonts w:asciiTheme="minorHAnsi" w:hAnsiTheme="minorHAnsi" w:cstheme="minorHAnsi"/>
          <w:szCs w:val="24"/>
        </w:rPr>
        <w:t>recorded in the area where the</w:t>
      </w:r>
      <w:r w:rsidR="00A503CD">
        <w:rPr>
          <w:rFonts w:asciiTheme="minorHAnsi" w:hAnsiTheme="minorHAnsi" w:cstheme="minorHAnsi"/>
          <w:szCs w:val="24"/>
        </w:rPr>
        <w:t xml:space="preserve"> child is ordinarily resident. </w:t>
      </w:r>
      <w:r w:rsidR="00661864" w:rsidRPr="00A1209D">
        <w:rPr>
          <w:rFonts w:asciiTheme="minorHAnsi" w:hAnsiTheme="minorHAnsi" w:cstheme="minorHAnsi"/>
          <w:szCs w:val="24"/>
        </w:rPr>
        <w:t xml:space="preserve">If child has split residence the information should be stored by each </w:t>
      </w:r>
      <w:r w:rsidR="00674E84">
        <w:rPr>
          <w:rFonts w:asciiTheme="minorHAnsi" w:hAnsiTheme="minorHAnsi" w:cstheme="minorHAnsi"/>
          <w:szCs w:val="24"/>
        </w:rPr>
        <w:t>area</w:t>
      </w:r>
      <w:r w:rsidR="00661864" w:rsidRPr="00A1209D">
        <w:rPr>
          <w:rFonts w:asciiTheme="minorHAnsi" w:hAnsiTheme="minorHAnsi" w:cstheme="minorHAnsi"/>
          <w:szCs w:val="24"/>
        </w:rPr>
        <w:t>.</w:t>
      </w:r>
      <w:r w:rsidR="00661864" w:rsidRPr="00ED1DAE">
        <w:rPr>
          <w:rFonts w:asciiTheme="minorHAnsi" w:hAnsiTheme="minorHAnsi" w:cstheme="minorHAnsi"/>
          <w:szCs w:val="24"/>
        </w:rPr>
        <w:t xml:space="preserve"> </w:t>
      </w:r>
      <w:r>
        <w:rPr>
          <w:rFonts w:asciiTheme="minorHAnsi" w:hAnsiTheme="minorHAnsi" w:cstheme="minorHAnsi"/>
          <w:szCs w:val="24"/>
        </w:rPr>
        <w:t>Where needed,</w:t>
      </w:r>
      <w:r w:rsidR="00661864">
        <w:rPr>
          <w:rFonts w:asciiTheme="minorHAnsi" w:hAnsiTheme="minorHAnsi" w:cstheme="minorHAnsi"/>
          <w:szCs w:val="24"/>
        </w:rPr>
        <w:t xml:space="preserve"> </w:t>
      </w:r>
      <w:r w:rsidR="00661864" w:rsidRPr="00A1209D">
        <w:rPr>
          <w:rFonts w:asciiTheme="minorHAnsi" w:hAnsiTheme="minorHAnsi" w:cstheme="minorHAnsi"/>
          <w:szCs w:val="24"/>
        </w:rPr>
        <w:t>Lead Professional</w:t>
      </w:r>
      <w:r>
        <w:rPr>
          <w:rFonts w:asciiTheme="minorHAnsi" w:hAnsiTheme="minorHAnsi" w:cstheme="minorHAnsi"/>
          <w:szCs w:val="24"/>
        </w:rPr>
        <w:t xml:space="preserve">s should access advice and support from the Early </w:t>
      </w:r>
      <w:r w:rsidR="00674E84">
        <w:rPr>
          <w:rFonts w:asciiTheme="minorHAnsi" w:hAnsiTheme="minorHAnsi" w:cstheme="minorHAnsi"/>
          <w:szCs w:val="24"/>
        </w:rPr>
        <w:t>Help Co-ordinator/Lead</w:t>
      </w:r>
      <w:r>
        <w:rPr>
          <w:rFonts w:asciiTheme="minorHAnsi" w:hAnsiTheme="minorHAnsi" w:cstheme="minorHAnsi"/>
          <w:szCs w:val="24"/>
        </w:rPr>
        <w:t xml:space="preserve"> in their area</w:t>
      </w:r>
      <w:r w:rsidR="00661864" w:rsidRPr="00A1209D">
        <w:rPr>
          <w:rFonts w:asciiTheme="minorHAnsi" w:hAnsiTheme="minorHAnsi" w:cstheme="minorHAnsi"/>
          <w:szCs w:val="24"/>
        </w:rPr>
        <w:t>.</w:t>
      </w:r>
    </w:p>
    <w:p w:rsidR="007627B6" w:rsidRDefault="00A1209D" w:rsidP="007627B6">
      <w:pPr>
        <w:rPr>
          <w:rFonts w:asciiTheme="minorHAnsi" w:hAnsiTheme="minorHAnsi" w:cstheme="minorHAnsi"/>
          <w:szCs w:val="24"/>
        </w:rPr>
      </w:pPr>
      <w:r w:rsidRPr="00A1209D">
        <w:rPr>
          <w:rFonts w:asciiTheme="minorHAnsi" w:hAnsiTheme="minorHAnsi" w:cstheme="minorHAnsi"/>
          <w:b/>
          <w:szCs w:val="24"/>
        </w:rPr>
        <w:t xml:space="preserve">Child relocates to another local authority </w:t>
      </w:r>
      <w:r w:rsidRPr="00A503CD">
        <w:rPr>
          <w:rFonts w:asciiTheme="minorHAnsi" w:hAnsiTheme="minorHAnsi" w:cstheme="minorHAnsi"/>
          <w:b/>
          <w:szCs w:val="24"/>
        </w:rPr>
        <w:t>area –</w:t>
      </w:r>
      <w:r w:rsidRPr="00A1209D">
        <w:rPr>
          <w:rFonts w:asciiTheme="minorHAnsi" w:hAnsiTheme="minorHAnsi" w:cstheme="minorHAnsi"/>
          <w:szCs w:val="24"/>
        </w:rPr>
        <w:t xml:space="preserve"> </w:t>
      </w:r>
      <w:r>
        <w:rPr>
          <w:rFonts w:asciiTheme="minorHAnsi" w:hAnsiTheme="minorHAnsi" w:cstheme="minorHAnsi"/>
          <w:szCs w:val="24"/>
        </w:rPr>
        <w:t xml:space="preserve">the </w:t>
      </w:r>
      <w:r w:rsidR="007627B6">
        <w:rPr>
          <w:rFonts w:asciiTheme="minorHAnsi" w:hAnsiTheme="minorHAnsi" w:cstheme="minorHAnsi"/>
          <w:szCs w:val="24"/>
        </w:rPr>
        <w:t>current Lead Professional</w:t>
      </w:r>
      <w:r w:rsidRPr="00A1209D">
        <w:rPr>
          <w:rFonts w:asciiTheme="minorHAnsi" w:hAnsiTheme="minorHAnsi" w:cstheme="minorHAnsi"/>
          <w:szCs w:val="24"/>
        </w:rPr>
        <w:t xml:space="preserve"> </w:t>
      </w:r>
      <w:r>
        <w:rPr>
          <w:rFonts w:asciiTheme="minorHAnsi" w:hAnsiTheme="minorHAnsi" w:cstheme="minorHAnsi"/>
          <w:szCs w:val="24"/>
        </w:rPr>
        <w:t xml:space="preserve">should </w:t>
      </w:r>
      <w:r w:rsidRPr="00A1209D">
        <w:rPr>
          <w:rFonts w:asciiTheme="minorHAnsi" w:hAnsiTheme="minorHAnsi" w:cstheme="minorHAnsi"/>
          <w:szCs w:val="24"/>
        </w:rPr>
        <w:t xml:space="preserve">send </w:t>
      </w:r>
      <w:r>
        <w:rPr>
          <w:rFonts w:asciiTheme="minorHAnsi" w:hAnsiTheme="minorHAnsi" w:cstheme="minorHAnsi"/>
          <w:szCs w:val="24"/>
        </w:rPr>
        <w:t>the Early Help</w:t>
      </w:r>
      <w:r w:rsidR="00674E84">
        <w:rPr>
          <w:rFonts w:asciiTheme="minorHAnsi" w:hAnsiTheme="minorHAnsi" w:cstheme="minorHAnsi"/>
          <w:szCs w:val="24"/>
        </w:rPr>
        <w:t xml:space="preserve"> assessment and </w:t>
      </w:r>
      <w:r w:rsidR="00A503CD">
        <w:rPr>
          <w:rFonts w:asciiTheme="minorHAnsi" w:hAnsiTheme="minorHAnsi" w:cstheme="minorHAnsi"/>
          <w:szCs w:val="24"/>
        </w:rPr>
        <w:t xml:space="preserve">plan </w:t>
      </w:r>
      <w:r w:rsidR="00A503CD" w:rsidRPr="00A1209D">
        <w:rPr>
          <w:rFonts w:asciiTheme="minorHAnsi" w:hAnsiTheme="minorHAnsi" w:cstheme="minorHAnsi"/>
          <w:szCs w:val="24"/>
        </w:rPr>
        <w:t>to</w:t>
      </w:r>
      <w:r w:rsidRPr="00A1209D">
        <w:rPr>
          <w:rFonts w:asciiTheme="minorHAnsi" w:hAnsiTheme="minorHAnsi" w:cstheme="minorHAnsi"/>
          <w:szCs w:val="24"/>
        </w:rPr>
        <w:t xml:space="preserve"> </w:t>
      </w:r>
      <w:r>
        <w:rPr>
          <w:rFonts w:asciiTheme="minorHAnsi" w:hAnsiTheme="minorHAnsi" w:cstheme="minorHAnsi"/>
          <w:szCs w:val="24"/>
        </w:rPr>
        <w:t>the new Lead Professional</w:t>
      </w:r>
      <w:r w:rsidRPr="00A1209D">
        <w:rPr>
          <w:rFonts w:asciiTheme="minorHAnsi" w:hAnsiTheme="minorHAnsi" w:cstheme="minorHAnsi"/>
          <w:szCs w:val="24"/>
        </w:rPr>
        <w:t xml:space="preserve"> in </w:t>
      </w:r>
      <w:r>
        <w:rPr>
          <w:rFonts w:asciiTheme="minorHAnsi" w:hAnsiTheme="minorHAnsi" w:cstheme="minorHAnsi"/>
          <w:szCs w:val="24"/>
        </w:rPr>
        <w:t xml:space="preserve">the </w:t>
      </w:r>
      <w:r w:rsidR="00661864">
        <w:rPr>
          <w:rFonts w:asciiTheme="minorHAnsi" w:hAnsiTheme="minorHAnsi" w:cstheme="minorHAnsi"/>
          <w:szCs w:val="24"/>
        </w:rPr>
        <w:t xml:space="preserve">receiving </w:t>
      </w:r>
      <w:r w:rsidR="00674E84">
        <w:rPr>
          <w:rFonts w:asciiTheme="minorHAnsi" w:hAnsiTheme="minorHAnsi" w:cstheme="minorHAnsi"/>
          <w:szCs w:val="24"/>
        </w:rPr>
        <w:t>area</w:t>
      </w:r>
      <w:r w:rsidR="00661864">
        <w:rPr>
          <w:rFonts w:asciiTheme="minorHAnsi" w:hAnsiTheme="minorHAnsi" w:cstheme="minorHAnsi"/>
          <w:szCs w:val="24"/>
        </w:rPr>
        <w:t>, when it is confirmed that the family are relocating.</w:t>
      </w:r>
      <w:r w:rsidR="00A503CD">
        <w:rPr>
          <w:rFonts w:asciiTheme="minorHAnsi" w:hAnsiTheme="minorHAnsi" w:cstheme="minorHAnsi"/>
          <w:szCs w:val="24"/>
        </w:rPr>
        <w:t xml:space="preserve"> </w:t>
      </w:r>
      <w:r w:rsidRPr="00A1209D">
        <w:rPr>
          <w:rFonts w:asciiTheme="minorHAnsi" w:hAnsiTheme="minorHAnsi" w:cstheme="minorHAnsi"/>
          <w:szCs w:val="24"/>
        </w:rPr>
        <w:t xml:space="preserve">The </w:t>
      </w:r>
      <w:r>
        <w:rPr>
          <w:rFonts w:asciiTheme="minorHAnsi" w:hAnsiTheme="minorHAnsi" w:cstheme="minorHAnsi"/>
          <w:szCs w:val="24"/>
        </w:rPr>
        <w:t>new Lead Professional should</w:t>
      </w:r>
      <w:r w:rsidRPr="00A1209D">
        <w:rPr>
          <w:rFonts w:asciiTheme="minorHAnsi" w:hAnsiTheme="minorHAnsi" w:cstheme="minorHAnsi"/>
          <w:szCs w:val="24"/>
        </w:rPr>
        <w:t xml:space="preserve"> </w:t>
      </w:r>
      <w:r>
        <w:rPr>
          <w:rFonts w:asciiTheme="minorHAnsi" w:hAnsiTheme="minorHAnsi" w:cstheme="minorHAnsi"/>
          <w:szCs w:val="24"/>
        </w:rPr>
        <w:t>review and update</w:t>
      </w:r>
      <w:r w:rsidRPr="00A1209D">
        <w:rPr>
          <w:rFonts w:asciiTheme="minorHAnsi" w:hAnsiTheme="minorHAnsi" w:cstheme="minorHAnsi"/>
          <w:szCs w:val="24"/>
        </w:rPr>
        <w:t xml:space="preserve"> the</w:t>
      </w:r>
      <w:r>
        <w:rPr>
          <w:rFonts w:asciiTheme="minorHAnsi" w:hAnsiTheme="minorHAnsi" w:cstheme="minorHAnsi"/>
          <w:szCs w:val="24"/>
        </w:rPr>
        <w:t xml:space="preserve"> Early Help assessment and action plan</w:t>
      </w:r>
      <w:r w:rsidR="00AA7BE6">
        <w:rPr>
          <w:rFonts w:asciiTheme="minorHAnsi" w:hAnsiTheme="minorHAnsi" w:cstheme="minorHAnsi"/>
          <w:szCs w:val="24"/>
        </w:rPr>
        <w:t xml:space="preserve"> within 4 weeks, and transfer information</w:t>
      </w:r>
      <w:r w:rsidR="00661864">
        <w:rPr>
          <w:rFonts w:asciiTheme="minorHAnsi" w:hAnsiTheme="minorHAnsi" w:cstheme="minorHAnsi"/>
          <w:szCs w:val="24"/>
        </w:rPr>
        <w:t xml:space="preserve"> to their local documentation/systems</w:t>
      </w:r>
      <w:r w:rsidR="00AA7BE6">
        <w:rPr>
          <w:rFonts w:asciiTheme="minorHAnsi" w:hAnsiTheme="minorHAnsi" w:cstheme="minorHAnsi"/>
          <w:szCs w:val="24"/>
        </w:rPr>
        <w:t xml:space="preserve"> at this point, </w:t>
      </w:r>
      <w:r w:rsidRPr="00A1209D">
        <w:rPr>
          <w:rFonts w:asciiTheme="minorHAnsi" w:hAnsiTheme="minorHAnsi" w:cstheme="minorHAnsi"/>
          <w:szCs w:val="24"/>
        </w:rPr>
        <w:t>following</w:t>
      </w:r>
      <w:r w:rsidR="00674E84">
        <w:rPr>
          <w:rFonts w:asciiTheme="minorHAnsi" w:hAnsiTheme="minorHAnsi" w:cstheme="minorHAnsi"/>
          <w:szCs w:val="24"/>
        </w:rPr>
        <w:t xml:space="preserve"> their own</w:t>
      </w:r>
      <w:r w:rsidRPr="00A1209D">
        <w:rPr>
          <w:rFonts w:asciiTheme="minorHAnsi" w:hAnsiTheme="minorHAnsi" w:cstheme="minorHAnsi"/>
          <w:szCs w:val="24"/>
        </w:rPr>
        <w:t xml:space="preserve"> </w:t>
      </w:r>
      <w:r>
        <w:rPr>
          <w:rFonts w:asciiTheme="minorHAnsi" w:hAnsiTheme="minorHAnsi" w:cstheme="minorHAnsi"/>
          <w:szCs w:val="24"/>
        </w:rPr>
        <w:t>local proce</w:t>
      </w:r>
      <w:r w:rsidR="00ED1DAE">
        <w:rPr>
          <w:rFonts w:asciiTheme="minorHAnsi" w:hAnsiTheme="minorHAnsi" w:cstheme="minorHAnsi"/>
          <w:szCs w:val="24"/>
        </w:rPr>
        <w:t>ss</w:t>
      </w:r>
      <w:r>
        <w:rPr>
          <w:rFonts w:asciiTheme="minorHAnsi" w:hAnsiTheme="minorHAnsi" w:cstheme="minorHAnsi"/>
          <w:szCs w:val="24"/>
        </w:rPr>
        <w:t>es.</w:t>
      </w:r>
      <w:r w:rsidR="00ED1DAE">
        <w:rPr>
          <w:rFonts w:asciiTheme="minorHAnsi" w:hAnsiTheme="minorHAnsi" w:cstheme="minorHAnsi"/>
          <w:szCs w:val="24"/>
        </w:rPr>
        <w:t xml:space="preserve"> </w:t>
      </w:r>
      <w:r w:rsidR="007627B6">
        <w:rPr>
          <w:rFonts w:asciiTheme="minorHAnsi" w:hAnsiTheme="minorHAnsi" w:cstheme="minorHAnsi"/>
          <w:szCs w:val="24"/>
        </w:rPr>
        <w:t xml:space="preserve">The new Lead </w:t>
      </w:r>
      <w:r w:rsidR="007627B6">
        <w:rPr>
          <w:rFonts w:asciiTheme="minorHAnsi" w:hAnsiTheme="minorHAnsi" w:cstheme="minorHAnsi"/>
          <w:szCs w:val="24"/>
        </w:rPr>
        <w:lastRenderedPageBreak/>
        <w:t xml:space="preserve">Professional should ensure that the </w:t>
      </w:r>
      <w:r w:rsidR="00674E84">
        <w:rPr>
          <w:rFonts w:asciiTheme="minorHAnsi" w:hAnsiTheme="minorHAnsi" w:cstheme="minorHAnsi"/>
          <w:szCs w:val="24"/>
        </w:rPr>
        <w:t xml:space="preserve">Early Help Assessment is </w:t>
      </w:r>
      <w:r w:rsidR="00A503CD">
        <w:rPr>
          <w:rFonts w:asciiTheme="minorHAnsi" w:hAnsiTheme="minorHAnsi" w:cstheme="minorHAnsi"/>
          <w:szCs w:val="24"/>
        </w:rPr>
        <w:t>recorded in</w:t>
      </w:r>
      <w:r w:rsidR="007627B6">
        <w:rPr>
          <w:rFonts w:asciiTheme="minorHAnsi" w:hAnsiTheme="minorHAnsi" w:cstheme="minorHAnsi"/>
          <w:szCs w:val="24"/>
        </w:rPr>
        <w:t xml:space="preserve"> their</w:t>
      </w:r>
      <w:r w:rsidR="00674E84">
        <w:rPr>
          <w:rFonts w:asciiTheme="minorHAnsi" w:hAnsiTheme="minorHAnsi" w:cstheme="minorHAnsi"/>
          <w:szCs w:val="24"/>
        </w:rPr>
        <w:t xml:space="preserve"> </w:t>
      </w:r>
      <w:r w:rsidR="007627B6">
        <w:rPr>
          <w:rFonts w:asciiTheme="minorHAnsi" w:hAnsiTheme="minorHAnsi" w:cstheme="minorHAnsi"/>
          <w:szCs w:val="24"/>
        </w:rPr>
        <w:t>area.</w:t>
      </w:r>
      <w:r w:rsidR="00ED1DAE">
        <w:rPr>
          <w:rFonts w:asciiTheme="minorHAnsi" w:hAnsiTheme="minorHAnsi" w:cstheme="minorHAnsi"/>
          <w:szCs w:val="24"/>
        </w:rPr>
        <w:t xml:space="preserve"> </w:t>
      </w:r>
    </w:p>
    <w:p w:rsidR="00A1209D" w:rsidRPr="00A1209D" w:rsidRDefault="007627B6" w:rsidP="007627B6">
      <w:pPr>
        <w:spacing w:after="12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b/>
          <w:szCs w:val="24"/>
        </w:rPr>
        <w:t xml:space="preserve">Seamless Transition – </w:t>
      </w:r>
      <w:r w:rsidR="00A503CD">
        <w:rPr>
          <w:rFonts w:asciiTheme="minorHAnsi" w:hAnsiTheme="minorHAnsi" w:cstheme="minorHAnsi"/>
          <w:szCs w:val="24"/>
        </w:rPr>
        <w:t>w</w:t>
      </w:r>
      <w:r w:rsidR="00661864">
        <w:rPr>
          <w:rFonts w:asciiTheme="minorHAnsi" w:hAnsiTheme="minorHAnsi" w:cstheme="minorHAnsi"/>
          <w:szCs w:val="24"/>
        </w:rPr>
        <w:t xml:space="preserve">herever possible and to ensure continuous support, a handover meeting with the new Lead Professional will be arranged prior to a </w:t>
      </w:r>
      <w:r w:rsidR="00674E84">
        <w:rPr>
          <w:rFonts w:asciiTheme="minorHAnsi" w:hAnsiTheme="minorHAnsi" w:cstheme="minorHAnsi"/>
          <w:szCs w:val="24"/>
        </w:rPr>
        <w:t xml:space="preserve">child and their </w:t>
      </w:r>
      <w:r w:rsidR="00661864">
        <w:rPr>
          <w:rFonts w:asciiTheme="minorHAnsi" w:hAnsiTheme="minorHAnsi" w:cstheme="minorHAnsi"/>
          <w:szCs w:val="24"/>
        </w:rPr>
        <w:t>family moving.</w:t>
      </w:r>
    </w:p>
    <w:p w:rsidR="002C7697" w:rsidRDefault="007627B6" w:rsidP="00A1209D">
      <w:p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b/>
          <w:szCs w:val="24"/>
        </w:rPr>
        <w:t xml:space="preserve">Support for the </w:t>
      </w:r>
      <w:r w:rsidRPr="007627B6">
        <w:rPr>
          <w:rFonts w:asciiTheme="minorHAnsi" w:hAnsiTheme="minorHAnsi" w:cstheme="minorHAnsi"/>
          <w:szCs w:val="24"/>
        </w:rPr>
        <w:t>process</w:t>
      </w:r>
      <w:r>
        <w:rPr>
          <w:rFonts w:asciiTheme="minorHAnsi" w:hAnsiTheme="minorHAnsi" w:cstheme="minorHAnsi"/>
          <w:szCs w:val="24"/>
        </w:rPr>
        <w:t xml:space="preserve"> - </w:t>
      </w:r>
      <w:r w:rsidR="00AA7BE6" w:rsidRPr="007627B6">
        <w:rPr>
          <w:rFonts w:asciiTheme="minorHAnsi" w:hAnsiTheme="minorHAnsi" w:cstheme="minorHAnsi"/>
          <w:szCs w:val="24"/>
        </w:rPr>
        <w:t>Where</w:t>
      </w:r>
      <w:r w:rsidR="00AA7BE6">
        <w:rPr>
          <w:rFonts w:asciiTheme="minorHAnsi" w:hAnsiTheme="minorHAnsi" w:cstheme="minorHAnsi"/>
          <w:szCs w:val="24"/>
        </w:rPr>
        <w:t xml:space="preserve"> it isn’t possible to locate a Lead Professional in the new </w:t>
      </w:r>
      <w:r w:rsidR="00BC76DB">
        <w:rPr>
          <w:rFonts w:asciiTheme="minorHAnsi" w:hAnsiTheme="minorHAnsi" w:cstheme="minorHAnsi"/>
          <w:szCs w:val="24"/>
        </w:rPr>
        <w:t>area</w:t>
      </w:r>
      <w:r w:rsidR="00AA7BE6">
        <w:rPr>
          <w:rFonts w:asciiTheme="minorHAnsi" w:hAnsiTheme="minorHAnsi" w:cstheme="minorHAnsi"/>
          <w:szCs w:val="24"/>
        </w:rPr>
        <w:t xml:space="preserve">, </w:t>
      </w:r>
      <w:r w:rsidR="00674E84">
        <w:rPr>
          <w:rFonts w:asciiTheme="minorHAnsi" w:hAnsiTheme="minorHAnsi" w:cstheme="minorHAnsi"/>
          <w:szCs w:val="24"/>
        </w:rPr>
        <w:t xml:space="preserve">the </w:t>
      </w:r>
      <w:r w:rsidR="00AA7BE6">
        <w:rPr>
          <w:rFonts w:asciiTheme="minorHAnsi" w:hAnsiTheme="minorHAnsi" w:cstheme="minorHAnsi"/>
          <w:szCs w:val="24"/>
        </w:rPr>
        <w:t>Early Help</w:t>
      </w:r>
      <w:r w:rsidR="00674E84">
        <w:rPr>
          <w:rFonts w:asciiTheme="minorHAnsi" w:hAnsiTheme="minorHAnsi" w:cstheme="minorHAnsi"/>
          <w:szCs w:val="24"/>
        </w:rPr>
        <w:t xml:space="preserve"> Co-ordinator/Lead</w:t>
      </w:r>
      <w:r w:rsidR="00674E84" w:rsidDel="00674E84">
        <w:rPr>
          <w:rFonts w:asciiTheme="minorHAnsi" w:hAnsiTheme="minorHAnsi" w:cstheme="minorHAnsi"/>
          <w:szCs w:val="24"/>
        </w:rPr>
        <w:t xml:space="preserve"> </w:t>
      </w:r>
      <w:r w:rsidR="0067393A">
        <w:rPr>
          <w:rFonts w:asciiTheme="minorHAnsi" w:hAnsiTheme="minorHAnsi" w:cstheme="minorHAnsi"/>
          <w:szCs w:val="24"/>
        </w:rPr>
        <w:t xml:space="preserve"> (in Rochdale </w:t>
      </w:r>
      <w:r w:rsidR="0067393A">
        <w:t xml:space="preserve">Early Help and Safeguarding Hub (EHASH) 0300 303 0440 </w:t>
      </w:r>
      <w:hyperlink r:id="rId6" w:history="1">
        <w:r w:rsidR="0067393A" w:rsidRPr="00032002">
          <w:rPr>
            <w:rStyle w:val="Hyperlink"/>
          </w:rPr>
          <w:t>ehash@rochdale.gov.uk</w:t>
        </w:r>
      </w:hyperlink>
      <w:r w:rsidR="0067393A">
        <w:rPr>
          <w:rStyle w:val="Hyperlink"/>
        </w:rPr>
        <w:t>)</w:t>
      </w:r>
      <w:r w:rsidR="00AA7BE6">
        <w:rPr>
          <w:rFonts w:asciiTheme="minorHAnsi" w:hAnsiTheme="minorHAnsi" w:cstheme="minorHAnsi"/>
          <w:szCs w:val="24"/>
        </w:rPr>
        <w:t xml:space="preserve"> will </w:t>
      </w:r>
      <w:r w:rsidR="00A45663">
        <w:rPr>
          <w:rFonts w:asciiTheme="minorHAnsi" w:hAnsiTheme="minorHAnsi" w:cstheme="minorHAnsi"/>
          <w:szCs w:val="24"/>
        </w:rPr>
        <w:t xml:space="preserve">provide advice and </w:t>
      </w:r>
      <w:r w:rsidR="00AA7BE6">
        <w:rPr>
          <w:rFonts w:asciiTheme="minorHAnsi" w:hAnsiTheme="minorHAnsi" w:cstheme="minorHAnsi"/>
          <w:szCs w:val="24"/>
        </w:rPr>
        <w:t xml:space="preserve">support the transfer.  </w:t>
      </w:r>
      <w:r w:rsidR="00441E7C">
        <w:rPr>
          <w:rFonts w:asciiTheme="minorHAnsi" w:hAnsiTheme="minorHAnsi" w:cstheme="minorHAnsi"/>
          <w:szCs w:val="24"/>
        </w:rPr>
        <w:t xml:space="preserve"> </w:t>
      </w:r>
    </w:p>
    <w:p w:rsidR="00954FCF" w:rsidRDefault="00954FCF" w:rsidP="00A1209D">
      <w:pPr>
        <w:rPr>
          <w:rFonts w:asciiTheme="minorHAnsi" w:hAnsiTheme="minorHAnsi" w:cstheme="minorHAnsi"/>
          <w:szCs w:val="24"/>
        </w:rPr>
      </w:pPr>
    </w:p>
    <w:p w:rsidR="00954FCF" w:rsidRDefault="000D7674" w:rsidP="00A1209D">
      <w:p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For more information on local approaches to Early Help contact your local area</w:t>
      </w:r>
      <w:r w:rsidR="0093464D">
        <w:rPr>
          <w:rFonts w:asciiTheme="minorHAnsi" w:hAnsiTheme="minorHAnsi" w:cstheme="minorHAnsi"/>
          <w:szCs w:val="24"/>
        </w:rPr>
        <w:t>:</w:t>
      </w:r>
    </w:p>
    <w:p w:rsidR="000D7674" w:rsidRDefault="000D7674" w:rsidP="00A1209D">
      <w:pPr>
        <w:rPr>
          <w:rFonts w:asciiTheme="minorHAnsi" w:hAnsiTheme="minorHAnsi" w:cstheme="minorHAnsi"/>
          <w:szCs w:val="24"/>
        </w:rPr>
      </w:pPr>
    </w:p>
    <w:p w:rsidR="00A503CD" w:rsidRDefault="002803EE" w:rsidP="000D7674">
      <w:pPr>
        <w:rPr>
          <w:rFonts w:cs="Arial"/>
          <w:szCs w:val="24"/>
          <w:lang w:val="en" w:eastAsia="en-GB"/>
        </w:rPr>
      </w:pPr>
      <w:hyperlink r:id="rId7" w:history="1">
        <w:r w:rsidR="00A503CD" w:rsidRPr="00A503CD">
          <w:rPr>
            <w:rStyle w:val="Hyperlink"/>
            <w:rFonts w:cs="Arial"/>
            <w:szCs w:val="24"/>
            <w:lang w:val="en" w:eastAsia="en-GB"/>
          </w:rPr>
          <w:t>Bolton</w:t>
        </w:r>
      </w:hyperlink>
    </w:p>
    <w:p w:rsidR="00A503CD" w:rsidRDefault="002803EE" w:rsidP="000D7674">
      <w:pPr>
        <w:rPr>
          <w:rFonts w:cs="Arial"/>
          <w:szCs w:val="24"/>
          <w:lang w:val="en" w:eastAsia="en-GB"/>
        </w:rPr>
      </w:pPr>
      <w:hyperlink r:id="rId8" w:history="1">
        <w:r w:rsidR="00A503CD" w:rsidRPr="00A503CD">
          <w:rPr>
            <w:rStyle w:val="Hyperlink"/>
            <w:rFonts w:cs="Arial"/>
            <w:szCs w:val="24"/>
            <w:lang w:val="en" w:eastAsia="en-GB"/>
          </w:rPr>
          <w:t>Bury</w:t>
        </w:r>
      </w:hyperlink>
    </w:p>
    <w:p w:rsidR="00A503CD" w:rsidRDefault="002803EE" w:rsidP="000D7674">
      <w:pPr>
        <w:rPr>
          <w:rFonts w:cs="Arial"/>
          <w:szCs w:val="24"/>
          <w:lang w:val="en" w:eastAsia="en-GB"/>
        </w:rPr>
      </w:pPr>
      <w:hyperlink r:id="rId9" w:history="1">
        <w:r w:rsidR="000D7674" w:rsidRPr="00A503CD">
          <w:rPr>
            <w:rStyle w:val="Hyperlink"/>
            <w:rFonts w:cs="Arial"/>
            <w:szCs w:val="24"/>
            <w:lang w:val="en" w:eastAsia="en-GB"/>
          </w:rPr>
          <w:t>Manchester</w:t>
        </w:r>
      </w:hyperlink>
    </w:p>
    <w:p w:rsidR="000D7674" w:rsidRDefault="002803EE" w:rsidP="000D7674">
      <w:pPr>
        <w:rPr>
          <w:rFonts w:cs="Arial"/>
          <w:szCs w:val="24"/>
          <w:lang w:val="en" w:eastAsia="en-GB"/>
        </w:rPr>
      </w:pPr>
      <w:hyperlink r:id="rId10" w:history="1">
        <w:r w:rsidR="000D7674" w:rsidRPr="00A503CD">
          <w:rPr>
            <w:rStyle w:val="Hyperlink"/>
            <w:rFonts w:cs="Arial"/>
            <w:szCs w:val="24"/>
            <w:lang w:val="en" w:eastAsia="en-GB"/>
          </w:rPr>
          <w:t>Oldham</w:t>
        </w:r>
      </w:hyperlink>
    </w:p>
    <w:p w:rsidR="00A503CD" w:rsidRDefault="002803EE" w:rsidP="000D7674">
      <w:pPr>
        <w:rPr>
          <w:rFonts w:cs="Arial"/>
          <w:szCs w:val="24"/>
          <w:lang w:val="en" w:eastAsia="en-GB"/>
        </w:rPr>
      </w:pPr>
      <w:hyperlink r:id="rId11" w:history="1">
        <w:r w:rsidR="000D7674" w:rsidRPr="00A503CD">
          <w:rPr>
            <w:rStyle w:val="Hyperlink"/>
            <w:rFonts w:cs="Arial"/>
            <w:szCs w:val="24"/>
            <w:lang w:val="en" w:eastAsia="en-GB"/>
          </w:rPr>
          <w:t>Rochdale</w:t>
        </w:r>
      </w:hyperlink>
    </w:p>
    <w:p w:rsidR="00A503CD" w:rsidRDefault="002803EE" w:rsidP="000D7674">
      <w:pPr>
        <w:rPr>
          <w:rFonts w:cs="Arial"/>
          <w:szCs w:val="24"/>
          <w:lang w:val="en" w:eastAsia="en-GB"/>
        </w:rPr>
      </w:pPr>
      <w:hyperlink r:id="rId12" w:history="1">
        <w:r w:rsidR="000D7674" w:rsidRPr="00A503CD">
          <w:rPr>
            <w:rStyle w:val="Hyperlink"/>
            <w:rFonts w:cs="Arial"/>
            <w:szCs w:val="24"/>
            <w:lang w:val="en" w:eastAsia="en-GB"/>
          </w:rPr>
          <w:t>Salford</w:t>
        </w:r>
      </w:hyperlink>
    </w:p>
    <w:p w:rsidR="00A503CD" w:rsidRDefault="002803EE" w:rsidP="000D7674">
      <w:pPr>
        <w:rPr>
          <w:rFonts w:cs="Arial"/>
          <w:szCs w:val="24"/>
          <w:lang w:val="en" w:eastAsia="en-GB"/>
        </w:rPr>
      </w:pPr>
      <w:hyperlink r:id="rId13" w:history="1">
        <w:r w:rsidR="000D7674" w:rsidRPr="00A503CD">
          <w:rPr>
            <w:rStyle w:val="Hyperlink"/>
            <w:rFonts w:cs="Arial"/>
            <w:szCs w:val="24"/>
            <w:lang w:val="en" w:eastAsia="en-GB"/>
          </w:rPr>
          <w:t>Stockport</w:t>
        </w:r>
      </w:hyperlink>
      <w:r w:rsidR="00A75AB3">
        <w:rPr>
          <w:rFonts w:cs="Arial"/>
          <w:szCs w:val="24"/>
          <w:lang w:val="en" w:eastAsia="en-GB"/>
        </w:rPr>
        <w:t xml:space="preserve"> </w:t>
      </w:r>
    </w:p>
    <w:p w:rsidR="00A503CD" w:rsidRDefault="002803EE" w:rsidP="000D7674">
      <w:pPr>
        <w:rPr>
          <w:rFonts w:cs="Arial"/>
          <w:szCs w:val="24"/>
          <w:lang w:val="en" w:eastAsia="en-GB"/>
        </w:rPr>
      </w:pPr>
      <w:hyperlink r:id="rId14" w:history="1">
        <w:r w:rsidR="000D7674" w:rsidRPr="00A503CD">
          <w:rPr>
            <w:rStyle w:val="Hyperlink"/>
            <w:rFonts w:cs="Arial"/>
            <w:szCs w:val="24"/>
            <w:lang w:val="en" w:eastAsia="en-GB"/>
          </w:rPr>
          <w:t>Tameside</w:t>
        </w:r>
      </w:hyperlink>
    </w:p>
    <w:p w:rsidR="000D7674" w:rsidRDefault="002803EE" w:rsidP="000D7674">
      <w:pPr>
        <w:rPr>
          <w:rFonts w:cs="Arial"/>
          <w:szCs w:val="24"/>
          <w:lang w:val="en" w:eastAsia="en-GB"/>
        </w:rPr>
      </w:pPr>
      <w:hyperlink r:id="rId15" w:history="1">
        <w:r w:rsidR="000D7674" w:rsidRPr="00A503CD">
          <w:rPr>
            <w:rStyle w:val="Hyperlink"/>
            <w:rFonts w:cs="Arial"/>
            <w:szCs w:val="24"/>
            <w:lang w:val="en" w:eastAsia="en-GB"/>
          </w:rPr>
          <w:t>Trafford</w:t>
        </w:r>
      </w:hyperlink>
      <w:r w:rsidR="00A6578E">
        <w:rPr>
          <w:rFonts w:cs="Arial"/>
          <w:szCs w:val="24"/>
          <w:lang w:val="en" w:eastAsia="en-GB"/>
        </w:rPr>
        <w:t xml:space="preserve"> </w:t>
      </w:r>
    </w:p>
    <w:p w:rsidR="00954FCF" w:rsidRPr="00A1209D" w:rsidRDefault="002803EE" w:rsidP="0093464D">
      <w:pPr>
        <w:rPr>
          <w:rFonts w:asciiTheme="minorHAnsi" w:hAnsiTheme="minorHAnsi" w:cstheme="minorHAnsi"/>
          <w:szCs w:val="24"/>
        </w:rPr>
      </w:pPr>
      <w:hyperlink r:id="rId16" w:history="1">
        <w:r w:rsidR="000D7674" w:rsidRPr="00A503CD">
          <w:rPr>
            <w:rStyle w:val="Hyperlink"/>
            <w:rFonts w:cs="Arial"/>
            <w:szCs w:val="24"/>
            <w:lang w:val="en" w:eastAsia="en-GB"/>
          </w:rPr>
          <w:t>Wigan</w:t>
        </w:r>
      </w:hyperlink>
    </w:p>
    <w:sectPr w:rsidR="00954FCF" w:rsidRPr="00A1209D" w:rsidSect="0093464D">
      <w:pgSz w:w="11906" w:h="16838"/>
      <w:pgMar w:top="1134" w:right="1077" w:bottom="1134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5412FE"/>
    <w:multiLevelType w:val="hybridMultilevel"/>
    <w:tmpl w:val="A7EC765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2004C28"/>
    <w:multiLevelType w:val="hybridMultilevel"/>
    <w:tmpl w:val="CC74F7E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09D"/>
    <w:rsid w:val="00005391"/>
    <w:rsid w:val="0005507F"/>
    <w:rsid w:val="000A48ED"/>
    <w:rsid w:val="000C25EC"/>
    <w:rsid w:val="000C41A6"/>
    <w:rsid w:val="000D7674"/>
    <w:rsid w:val="000E273A"/>
    <w:rsid w:val="000E6FFA"/>
    <w:rsid w:val="000F61C8"/>
    <w:rsid w:val="00124C9F"/>
    <w:rsid w:val="001750A0"/>
    <w:rsid w:val="002803EE"/>
    <w:rsid w:val="002C7697"/>
    <w:rsid w:val="00441E7C"/>
    <w:rsid w:val="0054749F"/>
    <w:rsid w:val="00637DEC"/>
    <w:rsid w:val="00646221"/>
    <w:rsid w:val="00661864"/>
    <w:rsid w:val="0067393A"/>
    <w:rsid w:val="00674E84"/>
    <w:rsid w:val="006C656D"/>
    <w:rsid w:val="006F75FC"/>
    <w:rsid w:val="007627B6"/>
    <w:rsid w:val="007734BE"/>
    <w:rsid w:val="007924F9"/>
    <w:rsid w:val="007C4716"/>
    <w:rsid w:val="00832B9B"/>
    <w:rsid w:val="008B1781"/>
    <w:rsid w:val="008D75B9"/>
    <w:rsid w:val="0093464D"/>
    <w:rsid w:val="00954FCF"/>
    <w:rsid w:val="009869E9"/>
    <w:rsid w:val="009D1984"/>
    <w:rsid w:val="009D35B1"/>
    <w:rsid w:val="00A1209D"/>
    <w:rsid w:val="00A2152D"/>
    <w:rsid w:val="00A45663"/>
    <w:rsid w:val="00A503CD"/>
    <w:rsid w:val="00A6578E"/>
    <w:rsid w:val="00A75AB3"/>
    <w:rsid w:val="00AA7BE6"/>
    <w:rsid w:val="00BC76DB"/>
    <w:rsid w:val="00BF135E"/>
    <w:rsid w:val="00C07E76"/>
    <w:rsid w:val="00C650E5"/>
    <w:rsid w:val="00CA191B"/>
    <w:rsid w:val="00CA7C7A"/>
    <w:rsid w:val="00CC63BC"/>
    <w:rsid w:val="00CD2138"/>
    <w:rsid w:val="00D855C6"/>
    <w:rsid w:val="00D9089E"/>
    <w:rsid w:val="00DB6218"/>
    <w:rsid w:val="00E23740"/>
    <w:rsid w:val="00E45233"/>
    <w:rsid w:val="00ED02F8"/>
    <w:rsid w:val="00ED1DAE"/>
    <w:rsid w:val="00FB3E72"/>
    <w:rsid w:val="00FC2C22"/>
    <w:rsid w:val="00FF6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D43D622-FEAD-47B2-AC6E-5499CAB13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209D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1209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aliases w:val="Numbered - 3"/>
    <w:basedOn w:val="Heading2"/>
    <w:next w:val="Normal"/>
    <w:link w:val="Heading3Char"/>
    <w:qFormat/>
    <w:rsid w:val="00A1209D"/>
    <w:pPr>
      <w:keepNext w:val="0"/>
      <w:keepLines w:val="0"/>
      <w:spacing w:before="0"/>
      <w:outlineLvl w:val="2"/>
    </w:pPr>
    <w:rPr>
      <w:rFonts w:ascii="Arial" w:eastAsia="Times New Roman" w:hAnsi="Arial" w:cs="Times New Roman"/>
      <w:b w:val="0"/>
      <w:bCs w:val="0"/>
      <w:color w:val="auto"/>
      <w:kern w:val="28"/>
      <w:sz w:val="24"/>
      <w:szCs w:val="20"/>
    </w:rPr>
  </w:style>
  <w:style w:type="paragraph" w:styleId="Heading4">
    <w:name w:val="heading 4"/>
    <w:aliases w:val="Numbered - 4"/>
    <w:basedOn w:val="Heading3"/>
    <w:next w:val="Normal"/>
    <w:link w:val="Heading4Char"/>
    <w:qFormat/>
    <w:rsid w:val="00A1209D"/>
    <w:pPr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aliases w:val="Numbered - 3 Char"/>
    <w:basedOn w:val="DefaultParagraphFont"/>
    <w:link w:val="Heading3"/>
    <w:rsid w:val="00A1209D"/>
    <w:rPr>
      <w:rFonts w:ascii="Arial" w:eastAsia="Times New Roman" w:hAnsi="Arial" w:cs="Times New Roman"/>
      <w:kern w:val="28"/>
      <w:sz w:val="24"/>
      <w:szCs w:val="20"/>
    </w:rPr>
  </w:style>
  <w:style w:type="character" w:customStyle="1" w:styleId="Heading4Char">
    <w:name w:val="Heading 4 Char"/>
    <w:aliases w:val="Numbered - 4 Char"/>
    <w:basedOn w:val="DefaultParagraphFont"/>
    <w:link w:val="Heading4"/>
    <w:rsid w:val="00A1209D"/>
    <w:rPr>
      <w:rFonts w:ascii="Arial" w:eastAsia="Times New Roman" w:hAnsi="Arial" w:cs="Times New Roman"/>
      <w:kern w:val="28"/>
      <w:sz w:val="24"/>
      <w:szCs w:val="20"/>
    </w:rPr>
  </w:style>
  <w:style w:type="paragraph" w:styleId="BodyText2">
    <w:name w:val="Body Text 2"/>
    <w:basedOn w:val="Normal"/>
    <w:link w:val="BodyText2Char"/>
    <w:rsid w:val="00A1209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A1209D"/>
    <w:rPr>
      <w:rFonts w:ascii="Arial" w:eastAsia="Times New Roman" w:hAnsi="Arial" w:cs="Times New Roman"/>
      <w:sz w:val="24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1209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eGrid">
    <w:name w:val="Table Grid"/>
    <w:basedOn w:val="TableNormal"/>
    <w:uiPriority w:val="59"/>
    <w:rsid w:val="00A215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DB621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53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5391"/>
    <w:rPr>
      <w:rFonts w:ascii="Tahoma" w:eastAsia="Times New Roman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124C9F"/>
    <w:rPr>
      <w:color w:val="800080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7674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1750A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750A0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750A0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750A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750A0"/>
    <w:rPr>
      <w:rFonts w:ascii="Arial" w:eastAsia="Times New Roman" w:hAnsi="Arial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195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ury.gov.uk/index.aspx?articleid=10814" TargetMode="External"/><Relationship Id="rId13" Type="http://schemas.openxmlformats.org/officeDocument/2006/relationships/hyperlink" Target="https://www.stockport.gov.uk/early-help-assessment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customXml" Target="../customXml/item4.xml"/><Relationship Id="rId7" Type="http://schemas.openxmlformats.org/officeDocument/2006/relationships/hyperlink" Target="https://www.boltonsafeguardingchildren.org.uk/early-help-working-together" TargetMode="External"/><Relationship Id="rId12" Type="http://schemas.openxmlformats.org/officeDocument/2006/relationships/hyperlink" Target="https://www.partnersinsalford.org/earlyhelp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wigan.gov.uk/Resident/Health-Social-Care/Children-and-young-people/Early-Help.aspx" TargetMode="External"/><Relationship Id="rId20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hyperlink" Target="mailto:ehash@rochdale.gov.uk" TargetMode="External"/><Relationship Id="rId11" Type="http://schemas.openxmlformats.org/officeDocument/2006/relationships/hyperlink" Target="http://www.rochdale.gov.uk/children-and-childcare/how-we-deliver-childrens-serv/Pages/eha-for-professionals.asp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greatermanchesterscb.proceduresonline.com/pdfs/trafford_early_help.pdf" TargetMode="External"/><Relationship Id="rId10" Type="http://schemas.openxmlformats.org/officeDocument/2006/relationships/hyperlink" Target="https://www.oldham.gov.uk/info/200253/resources_for_practitioners/969/childrens_workforce_practitioners/2" TargetMode="External"/><Relationship Id="rId19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hyperlink" Target="https://www.manchestersafeguardingpartnership.co.uk/resource/levels-need-multi-agency-decisions-framework/" TargetMode="External"/><Relationship Id="rId14" Type="http://schemas.openxmlformats.org/officeDocument/2006/relationships/hyperlink" Target="https://www.tameside.gov.uk/cypp/earlyintervention" TargetMode="External"/><Relationship Id="rId22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6CE59D0F1F8E4BA4C800CD06E91481" ma:contentTypeVersion="34" ma:contentTypeDescription="Create a new document." ma:contentTypeScope="" ma:versionID="1e546b88849ca833b3ef77cb6513a20b">
  <xsd:schema xmlns:xsd="http://www.w3.org/2001/XMLSchema" xmlns:xs="http://www.w3.org/2001/XMLSchema" xmlns:p="http://schemas.microsoft.com/office/2006/metadata/properties" xmlns:ns2="14ef3b5f-6ca1-4c1c-a353-a1c338ccc666" xmlns:ns3="8cece656-0528-402e-8958-c6c815524333" targetNamespace="http://schemas.microsoft.com/office/2006/metadata/properties" ma:root="true" ma:fieldsID="028e8cbce111a7f573e5b1368983dfc3" ns2:_="" ns3:_="">
    <xsd:import namespace="14ef3b5f-6ca1-4c1c-a353-a1c338ccc666"/>
    <xsd:import namespace="8cece656-0528-402e-8958-c6c8155243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ef3b5f-6ca1-4c1c-a353-a1c338ccc66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ece656-0528-402e-8958-c6c8155243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4ef3b5f-6ca1-4c1c-a353-a1c338ccc666">SXJZJSQ2YJM5-499006958-2263268</_dlc_DocId>
    <_dlc_DocIdUrl xmlns="14ef3b5f-6ca1-4c1c-a353-a1c338ccc666">
      <Url>https://antsertech.sharepoint.com/sites/TriXData2/_layouts/15/DocIdRedir.aspx?ID=SXJZJSQ2YJM5-499006958-2263268</Url>
      <Description>SXJZJSQ2YJM5-499006958-2263268</Description>
    </_dlc_DocIdUrl>
  </documentManagement>
</p:properties>
</file>

<file path=customXml/itemProps1.xml><?xml version="1.0" encoding="utf-8"?>
<ds:datastoreItem xmlns:ds="http://schemas.openxmlformats.org/officeDocument/2006/customXml" ds:itemID="{8E3C99BB-FEAF-450A-B912-A6CEAF414F0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81F9D30-A9B8-420F-8EAD-53C999D35FED}"/>
</file>

<file path=customXml/itemProps3.xml><?xml version="1.0" encoding="utf-8"?>
<ds:datastoreItem xmlns:ds="http://schemas.openxmlformats.org/officeDocument/2006/customXml" ds:itemID="{183AF425-5F5A-4076-99F1-89F5D049B11D}"/>
</file>

<file path=customXml/itemProps4.xml><?xml version="1.0" encoding="utf-8"?>
<ds:datastoreItem xmlns:ds="http://schemas.openxmlformats.org/officeDocument/2006/customXml" ds:itemID="{FEF4634D-5D76-4D7E-B5E3-6E9B442EE772}"/>
</file>

<file path=customXml/itemProps5.xml><?xml version="1.0" encoding="utf-8"?>
<ds:datastoreItem xmlns:ds="http://schemas.openxmlformats.org/officeDocument/2006/customXml" ds:itemID="{2856CFA2-0A8C-4024-B564-F81F044589E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658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Bolton Council</Company>
  <LinksUpToDate>false</LinksUpToDate>
  <CharactersWithSpaces>4401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prestok</dc:creator>
  <cp:lastModifiedBy>Jessica.Chan</cp:lastModifiedBy>
  <cp:revision>19</cp:revision>
  <cp:lastPrinted>2019-08-27T14:45:00Z</cp:lastPrinted>
  <dcterms:created xsi:type="dcterms:W3CDTF">2019-11-21T15:44:00Z</dcterms:created>
  <dcterms:modified xsi:type="dcterms:W3CDTF">2019-11-25T15:39:00Z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0x010100636CE59D0F1F8E4BA4C800CD06E91481</vt:lpwstr>
  </property>
  <property fmtid="{D5CDD505-2E9C-101B-9397-08002B2CF9AE}" pid="3" name="Order">
    <vt:r8>5269400</vt:r8>
  </property>
  <property fmtid="{D5CDD505-2E9C-101B-9397-08002B2CF9AE}" pid="4" name="_dlc_DocIdItemGuid">
    <vt:lpwstr>df7dde3c-aace-5402-ac5b-fbe7c409a7d0</vt:lpwstr>
  </property>
</Properties>
</file>