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C6" w:rsidRPr="00986DD1" w:rsidRDefault="000C44C6" w:rsidP="000C44C6">
      <w:pPr>
        <w:ind w:left="720"/>
        <w:jc w:val="both"/>
        <w:rPr>
          <w:rFonts w:cs="Calibri"/>
          <w:b/>
          <w:bCs/>
          <w:sz w:val="28"/>
          <w:szCs w:val="28"/>
        </w:rPr>
      </w:pPr>
      <w:r w:rsidRPr="00986DD1">
        <w:rPr>
          <w:rFonts w:cs="Calibri"/>
          <w:b/>
          <w:bCs/>
          <w:sz w:val="28"/>
          <w:szCs w:val="28"/>
        </w:rPr>
        <w:t>Appendix 3: The Staying Put Living Arrangements</w:t>
      </w:r>
    </w:p>
    <w:p w:rsidR="000C44C6" w:rsidRPr="00DE78DD" w:rsidRDefault="000C44C6" w:rsidP="000C44C6">
      <w:pPr>
        <w:ind w:left="720"/>
        <w:jc w:val="both"/>
        <w:rPr>
          <w:rFonts w:cs="Calibri"/>
          <w:sz w:val="24"/>
          <w:szCs w:val="24"/>
        </w:rPr>
      </w:pPr>
      <w:r w:rsidRPr="00DE78DD">
        <w:rPr>
          <w:rFonts w:cs="Calibri"/>
          <w:b/>
          <w:bCs/>
          <w:sz w:val="24"/>
          <w:szCs w:val="24"/>
        </w:rPr>
        <w:t xml:space="preserve">Arrangements to Support the Development of Independent Living Skills </w:t>
      </w:r>
    </w:p>
    <w:p w:rsidR="000C44C6" w:rsidRPr="00DE78DD" w:rsidRDefault="000C44C6" w:rsidP="000C44C6">
      <w:pPr>
        <w:ind w:left="720"/>
        <w:jc w:val="both"/>
        <w:rPr>
          <w:rFonts w:cs="Calibri"/>
          <w:sz w:val="24"/>
          <w:szCs w:val="24"/>
        </w:rPr>
      </w:pPr>
      <w:r w:rsidRPr="00DE78DD">
        <w:rPr>
          <w:rFonts w:cs="Calibri"/>
          <w:sz w:val="24"/>
          <w:szCs w:val="24"/>
        </w:rPr>
        <w:t>The arrangements that are in place to support the young person to develop independence skills should cover such things as cooking and preparation of meals, use of washing machine, expectations on completion of safe care task.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C44C6" w:rsidRPr="00F913EF" w:rsidTr="00E350BB">
        <w:tc>
          <w:tcPr>
            <w:tcW w:w="9685" w:type="dxa"/>
          </w:tcPr>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tc>
      </w:tr>
    </w:tbl>
    <w:p w:rsidR="000C44C6" w:rsidRPr="00DE78DD" w:rsidRDefault="000C44C6" w:rsidP="000C44C6">
      <w:pPr>
        <w:ind w:left="720"/>
        <w:jc w:val="both"/>
        <w:rPr>
          <w:rFonts w:cs="Calibri"/>
          <w:sz w:val="24"/>
          <w:szCs w:val="24"/>
        </w:rPr>
      </w:pPr>
    </w:p>
    <w:p w:rsidR="000C44C6" w:rsidRPr="00DE78DD" w:rsidRDefault="000C44C6" w:rsidP="000C44C6">
      <w:pPr>
        <w:ind w:left="720"/>
        <w:jc w:val="both"/>
        <w:rPr>
          <w:rFonts w:cs="Calibri"/>
          <w:sz w:val="24"/>
          <w:szCs w:val="24"/>
        </w:rPr>
      </w:pPr>
      <w:r w:rsidRPr="00DE78DD">
        <w:rPr>
          <w:rFonts w:cs="Calibri"/>
          <w:b/>
          <w:bCs/>
          <w:sz w:val="24"/>
          <w:szCs w:val="24"/>
        </w:rPr>
        <w:t xml:space="preserve">Financial Arrangements </w:t>
      </w:r>
    </w:p>
    <w:p w:rsidR="000C44C6" w:rsidRPr="00DE78DD" w:rsidRDefault="000C44C6" w:rsidP="000C44C6">
      <w:pPr>
        <w:ind w:left="720"/>
        <w:jc w:val="both"/>
        <w:rPr>
          <w:rFonts w:cs="Calibri"/>
          <w:sz w:val="24"/>
          <w:szCs w:val="24"/>
        </w:rPr>
      </w:pPr>
      <w:r w:rsidRPr="00DE78DD">
        <w:rPr>
          <w:rFonts w:cs="Calibri"/>
          <w:sz w:val="24"/>
          <w:szCs w:val="24"/>
        </w:rPr>
        <w:t>In this area arrangements should be made clear about the level of financial contribution the young person should make and any expectations around benefits the young person will need to claim.</w:t>
      </w:r>
    </w:p>
    <w:p w:rsidR="000C44C6" w:rsidRPr="00DE78DD" w:rsidRDefault="000C44C6" w:rsidP="000C44C6">
      <w:pPr>
        <w:ind w:left="720"/>
        <w:jc w:val="both"/>
        <w:rPr>
          <w:rFonts w:cs="Calibr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C44C6" w:rsidRPr="00F913EF" w:rsidTr="00E350BB">
        <w:tc>
          <w:tcPr>
            <w:tcW w:w="9685" w:type="dxa"/>
          </w:tcPr>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tc>
      </w:tr>
    </w:tbl>
    <w:p w:rsidR="000C44C6" w:rsidRPr="00DE78DD" w:rsidRDefault="000C44C6" w:rsidP="000C44C6">
      <w:pPr>
        <w:ind w:left="720"/>
        <w:jc w:val="both"/>
        <w:rPr>
          <w:rFonts w:cs="Calibri"/>
          <w:sz w:val="24"/>
          <w:szCs w:val="24"/>
        </w:rPr>
      </w:pPr>
    </w:p>
    <w:p w:rsidR="000C44C6" w:rsidRPr="00DE78DD" w:rsidRDefault="000C44C6" w:rsidP="000C44C6">
      <w:pPr>
        <w:ind w:left="720"/>
        <w:jc w:val="both"/>
        <w:rPr>
          <w:rFonts w:cs="Calibri"/>
          <w:b/>
          <w:bCs/>
          <w:sz w:val="24"/>
          <w:szCs w:val="24"/>
        </w:rPr>
      </w:pPr>
      <w:r w:rsidRPr="00DE78DD">
        <w:rPr>
          <w:rFonts w:cs="Calibri"/>
          <w:b/>
          <w:bCs/>
          <w:sz w:val="24"/>
          <w:szCs w:val="24"/>
        </w:rPr>
        <w:t>Family and Friends Visiting and Staying Agreement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C44C6" w:rsidRPr="00F913EF" w:rsidTr="00E350BB">
        <w:tc>
          <w:tcPr>
            <w:tcW w:w="9685" w:type="dxa"/>
          </w:tcPr>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tc>
      </w:tr>
    </w:tbl>
    <w:p w:rsidR="000C44C6" w:rsidRPr="00DE78DD" w:rsidRDefault="000C44C6" w:rsidP="000C44C6">
      <w:pPr>
        <w:ind w:left="720"/>
        <w:jc w:val="both"/>
        <w:rPr>
          <w:rFonts w:cs="Calibri"/>
          <w:sz w:val="24"/>
          <w:szCs w:val="24"/>
        </w:rPr>
      </w:pPr>
    </w:p>
    <w:p w:rsidR="000C44C6" w:rsidRDefault="000C44C6" w:rsidP="000C44C6">
      <w:pPr>
        <w:ind w:left="720"/>
        <w:jc w:val="both"/>
        <w:rPr>
          <w:rFonts w:cs="Calibri"/>
          <w:b/>
          <w:bCs/>
          <w:sz w:val="24"/>
          <w:szCs w:val="24"/>
        </w:rPr>
      </w:pPr>
    </w:p>
    <w:p w:rsidR="000C44C6" w:rsidRDefault="000C44C6" w:rsidP="000C44C6">
      <w:pPr>
        <w:ind w:left="720"/>
        <w:jc w:val="both"/>
        <w:rPr>
          <w:rFonts w:cs="Calibri"/>
          <w:b/>
          <w:bCs/>
          <w:sz w:val="24"/>
          <w:szCs w:val="24"/>
        </w:rPr>
      </w:pPr>
    </w:p>
    <w:p w:rsidR="000C44C6" w:rsidRDefault="000C44C6" w:rsidP="000C44C6">
      <w:pPr>
        <w:ind w:left="720"/>
        <w:jc w:val="both"/>
        <w:rPr>
          <w:rFonts w:cs="Calibri"/>
          <w:b/>
          <w:bCs/>
          <w:sz w:val="24"/>
          <w:szCs w:val="24"/>
        </w:rPr>
      </w:pPr>
    </w:p>
    <w:p w:rsidR="000C44C6" w:rsidRPr="00DE78DD" w:rsidRDefault="000C44C6" w:rsidP="000C44C6">
      <w:pPr>
        <w:ind w:left="720"/>
        <w:jc w:val="both"/>
        <w:rPr>
          <w:rFonts w:cs="Calibri"/>
          <w:b/>
          <w:bCs/>
          <w:sz w:val="24"/>
          <w:szCs w:val="24"/>
        </w:rPr>
      </w:pPr>
      <w:r w:rsidRPr="00DE78DD">
        <w:rPr>
          <w:rFonts w:cs="Calibri"/>
          <w:b/>
          <w:bCs/>
          <w:sz w:val="24"/>
          <w:szCs w:val="24"/>
        </w:rPr>
        <w:lastRenderedPageBreak/>
        <w:t>Overnight and weekend stays Agreement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C44C6" w:rsidRPr="00F913EF" w:rsidTr="00E350BB">
        <w:tc>
          <w:tcPr>
            <w:tcW w:w="9685" w:type="dxa"/>
          </w:tcPr>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tc>
      </w:tr>
    </w:tbl>
    <w:p w:rsidR="000C44C6" w:rsidRPr="00DE78DD" w:rsidRDefault="000C44C6" w:rsidP="000C44C6">
      <w:pPr>
        <w:ind w:left="720"/>
        <w:jc w:val="both"/>
        <w:rPr>
          <w:rFonts w:cs="Calibri"/>
          <w:sz w:val="24"/>
          <w:szCs w:val="24"/>
        </w:rPr>
      </w:pPr>
    </w:p>
    <w:p w:rsidR="000C44C6" w:rsidRPr="00DE78DD" w:rsidRDefault="000C44C6" w:rsidP="000C44C6">
      <w:pPr>
        <w:ind w:left="720"/>
        <w:jc w:val="both"/>
        <w:rPr>
          <w:rFonts w:cs="Calibri"/>
          <w:b/>
          <w:bCs/>
          <w:sz w:val="24"/>
          <w:szCs w:val="24"/>
        </w:rPr>
      </w:pPr>
      <w:r w:rsidRPr="00DE78DD">
        <w:rPr>
          <w:rFonts w:cs="Calibri"/>
          <w:b/>
          <w:bCs/>
          <w:sz w:val="24"/>
          <w:szCs w:val="24"/>
        </w:rPr>
        <w:t>Education, Training and Employment Arrangements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C44C6" w:rsidRPr="00F913EF" w:rsidTr="00E350BB">
        <w:tc>
          <w:tcPr>
            <w:tcW w:w="9685" w:type="dxa"/>
          </w:tcPr>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tc>
      </w:tr>
    </w:tbl>
    <w:p w:rsidR="000C44C6" w:rsidRPr="00DE78DD" w:rsidRDefault="000C44C6" w:rsidP="000C44C6">
      <w:pPr>
        <w:ind w:left="720"/>
        <w:jc w:val="both"/>
        <w:rPr>
          <w:rFonts w:cs="Calibri"/>
          <w:sz w:val="24"/>
          <w:szCs w:val="24"/>
        </w:rPr>
      </w:pPr>
    </w:p>
    <w:p w:rsidR="000C44C6" w:rsidRPr="00DE78DD" w:rsidRDefault="000C44C6" w:rsidP="000C44C6">
      <w:pPr>
        <w:ind w:left="720"/>
        <w:jc w:val="both"/>
        <w:rPr>
          <w:rFonts w:cs="Calibri"/>
          <w:b/>
          <w:bCs/>
          <w:sz w:val="24"/>
          <w:szCs w:val="24"/>
        </w:rPr>
      </w:pPr>
      <w:r w:rsidRPr="00DE78DD">
        <w:rPr>
          <w:rFonts w:cs="Calibri"/>
          <w:b/>
          <w:bCs/>
          <w:sz w:val="24"/>
          <w:szCs w:val="24"/>
        </w:rPr>
        <w:t>Health Arrangements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C44C6" w:rsidRPr="00F913EF" w:rsidTr="00E350BB">
        <w:tc>
          <w:tcPr>
            <w:tcW w:w="9685" w:type="dxa"/>
          </w:tcPr>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tc>
      </w:tr>
    </w:tbl>
    <w:p w:rsidR="000C44C6" w:rsidRPr="00DE78DD" w:rsidRDefault="000C44C6" w:rsidP="000C44C6">
      <w:pPr>
        <w:ind w:left="720"/>
        <w:jc w:val="both"/>
        <w:rPr>
          <w:rFonts w:cs="Calibri"/>
          <w:sz w:val="24"/>
          <w:szCs w:val="24"/>
        </w:rPr>
      </w:pPr>
    </w:p>
    <w:p w:rsidR="000C44C6" w:rsidRPr="00DE78DD" w:rsidRDefault="000C44C6" w:rsidP="000C44C6">
      <w:pPr>
        <w:ind w:left="720"/>
        <w:jc w:val="both"/>
        <w:rPr>
          <w:rFonts w:cs="Calibri"/>
          <w:sz w:val="24"/>
          <w:szCs w:val="24"/>
        </w:rPr>
      </w:pPr>
    </w:p>
    <w:p w:rsidR="000C44C6" w:rsidRPr="00DE78DD" w:rsidRDefault="000C44C6" w:rsidP="000C44C6">
      <w:pPr>
        <w:ind w:left="720"/>
        <w:jc w:val="both"/>
        <w:rPr>
          <w:rFonts w:cs="Calibri"/>
          <w:b/>
          <w:bCs/>
          <w:sz w:val="24"/>
          <w:szCs w:val="24"/>
        </w:rPr>
      </w:pPr>
      <w:r w:rsidRPr="00DE78DD">
        <w:rPr>
          <w:rFonts w:cs="Calibri"/>
          <w:b/>
          <w:bCs/>
          <w:sz w:val="24"/>
          <w:szCs w:val="24"/>
        </w:rPr>
        <w:t>Arrangements/Plans (if applicable at the time) to move on to other accommodation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C44C6" w:rsidRPr="00F913EF" w:rsidTr="00E350BB">
        <w:tc>
          <w:tcPr>
            <w:tcW w:w="9685" w:type="dxa"/>
          </w:tcPr>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tc>
      </w:tr>
    </w:tbl>
    <w:p w:rsidR="000C44C6" w:rsidRPr="00DE78DD" w:rsidRDefault="000C44C6" w:rsidP="000C44C6">
      <w:pPr>
        <w:ind w:left="720"/>
        <w:jc w:val="both"/>
        <w:rPr>
          <w:rFonts w:cs="Calibri"/>
          <w:sz w:val="24"/>
          <w:szCs w:val="24"/>
        </w:rPr>
      </w:pPr>
    </w:p>
    <w:p w:rsidR="000C44C6" w:rsidRPr="00DE78DD" w:rsidRDefault="000C44C6" w:rsidP="000C44C6">
      <w:pPr>
        <w:ind w:left="720"/>
        <w:jc w:val="both"/>
        <w:rPr>
          <w:rFonts w:cs="Calibri"/>
          <w:b/>
          <w:bCs/>
          <w:sz w:val="24"/>
          <w:szCs w:val="24"/>
        </w:rPr>
      </w:pPr>
      <w:r w:rsidRPr="00DE78DD">
        <w:rPr>
          <w:rFonts w:cs="Calibri"/>
          <w:b/>
          <w:bCs/>
          <w:sz w:val="24"/>
          <w:szCs w:val="24"/>
        </w:rPr>
        <w:t>Arrangements Relating to other Children or Foster Children in the Household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C44C6" w:rsidRPr="00F913EF" w:rsidTr="00E350BB">
        <w:tc>
          <w:tcPr>
            <w:tcW w:w="9685" w:type="dxa"/>
          </w:tcPr>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tc>
      </w:tr>
    </w:tbl>
    <w:p w:rsidR="000C44C6" w:rsidRPr="00DE78DD" w:rsidRDefault="000C44C6" w:rsidP="000C44C6">
      <w:pPr>
        <w:ind w:left="720"/>
        <w:jc w:val="both"/>
        <w:rPr>
          <w:rFonts w:cs="Calibri"/>
          <w:sz w:val="24"/>
          <w:szCs w:val="24"/>
        </w:rPr>
      </w:pPr>
    </w:p>
    <w:p w:rsidR="000C44C6" w:rsidRPr="00DE78DD" w:rsidRDefault="000C44C6" w:rsidP="000C44C6">
      <w:pPr>
        <w:ind w:left="720"/>
        <w:jc w:val="both"/>
        <w:rPr>
          <w:rFonts w:cs="Calibri"/>
          <w:b/>
          <w:bCs/>
          <w:sz w:val="24"/>
          <w:szCs w:val="24"/>
        </w:rPr>
      </w:pPr>
      <w:r w:rsidRPr="00DE78DD">
        <w:rPr>
          <w:rFonts w:cs="Calibri"/>
          <w:b/>
          <w:bCs/>
          <w:sz w:val="24"/>
          <w:szCs w:val="24"/>
        </w:rPr>
        <w:t>Arrangements relating to specific issues relating to the young person inclusive of any risk management issues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C44C6" w:rsidRPr="00F913EF" w:rsidTr="00E350BB">
        <w:tc>
          <w:tcPr>
            <w:tcW w:w="9685" w:type="dxa"/>
          </w:tcPr>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tc>
      </w:tr>
    </w:tbl>
    <w:p w:rsidR="000C44C6" w:rsidRPr="00DE78DD" w:rsidRDefault="000C44C6" w:rsidP="000C44C6">
      <w:pPr>
        <w:ind w:left="720"/>
        <w:jc w:val="both"/>
        <w:rPr>
          <w:rFonts w:cs="Calibri"/>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5"/>
        <w:gridCol w:w="4197"/>
      </w:tblGrid>
      <w:tr w:rsidR="000C44C6" w:rsidRPr="00F913EF" w:rsidTr="00E350BB">
        <w:tc>
          <w:tcPr>
            <w:tcW w:w="4842" w:type="dxa"/>
          </w:tcPr>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r w:rsidRPr="00F913EF">
              <w:rPr>
                <w:rFonts w:cs="Calibri"/>
                <w:sz w:val="24"/>
                <w:szCs w:val="24"/>
              </w:rPr>
              <w:t>Name of the Staying Put Provider</w:t>
            </w:r>
          </w:p>
          <w:p w:rsidR="000C44C6" w:rsidRPr="00F913EF" w:rsidRDefault="000C44C6" w:rsidP="00E350BB">
            <w:pPr>
              <w:spacing w:after="0" w:line="240" w:lineRule="auto"/>
              <w:jc w:val="both"/>
              <w:rPr>
                <w:rFonts w:cs="Calibri"/>
                <w:sz w:val="24"/>
                <w:szCs w:val="24"/>
              </w:rPr>
            </w:pPr>
          </w:p>
        </w:tc>
        <w:tc>
          <w:tcPr>
            <w:tcW w:w="4843" w:type="dxa"/>
          </w:tcPr>
          <w:p w:rsidR="000C44C6" w:rsidRPr="00F913EF" w:rsidRDefault="000C44C6" w:rsidP="00E350BB">
            <w:pPr>
              <w:spacing w:after="0" w:line="240" w:lineRule="auto"/>
              <w:jc w:val="both"/>
              <w:rPr>
                <w:rFonts w:cs="Calibri"/>
                <w:sz w:val="24"/>
                <w:szCs w:val="24"/>
              </w:rPr>
            </w:pPr>
          </w:p>
        </w:tc>
      </w:tr>
      <w:tr w:rsidR="000C44C6" w:rsidRPr="00F913EF" w:rsidTr="00E350BB">
        <w:tc>
          <w:tcPr>
            <w:tcW w:w="4842" w:type="dxa"/>
          </w:tcPr>
          <w:p w:rsidR="000C44C6" w:rsidRPr="00F913EF" w:rsidRDefault="000C44C6" w:rsidP="00E350BB">
            <w:pPr>
              <w:spacing w:after="0" w:line="240" w:lineRule="auto"/>
              <w:jc w:val="both"/>
              <w:rPr>
                <w:rFonts w:cs="Calibri"/>
                <w:sz w:val="24"/>
                <w:szCs w:val="24"/>
              </w:rPr>
            </w:pPr>
            <w:r w:rsidRPr="00F913EF">
              <w:rPr>
                <w:rFonts w:cs="Calibri"/>
                <w:sz w:val="24"/>
                <w:szCs w:val="24"/>
              </w:rPr>
              <w:t xml:space="preserve">Signature of the Staying Put Provider. </w:t>
            </w:r>
          </w:p>
          <w:p w:rsidR="000C44C6" w:rsidRPr="00F913EF" w:rsidRDefault="000C44C6" w:rsidP="00E350BB">
            <w:pPr>
              <w:spacing w:after="0" w:line="240" w:lineRule="auto"/>
              <w:jc w:val="both"/>
              <w:rPr>
                <w:rFonts w:cs="Calibri"/>
                <w:sz w:val="24"/>
                <w:szCs w:val="24"/>
              </w:rPr>
            </w:pPr>
          </w:p>
        </w:tc>
        <w:tc>
          <w:tcPr>
            <w:tcW w:w="4843" w:type="dxa"/>
          </w:tcPr>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tc>
      </w:tr>
      <w:tr w:rsidR="000C44C6" w:rsidRPr="00F913EF" w:rsidTr="00E350BB">
        <w:tc>
          <w:tcPr>
            <w:tcW w:w="4842" w:type="dxa"/>
          </w:tcPr>
          <w:p w:rsidR="000C44C6" w:rsidRPr="00F913EF" w:rsidRDefault="000C44C6" w:rsidP="00E350BB">
            <w:pPr>
              <w:spacing w:after="0" w:line="240" w:lineRule="auto"/>
              <w:jc w:val="both"/>
              <w:rPr>
                <w:rFonts w:cs="Calibri"/>
                <w:sz w:val="24"/>
                <w:szCs w:val="24"/>
              </w:rPr>
            </w:pPr>
            <w:r w:rsidRPr="00F913EF">
              <w:rPr>
                <w:rFonts w:cs="Calibri"/>
                <w:sz w:val="24"/>
                <w:szCs w:val="24"/>
              </w:rPr>
              <w:t>Date</w:t>
            </w:r>
          </w:p>
        </w:tc>
        <w:tc>
          <w:tcPr>
            <w:tcW w:w="4843" w:type="dxa"/>
          </w:tcPr>
          <w:p w:rsidR="000C44C6" w:rsidRPr="00F913EF" w:rsidRDefault="000C44C6" w:rsidP="00E350BB">
            <w:pPr>
              <w:spacing w:after="0" w:line="240" w:lineRule="auto"/>
              <w:jc w:val="both"/>
              <w:rPr>
                <w:rFonts w:cs="Calibri"/>
                <w:sz w:val="24"/>
                <w:szCs w:val="24"/>
              </w:rPr>
            </w:pPr>
          </w:p>
          <w:p w:rsidR="000C44C6" w:rsidRPr="00F913EF" w:rsidRDefault="000C44C6" w:rsidP="00E350BB">
            <w:pPr>
              <w:spacing w:after="0" w:line="240" w:lineRule="auto"/>
              <w:jc w:val="both"/>
              <w:rPr>
                <w:rFonts w:cs="Calibri"/>
                <w:sz w:val="24"/>
                <w:szCs w:val="24"/>
              </w:rPr>
            </w:pPr>
          </w:p>
        </w:tc>
      </w:tr>
      <w:tr w:rsidR="000C44C6" w:rsidRPr="00F913EF" w:rsidTr="00E350BB">
        <w:tc>
          <w:tcPr>
            <w:tcW w:w="4842" w:type="dxa"/>
          </w:tcPr>
          <w:p w:rsidR="000C44C6" w:rsidRPr="00F913EF" w:rsidRDefault="000C44C6" w:rsidP="00E350BB">
            <w:pPr>
              <w:spacing w:after="0" w:line="240" w:lineRule="auto"/>
              <w:jc w:val="both"/>
              <w:rPr>
                <w:rFonts w:cs="Calibri"/>
                <w:sz w:val="24"/>
                <w:szCs w:val="24"/>
              </w:rPr>
            </w:pPr>
            <w:r w:rsidRPr="00F913EF">
              <w:rPr>
                <w:rFonts w:cs="Calibri"/>
                <w:sz w:val="24"/>
                <w:szCs w:val="24"/>
              </w:rPr>
              <w:t>Name of the Young Person</w:t>
            </w:r>
          </w:p>
          <w:p w:rsidR="000C44C6" w:rsidRPr="00F913EF" w:rsidRDefault="000C44C6" w:rsidP="00E350BB">
            <w:pPr>
              <w:spacing w:after="0" w:line="240" w:lineRule="auto"/>
              <w:jc w:val="both"/>
              <w:rPr>
                <w:rFonts w:cs="Calibri"/>
                <w:sz w:val="24"/>
                <w:szCs w:val="24"/>
              </w:rPr>
            </w:pPr>
          </w:p>
        </w:tc>
        <w:tc>
          <w:tcPr>
            <w:tcW w:w="4843" w:type="dxa"/>
          </w:tcPr>
          <w:p w:rsidR="000C44C6" w:rsidRPr="00F913EF" w:rsidRDefault="000C44C6" w:rsidP="00E350BB">
            <w:pPr>
              <w:spacing w:after="0" w:line="240" w:lineRule="auto"/>
              <w:jc w:val="both"/>
              <w:rPr>
                <w:rFonts w:cs="Calibri"/>
                <w:sz w:val="24"/>
                <w:szCs w:val="24"/>
              </w:rPr>
            </w:pPr>
          </w:p>
        </w:tc>
      </w:tr>
      <w:tr w:rsidR="000C44C6" w:rsidRPr="00F913EF" w:rsidTr="00E350BB">
        <w:tc>
          <w:tcPr>
            <w:tcW w:w="4842" w:type="dxa"/>
          </w:tcPr>
          <w:p w:rsidR="000C44C6" w:rsidRPr="00F913EF" w:rsidRDefault="000C44C6" w:rsidP="00E350BB">
            <w:pPr>
              <w:spacing w:after="0" w:line="240" w:lineRule="auto"/>
              <w:jc w:val="both"/>
              <w:rPr>
                <w:rFonts w:cs="Calibri"/>
                <w:sz w:val="24"/>
                <w:szCs w:val="24"/>
              </w:rPr>
            </w:pPr>
            <w:r w:rsidRPr="00F913EF">
              <w:rPr>
                <w:rFonts w:cs="Calibri"/>
                <w:sz w:val="24"/>
                <w:szCs w:val="24"/>
              </w:rPr>
              <w:t xml:space="preserve">Signature of the Young Person </w:t>
            </w:r>
          </w:p>
          <w:p w:rsidR="000C44C6" w:rsidRPr="00F913EF" w:rsidRDefault="000C44C6" w:rsidP="00E350BB">
            <w:pPr>
              <w:spacing w:after="0" w:line="240" w:lineRule="auto"/>
              <w:jc w:val="both"/>
              <w:rPr>
                <w:rFonts w:cs="Calibri"/>
                <w:sz w:val="24"/>
                <w:szCs w:val="24"/>
              </w:rPr>
            </w:pPr>
          </w:p>
        </w:tc>
        <w:tc>
          <w:tcPr>
            <w:tcW w:w="4843" w:type="dxa"/>
          </w:tcPr>
          <w:p w:rsidR="000C44C6" w:rsidRPr="00F913EF" w:rsidRDefault="000C44C6" w:rsidP="00E350BB">
            <w:pPr>
              <w:spacing w:after="0" w:line="240" w:lineRule="auto"/>
              <w:jc w:val="both"/>
              <w:rPr>
                <w:rFonts w:cs="Calibri"/>
                <w:sz w:val="24"/>
                <w:szCs w:val="24"/>
              </w:rPr>
            </w:pPr>
          </w:p>
        </w:tc>
      </w:tr>
      <w:tr w:rsidR="000C44C6" w:rsidRPr="00F913EF" w:rsidTr="00E350BB">
        <w:tc>
          <w:tcPr>
            <w:tcW w:w="4842" w:type="dxa"/>
          </w:tcPr>
          <w:p w:rsidR="000C44C6" w:rsidRPr="00F913EF" w:rsidRDefault="000C44C6" w:rsidP="00E350BB">
            <w:pPr>
              <w:spacing w:after="0" w:line="240" w:lineRule="auto"/>
              <w:jc w:val="both"/>
              <w:rPr>
                <w:rFonts w:cs="Calibri"/>
                <w:sz w:val="24"/>
                <w:szCs w:val="24"/>
              </w:rPr>
            </w:pPr>
            <w:r w:rsidRPr="00F913EF">
              <w:rPr>
                <w:rFonts w:cs="Calibri"/>
                <w:sz w:val="24"/>
                <w:szCs w:val="24"/>
              </w:rPr>
              <w:t>Date.</w:t>
            </w:r>
          </w:p>
        </w:tc>
        <w:tc>
          <w:tcPr>
            <w:tcW w:w="4843" w:type="dxa"/>
          </w:tcPr>
          <w:p w:rsidR="000C44C6" w:rsidRPr="00F913EF" w:rsidRDefault="000C44C6" w:rsidP="00E350BB">
            <w:pPr>
              <w:spacing w:after="0" w:line="240" w:lineRule="auto"/>
              <w:jc w:val="both"/>
              <w:rPr>
                <w:rFonts w:cs="Calibri"/>
                <w:sz w:val="24"/>
                <w:szCs w:val="24"/>
              </w:rPr>
            </w:pPr>
          </w:p>
        </w:tc>
      </w:tr>
    </w:tbl>
    <w:p w:rsidR="000C44C6" w:rsidRDefault="000C44C6" w:rsidP="000C44C6">
      <w:pPr>
        <w:ind w:left="720"/>
        <w:jc w:val="both"/>
        <w:rPr>
          <w:rFonts w:cs="Calibri"/>
          <w:sz w:val="24"/>
          <w:szCs w:val="24"/>
        </w:rPr>
      </w:pPr>
    </w:p>
    <w:p w:rsidR="000C44C6" w:rsidRPr="00DE78DD" w:rsidRDefault="000C44C6" w:rsidP="000C44C6">
      <w:pPr>
        <w:ind w:left="720"/>
        <w:jc w:val="both"/>
        <w:rPr>
          <w:rFonts w:cs="Calibri"/>
          <w:sz w:val="24"/>
          <w:szCs w:val="24"/>
        </w:rPr>
      </w:pPr>
      <w:r w:rsidRPr="00DE78DD">
        <w:rPr>
          <w:rFonts w:cs="Calibri"/>
          <w:b/>
          <w:bCs/>
          <w:sz w:val="24"/>
          <w:szCs w:val="24"/>
        </w:rPr>
        <w:t xml:space="preserve">This agreement will be reviewed at 6 monthly Intervals </w:t>
      </w:r>
    </w:p>
    <w:p w:rsidR="000C44C6" w:rsidRDefault="000C44C6" w:rsidP="000C44C6">
      <w:pPr>
        <w:ind w:left="720"/>
        <w:jc w:val="both"/>
        <w:rPr>
          <w:sz w:val="24"/>
          <w:szCs w:val="24"/>
        </w:rPr>
      </w:pPr>
      <w:r w:rsidRPr="00DE78DD">
        <w:rPr>
          <w:rFonts w:cs="Calibri"/>
          <w:sz w:val="24"/>
          <w:szCs w:val="24"/>
        </w:rPr>
        <w:t>Date of the plann</w:t>
      </w:r>
      <w:r w:rsidRPr="00DE78DD">
        <w:rPr>
          <w:sz w:val="24"/>
          <w:szCs w:val="24"/>
        </w:rPr>
        <w:t>ed annual review ………………………………..</w:t>
      </w:r>
    </w:p>
    <w:p w:rsidR="000C44C6" w:rsidRDefault="000C44C6" w:rsidP="000C44C6">
      <w:pPr>
        <w:ind w:left="720"/>
        <w:jc w:val="both"/>
        <w:rPr>
          <w:sz w:val="24"/>
          <w:szCs w:val="24"/>
        </w:rPr>
      </w:pPr>
    </w:p>
    <w:p w:rsidR="000C44C6" w:rsidRDefault="000C44C6" w:rsidP="000C44C6">
      <w:pPr>
        <w:ind w:left="720"/>
        <w:jc w:val="both"/>
        <w:rPr>
          <w:sz w:val="24"/>
          <w:szCs w:val="24"/>
        </w:rPr>
      </w:pPr>
    </w:p>
    <w:p w:rsidR="000C44C6" w:rsidRDefault="000C44C6" w:rsidP="000C44C6">
      <w:pPr>
        <w:ind w:left="720"/>
        <w:jc w:val="both"/>
        <w:rPr>
          <w:sz w:val="24"/>
          <w:szCs w:val="24"/>
        </w:rPr>
      </w:pPr>
    </w:p>
    <w:p w:rsidR="00AF2B08" w:rsidRDefault="00AF2B08"/>
    <w:sectPr w:rsidR="00AF2B08" w:rsidSect="00AF2B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0C44C6"/>
    <w:rsid w:val="000C44C6"/>
    <w:rsid w:val="00AF2B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4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SXJZJSQ2YJM5-499006958-3381708</_dlc_DocId>
    <_dlc_DocIdUrl xmlns="14ef3b5f-6ca1-4c1c-a353-a1c338ccc666">
      <Url>https://antsertech.sharepoint.com/sites/TriXData2/_layouts/15/DocIdRedir.aspx?ID=SXJZJSQ2YJM5-499006958-3381708</Url>
      <Description>SXJZJSQ2YJM5-499006958-3381708</Description>
    </_dlc_DocIdUrl>
  </documentManagement>
</p:properties>
</file>

<file path=customXml/itemProps1.xml><?xml version="1.0" encoding="utf-8"?>
<ds:datastoreItem xmlns:ds="http://schemas.openxmlformats.org/officeDocument/2006/customXml" ds:itemID="{C9C19A22-D2D0-4A0E-9F95-54C9FC1951C8}"/>
</file>

<file path=customXml/itemProps2.xml><?xml version="1.0" encoding="utf-8"?>
<ds:datastoreItem xmlns:ds="http://schemas.openxmlformats.org/officeDocument/2006/customXml" ds:itemID="{5DBA79B7-7C1F-4596-BB30-9E6B65CD6A25}"/>
</file>

<file path=customXml/itemProps3.xml><?xml version="1.0" encoding="utf-8"?>
<ds:datastoreItem xmlns:ds="http://schemas.openxmlformats.org/officeDocument/2006/customXml" ds:itemID="{06D602AF-9B0E-4522-8A90-774AA51357FE}"/>
</file>

<file path=customXml/itemProps4.xml><?xml version="1.0" encoding="utf-8"?>
<ds:datastoreItem xmlns:ds="http://schemas.openxmlformats.org/officeDocument/2006/customXml" ds:itemID="{096F35FD-373A-449E-95C1-806034094E07}"/>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Duffy</dc:creator>
  <cp:lastModifiedBy>Caitlin Duffy</cp:lastModifiedBy>
  <cp:revision>1</cp:revision>
  <dcterms:created xsi:type="dcterms:W3CDTF">2015-04-28T10:55:00Z</dcterms:created>
  <dcterms:modified xsi:type="dcterms:W3CDTF">2015-04-28T10:55:00Z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653200</vt:r8>
  </property>
  <property fmtid="{D5CDD505-2E9C-101B-9397-08002B2CF9AE}" pid="4" name="_dlc_DocIdItemGuid">
    <vt:lpwstr>8c08bf71-264e-40cb-a83c-e42d84f98050</vt:lpwstr>
  </property>
</Properties>
</file>