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E5B6F" w14:textId="2537D3E2" w:rsidR="006160E9" w:rsidRDefault="00DA46C7" w:rsidP="00C50F81">
      <w:pPr>
        <w:jc w:val="right"/>
      </w:pPr>
      <w:r>
        <w:rPr>
          <w:noProof/>
          <w:sz w:val="36"/>
        </w:rPr>
        <w:drawing>
          <wp:anchor distT="0" distB="0" distL="114300" distR="114300" simplePos="0" relativeHeight="251659264" behindDoc="1" locked="0" layoutInCell="1" allowOverlap="1" wp14:anchorId="093B3C70" wp14:editId="07768762">
            <wp:simplePos x="0" y="0"/>
            <wp:positionH relativeFrom="page">
              <wp:align>left</wp:align>
            </wp:positionH>
            <wp:positionV relativeFrom="paragraph">
              <wp:posOffset>-914400</wp:posOffset>
            </wp:positionV>
            <wp:extent cx="7658735" cy="10833100"/>
            <wp:effectExtent l="0" t="0" r="0" b="6350"/>
            <wp:wrapNone/>
            <wp:docPr id="4" name="Picture 4" descr=":A4 doc template elemen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oc template elements-01.png"/>
                    <pic:cNvPicPr>
                      <a:picLocks noChangeAspect="1" noChangeArrowheads="1"/>
                    </pic:cNvPicPr>
                  </pic:nvPicPr>
                  <pic:blipFill>
                    <a:blip r:embed="rId12"/>
                    <a:srcRect/>
                    <a:stretch>
                      <a:fillRect/>
                    </a:stretch>
                  </pic:blipFill>
                  <pic:spPr bwMode="auto">
                    <a:xfrm>
                      <a:off x="0" y="0"/>
                      <a:ext cx="7658735" cy="10833100"/>
                    </a:xfrm>
                    <a:prstGeom prst="rect">
                      <a:avLst/>
                    </a:prstGeom>
                    <a:noFill/>
                    <a:ln w="9525">
                      <a:noFill/>
                      <a:miter lim="800000"/>
                      <a:headEnd/>
                      <a:tailEnd/>
                    </a:ln>
                  </pic:spPr>
                </pic:pic>
              </a:graphicData>
            </a:graphic>
          </wp:anchor>
        </w:drawing>
      </w:r>
    </w:p>
    <w:p w14:paraId="0B569DC0" w14:textId="77777777" w:rsidR="006160E9" w:rsidRDefault="006160E9"/>
    <w:p w14:paraId="14EE7BDC" w14:textId="77777777" w:rsidR="006160E9" w:rsidRDefault="006160E9"/>
    <w:p w14:paraId="1C1267BD" w14:textId="77777777" w:rsidR="006160E9" w:rsidRDefault="006160E9" w:rsidP="00C50F81">
      <w:pPr>
        <w:rPr>
          <w:rFonts w:ascii="Arial" w:hAnsi="Arial" w:cs="Arial"/>
          <w:b/>
          <w:sz w:val="56"/>
          <w:szCs w:val="56"/>
        </w:rPr>
      </w:pPr>
    </w:p>
    <w:p w14:paraId="432F006B" w14:textId="5E8AF5E0" w:rsidR="00DA46C7" w:rsidRDefault="00DA46C7" w:rsidP="006160E9">
      <w:pPr>
        <w:jc w:val="center"/>
        <w:rPr>
          <w:rFonts w:ascii="Arial" w:hAnsi="Arial" w:cs="Arial"/>
          <w:b/>
          <w:sz w:val="16"/>
          <w:szCs w:val="16"/>
        </w:rPr>
      </w:pPr>
    </w:p>
    <w:p w14:paraId="140781F2" w14:textId="77777777" w:rsidR="004D79C9" w:rsidRPr="00DA46C7" w:rsidRDefault="004D79C9" w:rsidP="006160E9">
      <w:pPr>
        <w:jc w:val="center"/>
        <w:rPr>
          <w:rFonts w:ascii="Arial" w:hAnsi="Arial" w:cs="Arial"/>
          <w:b/>
          <w:sz w:val="16"/>
          <w:szCs w:val="16"/>
        </w:rPr>
      </w:pPr>
    </w:p>
    <w:p w14:paraId="0A0A7580" w14:textId="08C38657" w:rsidR="006160E9" w:rsidRPr="00DA46C7" w:rsidRDefault="0025246B" w:rsidP="0025246B">
      <w:pPr>
        <w:jc w:val="center"/>
      </w:pPr>
      <w:r w:rsidRPr="0025246B">
        <w:rPr>
          <w:rFonts w:ascii="Arial" w:hAnsi="Arial" w:cs="Arial"/>
          <w:b/>
          <w:color w:val="FFFFFF" w:themeColor="background1"/>
          <w:sz w:val="56"/>
          <w:szCs w:val="56"/>
        </w:rPr>
        <w:t>Children and Families Assessment and Children in Need Planning Policy</w:t>
      </w:r>
    </w:p>
    <w:p w14:paraId="032B12C9" w14:textId="77777777" w:rsidR="006160E9" w:rsidRPr="00773123" w:rsidRDefault="006160E9" w:rsidP="006160E9">
      <w:pPr>
        <w:jc w:val="center"/>
        <w:rPr>
          <w:rFonts w:ascii="Arial" w:hAnsi="Arial" w:cs="Arial"/>
          <w:b/>
          <w:color w:val="FFFFFF" w:themeColor="background1"/>
          <w:sz w:val="48"/>
          <w:szCs w:val="48"/>
        </w:rPr>
      </w:pPr>
    </w:p>
    <w:p w14:paraId="465A135A" w14:textId="0C9C3B2F" w:rsidR="004D79C9" w:rsidRPr="00773123" w:rsidRDefault="0025246B" w:rsidP="00C15863">
      <w:pPr>
        <w:jc w:val="center"/>
        <w:rPr>
          <w:rFonts w:ascii="Arial" w:hAnsi="Arial" w:cs="Arial"/>
          <w:b/>
          <w:color w:val="FFFFFF" w:themeColor="background1"/>
          <w:sz w:val="52"/>
          <w:szCs w:val="52"/>
        </w:rPr>
      </w:pPr>
      <w:r w:rsidRPr="00773123">
        <w:rPr>
          <w:rFonts w:ascii="Arial" w:hAnsi="Arial" w:cs="Arial"/>
          <w:b/>
          <w:color w:val="FFFFFF" w:themeColor="background1"/>
          <w:sz w:val="52"/>
          <w:szCs w:val="52"/>
        </w:rPr>
        <w:t>Children and Families</w:t>
      </w:r>
    </w:p>
    <w:p w14:paraId="60972E13" w14:textId="77777777" w:rsidR="0025246B" w:rsidRPr="00773123" w:rsidRDefault="0025246B" w:rsidP="00C15863">
      <w:pPr>
        <w:jc w:val="center"/>
        <w:rPr>
          <w:rFonts w:ascii="Arial" w:hAnsi="Arial" w:cs="Arial"/>
          <w:b/>
          <w:bCs/>
          <w:noProof/>
          <w:color w:val="FFFFFF" w:themeColor="background1"/>
          <w:sz w:val="20"/>
          <w:szCs w:val="20"/>
          <w:lang w:eastAsia="en-GB"/>
        </w:rPr>
      </w:pPr>
    </w:p>
    <w:p w14:paraId="1FE9AD67" w14:textId="45C0993D" w:rsidR="006160E9" w:rsidRPr="00C15863" w:rsidRDefault="0025246B" w:rsidP="00C15863">
      <w:pPr>
        <w:jc w:val="center"/>
        <w:rPr>
          <w:rFonts w:ascii="Arial" w:hAnsi="Arial" w:cs="Arial"/>
          <w:b/>
          <w:sz w:val="48"/>
          <w:szCs w:val="48"/>
        </w:rPr>
      </w:pPr>
      <w:r>
        <w:rPr>
          <w:rFonts w:ascii="Arial" w:hAnsi="Arial" w:cs="Arial"/>
          <w:b/>
          <w:color w:val="FFFFFF" w:themeColor="background1"/>
          <w:sz w:val="48"/>
          <w:szCs w:val="48"/>
        </w:rPr>
        <w:t>August 2021</w:t>
      </w:r>
      <w:r w:rsidR="006160E9" w:rsidRPr="00C15863">
        <w:rPr>
          <w:rFonts w:ascii="Arial" w:hAnsi="Arial" w:cs="Arial"/>
          <w:b/>
          <w:sz w:val="48"/>
          <w:szCs w:val="4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427"/>
      </w:tblGrid>
      <w:tr w:rsidR="006160E9" w:rsidRPr="00375FDA" w14:paraId="4AB04ED1" w14:textId="77777777" w:rsidTr="0025246B">
        <w:trPr>
          <w:jc w:val="center"/>
        </w:trPr>
        <w:tc>
          <w:tcPr>
            <w:tcW w:w="9016" w:type="dxa"/>
            <w:gridSpan w:val="2"/>
            <w:shd w:val="clear" w:color="auto" w:fill="0E452A"/>
            <w:vAlign w:val="center"/>
          </w:tcPr>
          <w:p w14:paraId="62AE1033" w14:textId="77777777" w:rsidR="006160E9" w:rsidRPr="00375FDA" w:rsidRDefault="00375FDA" w:rsidP="00375FDA">
            <w:pPr>
              <w:pStyle w:val="Default"/>
              <w:spacing w:before="40" w:after="40"/>
              <w:jc w:val="center"/>
              <w:rPr>
                <w:b/>
                <w:bCs/>
              </w:rPr>
            </w:pPr>
            <w:r>
              <w:rPr>
                <w:b/>
                <w:bCs/>
                <w:color w:val="FFFFFF" w:themeColor="background1"/>
                <w:sz w:val="28"/>
              </w:rPr>
              <w:lastRenderedPageBreak/>
              <w:t>Policy Information Sheet</w:t>
            </w:r>
          </w:p>
        </w:tc>
      </w:tr>
      <w:tr w:rsidR="0025246B" w:rsidRPr="00375FDA" w14:paraId="1C1C14A8" w14:textId="77777777" w:rsidTr="0025246B">
        <w:trPr>
          <w:jc w:val="center"/>
        </w:trPr>
        <w:tc>
          <w:tcPr>
            <w:tcW w:w="4589" w:type="dxa"/>
            <w:vAlign w:val="center"/>
          </w:tcPr>
          <w:p w14:paraId="68CC7D0B" w14:textId="77777777" w:rsidR="0025246B" w:rsidRPr="00375FDA" w:rsidRDefault="0025246B" w:rsidP="0025246B">
            <w:pPr>
              <w:pStyle w:val="Default"/>
              <w:spacing w:before="40" w:after="40"/>
              <w:rPr>
                <w:b/>
                <w:bCs/>
              </w:rPr>
            </w:pPr>
            <w:r w:rsidRPr="00375FDA">
              <w:rPr>
                <w:b/>
                <w:bCs/>
              </w:rPr>
              <w:t>Service Area</w:t>
            </w:r>
          </w:p>
        </w:tc>
        <w:tc>
          <w:tcPr>
            <w:tcW w:w="4427" w:type="dxa"/>
            <w:vAlign w:val="center"/>
          </w:tcPr>
          <w:p w14:paraId="07E5F607" w14:textId="5EBA635A" w:rsidR="0025246B" w:rsidRPr="00375FDA" w:rsidRDefault="0025246B" w:rsidP="0025246B">
            <w:pPr>
              <w:pStyle w:val="Default"/>
              <w:spacing w:before="40" w:after="40"/>
              <w:rPr>
                <w:bCs/>
              </w:rPr>
            </w:pPr>
            <w:r>
              <w:rPr>
                <w:bCs/>
              </w:rPr>
              <w:t>Children</w:t>
            </w:r>
            <w:r w:rsidR="00773123">
              <w:rPr>
                <w:bCs/>
              </w:rPr>
              <w:t xml:space="preserve"> and Families</w:t>
            </w:r>
          </w:p>
        </w:tc>
      </w:tr>
      <w:tr w:rsidR="0025246B" w:rsidRPr="00375FDA" w14:paraId="3809905A" w14:textId="77777777" w:rsidTr="0025246B">
        <w:trPr>
          <w:jc w:val="center"/>
        </w:trPr>
        <w:tc>
          <w:tcPr>
            <w:tcW w:w="4589" w:type="dxa"/>
            <w:vAlign w:val="center"/>
          </w:tcPr>
          <w:p w14:paraId="7C5127A7" w14:textId="77777777" w:rsidR="0025246B" w:rsidRPr="00375FDA" w:rsidRDefault="0025246B" w:rsidP="0025246B">
            <w:pPr>
              <w:pStyle w:val="Default"/>
              <w:spacing w:before="40" w:after="40"/>
              <w:rPr>
                <w:b/>
                <w:bCs/>
              </w:rPr>
            </w:pPr>
            <w:r w:rsidRPr="00375FDA">
              <w:rPr>
                <w:b/>
                <w:bCs/>
              </w:rPr>
              <w:t>Date effective from</w:t>
            </w:r>
          </w:p>
        </w:tc>
        <w:tc>
          <w:tcPr>
            <w:tcW w:w="4427" w:type="dxa"/>
            <w:vAlign w:val="center"/>
          </w:tcPr>
          <w:p w14:paraId="506B1B77" w14:textId="18DE2293" w:rsidR="0025246B" w:rsidRPr="00375FDA" w:rsidRDefault="0025246B" w:rsidP="0025246B">
            <w:pPr>
              <w:pStyle w:val="Default"/>
              <w:spacing w:before="40" w:after="40"/>
              <w:rPr>
                <w:bCs/>
              </w:rPr>
            </w:pPr>
            <w:r>
              <w:rPr>
                <w:bCs/>
              </w:rPr>
              <w:t>August 2021</w:t>
            </w:r>
          </w:p>
        </w:tc>
      </w:tr>
      <w:tr w:rsidR="0025246B" w:rsidRPr="00375FDA" w14:paraId="3E6D336D" w14:textId="77777777" w:rsidTr="0025246B">
        <w:trPr>
          <w:jc w:val="center"/>
        </w:trPr>
        <w:tc>
          <w:tcPr>
            <w:tcW w:w="4589" w:type="dxa"/>
            <w:vAlign w:val="center"/>
          </w:tcPr>
          <w:p w14:paraId="61F3AAA7" w14:textId="77777777" w:rsidR="0025246B" w:rsidRPr="00375FDA" w:rsidRDefault="0025246B" w:rsidP="0025246B">
            <w:pPr>
              <w:pStyle w:val="Default"/>
              <w:spacing w:before="40" w:after="40"/>
              <w:rPr>
                <w:b/>
                <w:bCs/>
              </w:rPr>
            </w:pPr>
            <w:r w:rsidRPr="00375FDA">
              <w:rPr>
                <w:b/>
                <w:bCs/>
              </w:rPr>
              <w:t>Responsible Officer</w:t>
            </w:r>
          </w:p>
        </w:tc>
        <w:tc>
          <w:tcPr>
            <w:tcW w:w="4427" w:type="dxa"/>
            <w:vAlign w:val="center"/>
          </w:tcPr>
          <w:p w14:paraId="5BE6C054" w14:textId="5F6D60C1" w:rsidR="0025246B" w:rsidRPr="00375FDA" w:rsidRDefault="0025246B" w:rsidP="0025246B">
            <w:pPr>
              <w:pStyle w:val="Default"/>
              <w:spacing w:before="40" w:after="40"/>
              <w:rPr>
                <w:bCs/>
              </w:rPr>
            </w:pPr>
            <w:r>
              <w:rPr>
                <w:bCs/>
              </w:rPr>
              <w:t xml:space="preserve">Head of Service </w:t>
            </w:r>
            <w:r w:rsidR="000C6DF0">
              <w:rPr>
                <w:bCs/>
              </w:rPr>
              <w:t>Child in Need</w:t>
            </w:r>
            <w:r>
              <w:rPr>
                <w:bCs/>
              </w:rPr>
              <w:t xml:space="preserve"> / Child Protection</w:t>
            </w:r>
          </w:p>
        </w:tc>
      </w:tr>
      <w:tr w:rsidR="0025246B" w:rsidRPr="00375FDA" w14:paraId="02501DD8" w14:textId="77777777" w:rsidTr="0025246B">
        <w:trPr>
          <w:jc w:val="center"/>
        </w:trPr>
        <w:tc>
          <w:tcPr>
            <w:tcW w:w="4589" w:type="dxa"/>
            <w:vAlign w:val="center"/>
          </w:tcPr>
          <w:p w14:paraId="7E5ABF6D" w14:textId="77777777" w:rsidR="0025246B" w:rsidRPr="00375FDA" w:rsidRDefault="0025246B" w:rsidP="0025246B">
            <w:pPr>
              <w:pStyle w:val="Default"/>
              <w:spacing w:before="40" w:after="40"/>
              <w:rPr>
                <w:b/>
                <w:bCs/>
              </w:rPr>
            </w:pPr>
            <w:r w:rsidRPr="00375FDA">
              <w:rPr>
                <w:b/>
                <w:bCs/>
              </w:rPr>
              <w:t>Date for Review</w:t>
            </w:r>
          </w:p>
        </w:tc>
        <w:tc>
          <w:tcPr>
            <w:tcW w:w="4427" w:type="dxa"/>
            <w:vAlign w:val="center"/>
          </w:tcPr>
          <w:p w14:paraId="7A6EA8D6" w14:textId="05ECFF3F" w:rsidR="0025246B" w:rsidRPr="00375FDA" w:rsidRDefault="0025246B" w:rsidP="0025246B">
            <w:pPr>
              <w:pStyle w:val="Default"/>
              <w:spacing w:before="40" w:after="40"/>
              <w:rPr>
                <w:bCs/>
              </w:rPr>
            </w:pPr>
            <w:r>
              <w:rPr>
                <w:bCs/>
              </w:rPr>
              <w:t>August 2023</w:t>
            </w:r>
          </w:p>
        </w:tc>
      </w:tr>
      <w:tr w:rsidR="0025246B" w:rsidRPr="00375FDA" w14:paraId="62E51CFB" w14:textId="77777777" w:rsidTr="0025246B">
        <w:trPr>
          <w:jc w:val="center"/>
        </w:trPr>
        <w:tc>
          <w:tcPr>
            <w:tcW w:w="4589" w:type="dxa"/>
            <w:vAlign w:val="center"/>
          </w:tcPr>
          <w:p w14:paraId="5695A3EF" w14:textId="77777777" w:rsidR="0025246B" w:rsidRPr="00375FDA" w:rsidRDefault="0025246B" w:rsidP="0025246B">
            <w:pPr>
              <w:pStyle w:val="Default"/>
              <w:spacing w:before="40" w:after="40"/>
              <w:rPr>
                <w:b/>
                <w:bCs/>
              </w:rPr>
            </w:pPr>
            <w:r w:rsidRPr="00375FDA">
              <w:rPr>
                <w:b/>
                <w:bCs/>
              </w:rPr>
              <w:t>Status</w:t>
            </w:r>
          </w:p>
          <w:p w14:paraId="45BEF812" w14:textId="77777777" w:rsidR="0025246B" w:rsidRPr="00375FDA" w:rsidRDefault="0025246B" w:rsidP="0025246B">
            <w:pPr>
              <w:pStyle w:val="Default"/>
              <w:numPr>
                <w:ilvl w:val="0"/>
                <w:numId w:val="1"/>
              </w:numPr>
              <w:spacing w:before="40" w:after="40"/>
              <w:ind w:left="284" w:hanging="284"/>
              <w:rPr>
                <w:b/>
                <w:bCs/>
              </w:rPr>
            </w:pPr>
            <w:r w:rsidRPr="00375FDA">
              <w:rPr>
                <w:b/>
                <w:bCs/>
              </w:rPr>
              <w:t>Mandatory (all staff name must adhere to guidance</w:t>
            </w:r>
            <w:r>
              <w:rPr>
                <w:b/>
                <w:bCs/>
              </w:rPr>
              <w:t>)</w:t>
            </w:r>
          </w:p>
          <w:p w14:paraId="4A3F98C4" w14:textId="77777777" w:rsidR="0025246B" w:rsidRPr="00375FDA" w:rsidRDefault="0025246B" w:rsidP="0025246B">
            <w:pPr>
              <w:pStyle w:val="Default"/>
              <w:numPr>
                <w:ilvl w:val="0"/>
                <w:numId w:val="1"/>
              </w:numPr>
              <w:spacing w:before="40" w:after="40"/>
              <w:ind w:left="284" w:hanging="284"/>
              <w:rPr>
                <w:b/>
                <w:bCs/>
              </w:rPr>
            </w:pPr>
            <w:r w:rsidRPr="00375FDA">
              <w:rPr>
                <w:b/>
                <w:bCs/>
              </w:rPr>
              <w:t>Optional (Procedures and practice can vary between teams</w:t>
            </w:r>
            <w:r>
              <w:rPr>
                <w:b/>
                <w:bCs/>
              </w:rPr>
              <w:t>)</w:t>
            </w:r>
          </w:p>
        </w:tc>
        <w:tc>
          <w:tcPr>
            <w:tcW w:w="4427" w:type="dxa"/>
            <w:vAlign w:val="center"/>
          </w:tcPr>
          <w:p w14:paraId="04D462F6" w14:textId="7008B980" w:rsidR="0025246B" w:rsidRPr="00375FDA" w:rsidRDefault="0025246B" w:rsidP="0025246B">
            <w:pPr>
              <w:pStyle w:val="Default"/>
              <w:spacing w:before="40" w:after="40"/>
              <w:rPr>
                <w:bCs/>
              </w:rPr>
            </w:pPr>
            <w:r>
              <w:rPr>
                <w:bCs/>
              </w:rPr>
              <w:t xml:space="preserve">Mandatory </w:t>
            </w:r>
          </w:p>
        </w:tc>
      </w:tr>
      <w:tr w:rsidR="0025246B" w:rsidRPr="00375FDA" w14:paraId="5C01DC4E" w14:textId="77777777" w:rsidTr="0025246B">
        <w:trPr>
          <w:jc w:val="center"/>
        </w:trPr>
        <w:tc>
          <w:tcPr>
            <w:tcW w:w="4589" w:type="dxa"/>
            <w:vAlign w:val="center"/>
          </w:tcPr>
          <w:p w14:paraId="0A95AA12" w14:textId="77777777" w:rsidR="0025246B" w:rsidRPr="00375FDA" w:rsidRDefault="0025246B" w:rsidP="0025246B">
            <w:pPr>
              <w:pStyle w:val="Default"/>
              <w:spacing w:before="40" w:after="40"/>
              <w:rPr>
                <w:b/>
                <w:bCs/>
              </w:rPr>
            </w:pPr>
            <w:r w:rsidRPr="00375FDA">
              <w:rPr>
                <w:b/>
                <w:bCs/>
              </w:rPr>
              <w:t>Target Audience</w:t>
            </w:r>
          </w:p>
        </w:tc>
        <w:tc>
          <w:tcPr>
            <w:tcW w:w="4427" w:type="dxa"/>
            <w:vAlign w:val="center"/>
          </w:tcPr>
          <w:p w14:paraId="2AAA22B2" w14:textId="19C14463" w:rsidR="0025246B" w:rsidRPr="00375FDA" w:rsidRDefault="0025246B" w:rsidP="0025246B">
            <w:pPr>
              <w:pStyle w:val="Default"/>
              <w:spacing w:before="40" w:after="40"/>
              <w:rPr>
                <w:bCs/>
              </w:rPr>
            </w:pPr>
            <w:r>
              <w:rPr>
                <w:bCs/>
              </w:rPr>
              <w:t>Children and Families</w:t>
            </w:r>
          </w:p>
        </w:tc>
      </w:tr>
      <w:tr w:rsidR="0025246B" w:rsidRPr="00375FDA" w14:paraId="773CDAC3" w14:textId="77777777" w:rsidTr="0025246B">
        <w:trPr>
          <w:jc w:val="center"/>
        </w:trPr>
        <w:tc>
          <w:tcPr>
            <w:tcW w:w="4589" w:type="dxa"/>
            <w:vAlign w:val="center"/>
          </w:tcPr>
          <w:p w14:paraId="4E6D8DC7" w14:textId="77777777" w:rsidR="0025246B" w:rsidRPr="00375FDA" w:rsidRDefault="0025246B" w:rsidP="0025246B">
            <w:pPr>
              <w:pStyle w:val="Default"/>
              <w:spacing w:before="40" w:after="40"/>
              <w:rPr>
                <w:b/>
                <w:bCs/>
              </w:rPr>
            </w:pPr>
            <w:r>
              <w:rPr>
                <w:b/>
                <w:bCs/>
              </w:rPr>
              <w:t>Related Document</w:t>
            </w:r>
            <w:r w:rsidRPr="00375FDA">
              <w:rPr>
                <w:b/>
                <w:bCs/>
              </w:rPr>
              <w:t>(s)</w:t>
            </w:r>
          </w:p>
        </w:tc>
        <w:tc>
          <w:tcPr>
            <w:tcW w:w="4427" w:type="dxa"/>
            <w:vAlign w:val="center"/>
          </w:tcPr>
          <w:p w14:paraId="5780C89D" w14:textId="7333824A" w:rsidR="0025246B" w:rsidRPr="0025246B" w:rsidRDefault="0025246B" w:rsidP="0025246B">
            <w:pPr>
              <w:pStyle w:val="Default"/>
              <w:spacing w:before="40" w:after="40" w:line="276" w:lineRule="auto"/>
              <w:rPr>
                <w:bCs/>
                <w:sz w:val="22"/>
                <w:szCs w:val="22"/>
              </w:rPr>
            </w:pPr>
            <w:r w:rsidRPr="0025246B">
              <w:rPr>
                <w:bCs/>
                <w:sz w:val="22"/>
                <w:szCs w:val="22"/>
              </w:rPr>
              <w:t xml:space="preserve">Private Fostering Policy, Step Up/Step Down Policy, Supervision Orders, Children with Disabilities Procedures, </w:t>
            </w:r>
          </w:p>
          <w:p w14:paraId="5BE4E548" w14:textId="6F908A45" w:rsidR="0025246B" w:rsidRPr="00375FDA" w:rsidRDefault="0025246B" w:rsidP="0025246B">
            <w:pPr>
              <w:pStyle w:val="Default"/>
              <w:spacing w:before="40" w:after="40" w:line="276" w:lineRule="auto"/>
              <w:rPr>
                <w:bCs/>
              </w:rPr>
            </w:pPr>
            <w:r w:rsidRPr="0025246B">
              <w:rPr>
                <w:bCs/>
                <w:sz w:val="22"/>
                <w:szCs w:val="22"/>
              </w:rPr>
              <w:t>Children and Young People’s Recording Policy &amp; Practice, Signs of Safety Practice Guidance, Section 47 Protocol, Social Work Practice Standards</w:t>
            </w:r>
          </w:p>
        </w:tc>
      </w:tr>
      <w:tr w:rsidR="0025246B" w:rsidRPr="00375FDA" w14:paraId="30E89C24" w14:textId="77777777" w:rsidTr="0025246B">
        <w:trPr>
          <w:jc w:val="center"/>
        </w:trPr>
        <w:tc>
          <w:tcPr>
            <w:tcW w:w="4589" w:type="dxa"/>
            <w:vAlign w:val="center"/>
          </w:tcPr>
          <w:p w14:paraId="74A16259" w14:textId="77777777" w:rsidR="0025246B" w:rsidRPr="00375FDA" w:rsidRDefault="0025246B" w:rsidP="0025246B">
            <w:pPr>
              <w:pStyle w:val="Default"/>
              <w:spacing w:before="40" w:after="40"/>
              <w:rPr>
                <w:b/>
                <w:bCs/>
              </w:rPr>
            </w:pPr>
            <w:r w:rsidRPr="00375FDA">
              <w:rPr>
                <w:b/>
                <w:bCs/>
              </w:rPr>
              <w:t>Superseded Documents</w:t>
            </w:r>
          </w:p>
        </w:tc>
        <w:tc>
          <w:tcPr>
            <w:tcW w:w="4427" w:type="dxa"/>
            <w:vAlign w:val="center"/>
          </w:tcPr>
          <w:p w14:paraId="6E46E5BE" w14:textId="228CD7B5" w:rsidR="00A70CFC" w:rsidRPr="00375FDA" w:rsidRDefault="00A70CFC" w:rsidP="00A70CFC">
            <w:pPr>
              <w:pStyle w:val="Default"/>
              <w:spacing w:before="40" w:after="40" w:line="276" w:lineRule="auto"/>
              <w:rPr>
                <w:b/>
                <w:bCs/>
              </w:rPr>
            </w:pPr>
            <w:r w:rsidRPr="00A70CFC">
              <w:rPr>
                <w:bCs/>
                <w:sz w:val="22"/>
                <w:szCs w:val="22"/>
              </w:rPr>
              <w:t>Children in Need Policy 2020 (Children and Families Assessment and Children in Need Planning Policy June 2020)</w:t>
            </w:r>
          </w:p>
        </w:tc>
      </w:tr>
      <w:tr w:rsidR="0025246B" w:rsidRPr="00375FDA" w14:paraId="17BF6282" w14:textId="77777777" w:rsidTr="0025246B">
        <w:trPr>
          <w:jc w:val="center"/>
        </w:trPr>
        <w:tc>
          <w:tcPr>
            <w:tcW w:w="4589" w:type="dxa"/>
            <w:vAlign w:val="center"/>
          </w:tcPr>
          <w:p w14:paraId="66BADD21" w14:textId="77777777" w:rsidR="0025246B" w:rsidRPr="00375FDA" w:rsidRDefault="0025246B" w:rsidP="0025246B">
            <w:pPr>
              <w:pStyle w:val="Default"/>
              <w:spacing w:before="40" w:after="40"/>
              <w:rPr>
                <w:b/>
                <w:bCs/>
              </w:rPr>
            </w:pPr>
            <w:r w:rsidRPr="00375FDA">
              <w:rPr>
                <w:b/>
                <w:bCs/>
              </w:rPr>
              <w:t>Equality Impact Assessment</w:t>
            </w:r>
          </w:p>
        </w:tc>
        <w:tc>
          <w:tcPr>
            <w:tcW w:w="4427" w:type="dxa"/>
            <w:vAlign w:val="center"/>
          </w:tcPr>
          <w:p w14:paraId="29C222D7" w14:textId="5FB94D40" w:rsidR="0025246B" w:rsidRPr="00375FDA" w:rsidRDefault="0025246B" w:rsidP="0025246B">
            <w:pPr>
              <w:pStyle w:val="Default"/>
              <w:spacing w:before="40" w:after="40"/>
              <w:rPr>
                <w:bCs/>
              </w:rPr>
            </w:pPr>
            <w:r>
              <w:rPr>
                <w:bCs/>
              </w:rPr>
              <w:t>C</w:t>
            </w:r>
            <w:r w:rsidR="00773123">
              <w:rPr>
                <w:bCs/>
              </w:rPr>
              <w:t>hecklist c</w:t>
            </w:r>
            <w:r>
              <w:rPr>
                <w:bCs/>
              </w:rPr>
              <w:t>ompleted – see next page</w:t>
            </w:r>
          </w:p>
        </w:tc>
      </w:tr>
      <w:tr w:rsidR="0025246B" w:rsidRPr="00375FDA" w14:paraId="0A25EDC8" w14:textId="77777777" w:rsidTr="0025246B">
        <w:trPr>
          <w:jc w:val="center"/>
        </w:trPr>
        <w:tc>
          <w:tcPr>
            <w:tcW w:w="4589" w:type="dxa"/>
            <w:vAlign w:val="center"/>
          </w:tcPr>
          <w:p w14:paraId="2432C4E2" w14:textId="77777777" w:rsidR="0025246B" w:rsidRDefault="0025246B" w:rsidP="0025246B">
            <w:pPr>
              <w:pStyle w:val="Default"/>
              <w:spacing w:before="40" w:after="40"/>
              <w:rPr>
                <w:b/>
                <w:bCs/>
              </w:rPr>
            </w:pPr>
            <w:r>
              <w:rPr>
                <w:b/>
                <w:bCs/>
              </w:rPr>
              <w:t>Date of Approval</w:t>
            </w:r>
          </w:p>
        </w:tc>
        <w:tc>
          <w:tcPr>
            <w:tcW w:w="4427" w:type="dxa"/>
            <w:vAlign w:val="center"/>
          </w:tcPr>
          <w:p w14:paraId="4AB7D9A8" w14:textId="77777777" w:rsidR="0025246B" w:rsidRPr="00375FDA" w:rsidRDefault="0025246B" w:rsidP="0025246B">
            <w:pPr>
              <w:pStyle w:val="Default"/>
              <w:spacing w:before="40" w:after="40"/>
              <w:rPr>
                <w:bCs/>
              </w:rPr>
            </w:pPr>
          </w:p>
        </w:tc>
      </w:tr>
    </w:tbl>
    <w:p w14:paraId="6C1FCCC6" w14:textId="77777777" w:rsidR="0056713E" w:rsidRDefault="0056713E" w:rsidP="0032560B"/>
    <w:tbl>
      <w:tblPr>
        <w:tblStyle w:val="TableGrid"/>
        <w:tblW w:w="0" w:type="auto"/>
        <w:tblLook w:val="04A0" w:firstRow="1" w:lastRow="0" w:firstColumn="1" w:lastColumn="0" w:noHBand="0" w:noVBand="1"/>
        <w:tblCaption w:val="Type of Document"/>
        <w:tblDescription w:val="Table has options to choose from to indicate whether the document is a policy, standard operating procedure or a guideline."/>
      </w:tblPr>
      <w:tblGrid>
        <w:gridCol w:w="1872"/>
        <w:gridCol w:w="1561"/>
        <w:gridCol w:w="555"/>
        <w:gridCol w:w="2207"/>
        <w:gridCol w:w="547"/>
        <w:gridCol w:w="1669"/>
        <w:gridCol w:w="605"/>
      </w:tblGrid>
      <w:tr w:rsidR="0056713E" w14:paraId="182FFE30" w14:textId="77777777" w:rsidTr="00C50F81">
        <w:trPr>
          <w:tblHeader/>
        </w:trPr>
        <w:tc>
          <w:tcPr>
            <w:tcW w:w="1902" w:type="dxa"/>
            <w:vAlign w:val="center"/>
          </w:tcPr>
          <w:p w14:paraId="1AFFADD6" w14:textId="77777777" w:rsidR="0056713E" w:rsidRDefault="0056713E" w:rsidP="00936564">
            <w:pPr>
              <w:pStyle w:val="Default"/>
              <w:spacing w:before="40" w:after="40"/>
            </w:pPr>
            <w:r w:rsidRPr="0056713E">
              <w:rPr>
                <w:b/>
                <w:bCs/>
              </w:rPr>
              <w:t>Type of Document</w:t>
            </w:r>
          </w:p>
        </w:tc>
        <w:tc>
          <w:tcPr>
            <w:tcW w:w="1608" w:type="dxa"/>
            <w:vAlign w:val="center"/>
          </w:tcPr>
          <w:p w14:paraId="5DBC9F6A" w14:textId="77777777" w:rsidR="0056713E" w:rsidRDefault="0056713E" w:rsidP="00936564">
            <w:r>
              <w:t>Policy</w:t>
            </w:r>
          </w:p>
        </w:tc>
        <w:tc>
          <w:tcPr>
            <w:tcW w:w="567" w:type="dxa"/>
            <w:vAlign w:val="center"/>
          </w:tcPr>
          <w:p w14:paraId="283C99F3" w14:textId="6A2ABE4F" w:rsidR="0056713E" w:rsidRDefault="0025246B" w:rsidP="00936564">
            <w:r>
              <w:t>X</w:t>
            </w:r>
          </w:p>
        </w:tc>
        <w:tc>
          <w:tcPr>
            <w:tcW w:w="2268" w:type="dxa"/>
            <w:vAlign w:val="center"/>
          </w:tcPr>
          <w:p w14:paraId="37EABD18" w14:textId="77777777" w:rsidR="0056713E" w:rsidRDefault="0056713E" w:rsidP="00936564">
            <w:r>
              <w:t>Standard Operating Procedure</w:t>
            </w:r>
          </w:p>
        </w:tc>
        <w:tc>
          <w:tcPr>
            <w:tcW w:w="567" w:type="dxa"/>
            <w:vAlign w:val="center"/>
          </w:tcPr>
          <w:p w14:paraId="436515F0" w14:textId="77777777" w:rsidR="0056713E" w:rsidRDefault="0056713E" w:rsidP="00936564"/>
        </w:tc>
        <w:tc>
          <w:tcPr>
            <w:tcW w:w="1701" w:type="dxa"/>
            <w:vAlign w:val="center"/>
          </w:tcPr>
          <w:p w14:paraId="18077853" w14:textId="77777777" w:rsidR="0056713E" w:rsidRDefault="0056713E" w:rsidP="00936564">
            <w:r>
              <w:t>Guideline</w:t>
            </w:r>
          </w:p>
        </w:tc>
        <w:tc>
          <w:tcPr>
            <w:tcW w:w="629" w:type="dxa"/>
            <w:vAlign w:val="center"/>
          </w:tcPr>
          <w:p w14:paraId="719FBD59" w14:textId="77777777" w:rsidR="0056713E" w:rsidRDefault="0056713E" w:rsidP="00936564"/>
        </w:tc>
      </w:tr>
    </w:tbl>
    <w:p w14:paraId="4D41AD70" w14:textId="77777777" w:rsidR="0025246B" w:rsidRDefault="0025246B" w:rsidP="00CC33CE">
      <w:pPr>
        <w:rPr>
          <w:b/>
          <w:sz w:val="28"/>
          <w:szCs w:val="28"/>
        </w:rPr>
      </w:pPr>
    </w:p>
    <w:p w14:paraId="5672C247" w14:textId="04D3D291" w:rsidR="00936564" w:rsidRPr="00CC33CE" w:rsidRDefault="00936564" w:rsidP="00CC33CE">
      <w:pPr>
        <w:rPr>
          <w:b/>
          <w:sz w:val="28"/>
          <w:szCs w:val="28"/>
        </w:rPr>
      </w:pPr>
      <w:r w:rsidRPr="00CC33CE">
        <w:rPr>
          <w:b/>
          <w:sz w:val="28"/>
          <w:szCs w:val="28"/>
        </w:rPr>
        <w:t>Document control</w:t>
      </w:r>
    </w:p>
    <w:tbl>
      <w:tblPr>
        <w:tblStyle w:val="TableGrid"/>
        <w:tblW w:w="0" w:type="auto"/>
        <w:tblLook w:val="04A0" w:firstRow="1" w:lastRow="0" w:firstColumn="1" w:lastColumn="0" w:noHBand="0" w:noVBand="1"/>
        <w:tblCaption w:val="Document Control"/>
        <w:tblDescription w:val="Table to list versions of the document, the type of change made, when it was made and a description of the change."/>
      </w:tblPr>
      <w:tblGrid>
        <w:gridCol w:w="2253"/>
        <w:gridCol w:w="2252"/>
        <w:gridCol w:w="2236"/>
        <w:gridCol w:w="2275"/>
      </w:tblGrid>
      <w:tr w:rsidR="00936564" w:rsidRPr="00E154E2" w14:paraId="0F360230" w14:textId="77777777" w:rsidTr="00A70CFC">
        <w:trPr>
          <w:tblHeader/>
        </w:trPr>
        <w:tc>
          <w:tcPr>
            <w:tcW w:w="2253" w:type="dxa"/>
            <w:vAlign w:val="center"/>
          </w:tcPr>
          <w:p w14:paraId="0B940785" w14:textId="77777777" w:rsidR="00936564" w:rsidRPr="00E154E2" w:rsidRDefault="00936564" w:rsidP="00936564">
            <w:pPr>
              <w:autoSpaceDE w:val="0"/>
              <w:autoSpaceDN w:val="0"/>
              <w:adjustRightInd w:val="0"/>
              <w:rPr>
                <w:rFonts w:ascii="Arial" w:hAnsi="Arial" w:cs="Arial"/>
                <w:b/>
                <w:bCs/>
                <w:color w:val="000000"/>
                <w:sz w:val="24"/>
                <w:szCs w:val="24"/>
              </w:rPr>
            </w:pPr>
            <w:r w:rsidRPr="00E154E2">
              <w:rPr>
                <w:rFonts w:ascii="Arial" w:hAnsi="Arial" w:cs="Arial"/>
                <w:b/>
                <w:bCs/>
                <w:color w:val="000000"/>
                <w:sz w:val="24"/>
                <w:szCs w:val="24"/>
              </w:rPr>
              <w:t>Version no</w:t>
            </w:r>
          </w:p>
        </w:tc>
        <w:tc>
          <w:tcPr>
            <w:tcW w:w="2252" w:type="dxa"/>
            <w:vAlign w:val="center"/>
          </w:tcPr>
          <w:p w14:paraId="48F1381B" w14:textId="77777777" w:rsidR="00936564" w:rsidRPr="00E154E2" w:rsidRDefault="00936564" w:rsidP="00936564">
            <w:pPr>
              <w:autoSpaceDE w:val="0"/>
              <w:autoSpaceDN w:val="0"/>
              <w:adjustRightInd w:val="0"/>
              <w:rPr>
                <w:rFonts w:ascii="Arial" w:hAnsi="Arial" w:cs="Arial"/>
                <w:sz w:val="24"/>
                <w:szCs w:val="24"/>
              </w:rPr>
            </w:pPr>
            <w:r w:rsidRPr="00E154E2">
              <w:rPr>
                <w:rFonts w:ascii="Arial" w:hAnsi="Arial" w:cs="Arial"/>
                <w:b/>
                <w:bCs/>
                <w:color w:val="000000"/>
                <w:sz w:val="24"/>
                <w:szCs w:val="24"/>
              </w:rPr>
              <w:t>Type of</w:t>
            </w:r>
            <w:r>
              <w:rPr>
                <w:rFonts w:ascii="Arial" w:hAnsi="Arial" w:cs="Arial"/>
                <w:b/>
                <w:bCs/>
                <w:color w:val="000000"/>
                <w:sz w:val="24"/>
                <w:szCs w:val="24"/>
              </w:rPr>
              <w:t xml:space="preserve"> </w:t>
            </w:r>
            <w:r w:rsidRPr="00E154E2">
              <w:rPr>
                <w:rFonts w:ascii="Arial" w:hAnsi="Arial" w:cs="Arial"/>
                <w:b/>
                <w:bCs/>
                <w:color w:val="000000"/>
                <w:sz w:val="24"/>
                <w:szCs w:val="24"/>
              </w:rPr>
              <w:t>change</w:t>
            </w:r>
          </w:p>
        </w:tc>
        <w:tc>
          <w:tcPr>
            <w:tcW w:w="2236" w:type="dxa"/>
            <w:vAlign w:val="center"/>
          </w:tcPr>
          <w:p w14:paraId="690245E3" w14:textId="77777777" w:rsidR="00936564" w:rsidRPr="00936564" w:rsidRDefault="00936564" w:rsidP="00936564">
            <w:pPr>
              <w:autoSpaceDE w:val="0"/>
              <w:autoSpaceDN w:val="0"/>
              <w:adjustRightInd w:val="0"/>
              <w:rPr>
                <w:rFonts w:ascii="Arial" w:hAnsi="Arial" w:cs="Arial"/>
                <w:b/>
                <w:bCs/>
                <w:color w:val="000000"/>
                <w:sz w:val="24"/>
                <w:szCs w:val="24"/>
              </w:rPr>
            </w:pPr>
            <w:r w:rsidRPr="00E154E2">
              <w:rPr>
                <w:rFonts w:ascii="Arial" w:hAnsi="Arial" w:cs="Arial"/>
                <w:b/>
                <w:bCs/>
                <w:color w:val="000000"/>
                <w:sz w:val="24"/>
                <w:szCs w:val="24"/>
              </w:rPr>
              <w:t>Date</w:t>
            </w:r>
          </w:p>
        </w:tc>
        <w:tc>
          <w:tcPr>
            <w:tcW w:w="2275" w:type="dxa"/>
            <w:vAlign w:val="center"/>
          </w:tcPr>
          <w:p w14:paraId="17400CC1" w14:textId="77777777" w:rsidR="00936564" w:rsidRPr="00E154E2" w:rsidRDefault="00936564" w:rsidP="00936564">
            <w:pPr>
              <w:rPr>
                <w:rFonts w:ascii="Arial" w:hAnsi="Arial" w:cs="Arial"/>
                <w:sz w:val="24"/>
                <w:szCs w:val="24"/>
              </w:rPr>
            </w:pPr>
            <w:r w:rsidRPr="00E154E2">
              <w:rPr>
                <w:rFonts w:ascii="Arial" w:hAnsi="Arial" w:cs="Arial"/>
                <w:b/>
                <w:bCs/>
                <w:color w:val="000000"/>
                <w:sz w:val="24"/>
                <w:szCs w:val="24"/>
              </w:rPr>
              <w:t>Description of change</w:t>
            </w:r>
          </w:p>
        </w:tc>
      </w:tr>
      <w:tr w:rsidR="00936564" w:rsidRPr="00E154E2" w14:paraId="51E1C390" w14:textId="77777777" w:rsidTr="00A70CFC">
        <w:tc>
          <w:tcPr>
            <w:tcW w:w="2253" w:type="dxa"/>
          </w:tcPr>
          <w:p w14:paraId="25FE9626"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52" w:type="dxa"/>
          </w:tcPr>
          <w:p w14:paraId="32D2F7D0"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36" w:type="dxa"/>
          </w:tcPr>
          <w:p w14:paraId="6279AF64"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75" w:type="dxa"/>
          </w:tcPr>
          <w:p w14:paraId="714A7E72" w14:textId="77777777" w:rsidR="00936564" w:rsidRPr="00E154E2" w:rsidRDefault="00936564" w:rsidP="0062754D">
            <w:pPr>
              <w:rPr>
                <w:rFonts w:ascii="Arial" w:hAnsi="Arial" w:cs="Arial"/>
                <w:sz w:val="24"/>
                <w:szCs w:val="24"/>
              </w:rPr>
            </w:pPr>
          </w:p>
        </w:tc>
      </w:tr>
      <w:tr w:rsidR="00936564" w:rsidRPr="00E154E2" w14:paraId="3128180D" w14:textId="77777777" w:rsidTr="00A70CFC">
        <w:tc>
          <w:tcPr>
            <w:tcW w:w="2253" w:type="dxa"/>
          </w:tcPr>
          <w:p w14:paraId="5D1857BB"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52" w:type="dxa"/>
          </w:tcPr>
          <w:p w14:paraId="09EA9AC5"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36" w:type="dxa"/>
          </w:tcPr>
          <w:p w14:paraId="08403862"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75" w:type="dxa"/>
          </w:tcPr>
          <w:p w14:paraId="22BFBFA6" w14:textId="77777777" w:rsidR="00936564" w:rsidRPr="00E154E2" w:rsidRDefault="00936564" w:rsidP="0062754D">
            <w:pPr>
              <w:rPr>
                <w:rFonts w:ascii="Arial" w:hAnsi="Arial" w:cs="Arial"/>
                <w:sz w:val="24"/>
                <w:szCs w:val="24"/>
              </w:rPr>
            </w:pPr>
          </w:p>
        </w:tc>
      </w:tr>
      <w:tr w:rsidR="00936564" w:rsidRPr="00E154E2" w14:paraId="4DE2569F" w14:textId="77777777" w:rsidTr="00A70CFC">
        <w:tc>
          <w:tcPr>
            <w:tcW w:w="2253" w:type="dxa"/>
          </w:tcPr>
          <w:p w14:paraId="6A2F6EE8"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52" w:type="dxa"/>
          </w:tcPr>
          <w:p w14:paraId="38BE9F5C"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36" w:type="dxa"/>
          </w:tcPr>
          <w:p w14:paraId="03F4678A" w14:textId="77777777" w:rsidR="00936564" w:rsidRPr="00E154E2" w:rsidRDefault="00936564" w:rsidP="0062754D">
            <w:pPr>
              <w:autoSpaceDE w:val="0"/>
              <w:autoSpaceDN w:val="0"/>
              <w:adjustRightInd w:val="0"/>
              <w:rPr>
                <w:rFonts w:ascii="Arial" w:hAnsi="Arial" w:cs="Arial"/>
                <w:b/>
                <w:bCs/>
                <w:color w:val="000000"/>
                <w:sz w:val="24"/>
                <w:szCs w:val="24"/>
              </w:rPr>
            </w:pPr>
          </w:p>
        </w:tc>
        <w:tc>
          <w:tcPr>
            <w:tcW w:w="2275" w:type="dxa"/>
          </w:tcPr>
          <w:p w14:paraId="5234C7D0" w14:textId="77777777" w:rsidR="00936564" w:rsidRPr="00E154E2" w:rsidRDefault="00936564" w:rsidP="0062754D">
            <w:pPr>
              <w:rPr>
                <w:rFonts w:ascii="Arial" w:hAnsi="Arial" w:cs="Arial"/>
                <w:sz w:val="24"/>
                <w:szCs w:val="24"/>
              </w:rPr>
            </w:pPr>
          </w:p>
        </w:tc>
      </w:tr>
    </w:tbl>
    <w:p w14:paraId="26AABFEF" w14:textId="77777777" w:rsidR="0025246B" w:rsidRDefault="0025246B" w:rsidP="0032560B"/>
    <w:p w14:paraId="3C2A39B2" w14:textId="7F91FB4D" w:rsidR="00936564" w:rsidRDefault="00936564" w:rsidP="0032560B">
      <w:r>
        <w:t xml:space="preserve">If you have any comments or views on this document, please contact us at </w:t>
      </w:r>
      <w:hyperlink r:id="rId13" w:history="1">
        <w:r w:rsidR="00AF12B5" w:rsidRPr="008E3B0A">
          <w:rPr>
            <w:rStyle w:val="Hyperlink"/>
          </w:rPr>
          <w:t>childrensdevelopmentandpartnerships@cheshireeast.gov.uk</w:t>
        </w:r>
      </w:hyperlink>
      <w:r w:rsidR="00AF12B5">
        <w:t xml:space="preserve"> </w:t>
      </w:r>
    </w:p>
    <w:p w14:paraId="0FD43F81" w14:textId="77777777" w:rsidR="00A70CFC" w:rsidRDefault="00A70CFC">
      <w:pPr>
        <w:rPr>
          <w:rFonts w:ascii="Arial" w:hAnsi="Arial"/>
          <w:b/>
          <w:color w:val="0E452A"/>
          <w:sz w:val="32"/>
          <w:szCs w:val="16"/>
          <w:lang w:val="en-US"/>
        </w:rPr>
      </w:pPr>
      <w:bookmarkStart w:id="0" w:name="_Toc81920144"/>
      <w:r>
        <w:rPr>
          <w:rFonts w:ascii="Arial" w:hAnsi="Arial"/>
          <w:bCs/>
          <w:color w:val="0E452A"/>
          <w:sz w:val="32"/>
          <w:szCs w:val="16"/>
          <w:lang w:val="en-US"/>
        </w:rPr>
        <w:br w:type="page"/>
      </w:r>
    </w:p>
    <w:p w14:paraId="03BC6EC7" w14:textId="01720FC9" w:rsidR="00CC3BCE" w:rsidRPr="004D79C9" w:rsidRDefault="00B12612" w:rsidP="00DA46C7">
      <w:pPr>
        <w:pStyle w:val="Heading1"/>
        <w:keepNext w:val="0"/>
        <w:keepLines w:val="0"/>
        <w:spacing w:before="0"/>
        <w:rPr>
          <w:rFonts w:ascii="Arial" w:eastAsiaTheme="minorHAnsi" w:hAnsi="Arial" w:cstheme="minorBidi"/>
          <w:bCs w:val="0"/>
          <w:color w:val="0E452A"/>
          <w:sz w:val="32"/>
          <w:szCs w:val="16"/>
          <w:lang w:val="en-US"/>
        </w:rPr>
      </w:pPr>
      <w:r w:rsidRPr="004D79C9">
        <w:rPr>
          <w:rFonts w:ascii="Arial" w:eastAsiaTheme="minorHAnsi" w:hAnsi="Arial" w:cstheme="minorBidi"/>
          <w:bCs w:val="0"/>
          <w:color w:val="0E452A"/>
          <w:sz w:val="32"/>
          <w:szCs w:val="16"/>
          <w:lang w:val="en-US"/>
        </w:rPr>
        <w:lastRenderedPageBreak/>
        <w:t>Equality Impact Assessment</w:t>
      </w:r>
      <w:bookmarkEnd w:id="0"/>
    </w:p>
    <w:p w14:paraId="268D2A75" w14:textId="06C9F290" w:rsidR="00CC3BCE" w:rsidRDefault="00CC3BCE" w:rsidP="00CC33CE">
      <w:pPr>
        <w:rPr>
          <w:b/>
          <w:sz w:val="28"/>
          <w:szCs w:val="28"/>
        </w:rPr>
      </w:pPr>
      <w:r w:rsidRPr="004C0A36">
        <w:t>Equality Impact Assessments (EIAs) must be completed whenever you plan, change, or remove a service, policy or function. They should be an </w:t>
      </w:r>
      <w:r w:rsidRPr="004C0A36">
        <w:rPr>
          <w:b/>
          <w:bCs/>
        </w:rPr>
        <w:t>integral</w:t>
      </w:r>
      <w:r w:rsidRPr="004C0A36">
        <w:t> part of continuous service planning and policy development. For further details and guidance on completing EIAs please see</w:t>
      </w:r>
      <w:r>
        <w:rPr>
          <w:rFonts w:ascii="Arial" w:hAnsi="Arial" w:cs="Arial"/>
          <w:color w:val="333333"/>
          <w:shd w:val="clear" w:color="auto" w:fill="FFFFFF"/>
        </w:rPr>
        <w:t xml:space="preserve"> </w:t>
      </w:r>
      <w:hyperlink r:id="rId14" w:history="1">
        <w:r w:rsidRPr="00CC3BCE">
          <w:rPr>
            <w:rStyle w:val="Hyperlink"/>
            <w:rFonts w:ascii="Arial" w:hAnsi="Arial" w:cs="Arial"/>
            <w:shd w:val="clear" w:color="auto" w:fill="FFFFFF"/>
          </w:rPr>
          <w:t>here</w:t>
        </w:r>
      </w:hyperlink>
      <w:r>
        <w:rPr>
          <w:rFonts w:ascii="Arial" w:hAnsi="Arial" w:cs="Arial"/>
          <w:color w:val="333333"/>
          <w:shd w:val="clear" w:color="auto" w:fill="FFFFFF"/>
        </w:rPr>
        <w:t>.</w:t>
      </w:r>
    </w:p>
    <w:p w14:paraId="3AAB0E3F" w14:textId="77777777" w:rsidR="00CC3BCE" w:rsidRDefault="00CC3BCE" w:rsidP="00CC3BCE">
      <w:pPr>
        <w:pStyle w:val="NoSpacing"/>
      </w:pPr>
    </w:p>
    <w:p w14:paraId="28FA3CA4" w14:textId="3CFAD7E7" w:rsidR="004D79C9" w:rsidRPr="004D79C9" w:rsidRDefault="00CC3BCE" w:rsidP="00D637BC">
      <w:pPr>
        <w:pStyle w:val="Heading1"/>
        <w:keepNext w:val="0"/>
        <w:keepLines w:val="0"/>
        <w:spacing w:before="0"/>
        <w:rPr>
          <w:lang w:val="en-US"/>
        </w:rPr>
      </w:pPr>
      <w:bookmarkStart w:id="1" w:name="_Toc81920145"/>
      <w:r w:rsidRPr="004D79C9">
        <w:rPr>
          <w:rFonts w:ascii="Arial" w:eastAsiaTheme="minorHAnsi" w:hAnsi="Arial" w:cstheme="minorBidi"/>
          <w:bCs w:val="0"/>
          <w:color w:val="0E452A"/>
          <w:szCs w:val="14"/>
          <w:lang w:val="en-US"/>
        </w:rPr>
        <w:t>EIA Checklist</w:t>
      </w:r>
      <w:bookmarkEnd w:id="1"/>
    </w:p>
    <w:tbl>
      <w:tblPr>
        <w:tblStyle w:val="TableGrid"/>
        <w:tblW w:w="9180" w:type="dxa"/>
        <w:tblLayout w:type="fixed"/>
        <w:tblLook w:val="04A0" w:firstRow="1" w:lastRow="0" w:firstColumn="1" w:lastColumn="0" w:noHBand="0" w:noVBand="1"/>
        <w:tblCaption w:val="Equality Impact Assessment"/>
        <w:tblDescription w:val="Table has questions with regards to the equalities impact assessment and the impact of the policy on different groups."/>
      </w:tblPr>
      <w:tblGrid>
        <w:gridCol w:w="438"/>
        <w:gridCol w:w="4660"/>
        <w:gridCol w:w="709"/>
        <w:gridCol w:w="3373"/>
      </w:tblGrid>
      <w:tr w:rsidR="00B12612" w:rsidRPr="00DA46C7" w14:paraId="1B9EF124" w14:textId="77777777" w:rsidTr="00DA46C7">
        <w:trPr>
          <w:tblHeader/>
        </w:trPr>
        <w:tc>
          <w:tcPr>
            <w:tcW w:w="9180" w:type="dxa"/>
            <w:gridSpan w:val="4"/>
            <w:shd w:val="clear" w:color="auto" w:fill="0E452A"/>
          </w:tcPr>
          <w:p w14:paraId="67CF6D3F" w14:textId="77777777" w:rsidR="00B12612" w:rsidRPr="00DA46C7" w:rsidRDefault="00B12612" w:rsidP="00DA46C7">
            <w:pPr>
              <w:pStyle w:val="Default"/>
              <w:spacing w:before="40" w:after="40"/>
              <w:jc w:val="center"/>
              <w:rPr>
                <w:b/>
                <w:bCs/>
                <w:color w:val="FFFFFF" w:themeColor="background1"/>
                <w:sz w:val="28"/>
              </w:rPr>
            </w:pPr>
            <w:r w:rsidRPr="00DA46C7">
              <w:rPr>
                <w:b/>
                <w:bCs/>
                <w:color w:val="FFFFFF" w:themeColor="background1"/>
                <w:sz w:val="28"/>
              </w:rPr>
              <w:br w:type="page"/>
              <w:t>Equality Impact Assessment</w:t>
            </w:r>
          </w:p>
        </w:tc>
      </w:tr>
      <w:tr w:rsidR="00B12612" w:rsidRPr="00E154E2" w14:paraId="40A10853" w14:textId="77777777" w:rsidTr="00CA588F">
        <w:tc>
          <w:tcPr>
            <w:tcW w:w="438" w:type="dxa"/>
          </w:tcPr>
          <w:p w14:paraId="3B95B118" w14:textId="77777777" w:rsidR="00B12612" w:rsidRPr="00CA588F" w:rsidRDefault="00B12612" w:rsidP="0062754D">
            <w:pPr>
              <w:rPr>
                <w:rFonts w:cstheme="minorHAnsi"/>
                <w:b/>
              </w:rPr>
            </w:pPr>
            <w:r w:rsidRPr="00CA588F">
              <w:rPr>
                <w:rFonts w:cstheme="minorHAnsi"/>
                <w:b/>
              </w:rPr>
              <w:t>1</w:t>
            </w:r>
          </w:p>
        </w:tc>
        <w:tc>
          <w:tcPr>
            <w:tcW w:w="4660" w:type="dxa"/>
          </w:tcPr>
          <w:p w14:paraId="78B7B657" w14:textId="77777777" w:rsidR="00B12612" w:rsidRPr="00CA588F" w:rsidRDefault="00B12612" w:rsidP="0062754D">
            <w:pPr>
              <w:autoSpaceDE w:val="0"/>
              <w:autoSpaceDN w:val="0"/>
              <w:adjustRightInd w:val="0"/>
              <w:rPr>
                <w:rFonts w:cstheme="minorHAnsi"/>
              </w:rPr>
            </w:pPr>
            <w:r w:rsidRPr="00CA588F">
              <w:rPr>
                <w:rFonts w:cstheme="minorHAnsi"/>
                <w:b/>
                <w:bCs/>
                <w:color w:val="000000"/>
              </w:rPr>
              <w:t>Does the policy/guidance affect one group less or more favourably than another on the basis of:</w:t>
            </w:r>
          </w:p>
        </w:tc>
        <w:tc>
          <w:tcPr>
            <w:tcW w:w="709" w:type="dxa"/>
          </w:tcPr>
          <w:p w14:paraId="3ADB1287" w14:textId="77777777" w:rsidR="00B12612" w:rsidRPr="00CA588F" w:rsidRDefault="00B12612" w:rsidP="0062754D">
            <w:pPr>
              <w:autoSpaceDE w:val="0"/>
              <w:autoSpaceDN w:val="0"/>
              <w:adjustRightInd w:val="0"/>
              <w:rPr>
                <w:rFonts w:cstheme="minorHAnsi"/>
              </w:rPr>
            </w:pPr>
            <w:r w:rsidRPr="00CA588F">
              <w:rPr>
                <w:rFonts w:cstheme="minorHAnsi"/>
                <w:b/>
                <w:bCs/>
                <w:color w:val="000000"/>
              </w:rPr>
              <w:t>Yes/No</w:t>
            </w:r>
          </w:p>
        </w:tc>
        <w:tc>
          <w:tcPr>
            <w:tcW w:w="3373" w:type="dxa"/>
          </w:tcPr>
          <w:p w14:paraId="0162A6AE" w14:textId="77777777" w:rsidR="00B12612" w:rsidRPr="00CA588F" w:rsidRDefault="00B12612" w:rsidP="0062754D">
            <w:pPr>
              <w:rPr>
                <w:rFonts w:cstheme="minorHAnsi"/>
              </w:rPr>
            </w:pPr>
            <w:r w:rsidRPr="00CA588F">
              <w:rPr>
                <w:rFonts w:cstheme="minorHAnsi"/>
                <w:b/>
                <w:bCs/>
                <w:color w:val="000000"/>
              </w:rPr>
              <w:t>Comments</w:t>
            </w:r>
          </w:p>
        </w:tc>
      </w:tr>
      <w:tr w:rsidR="00D637BC" w:rsidRPr="00E154E2" w14:paraId="7A46954A" w14:textId="77777777" w:rsidTr="00CA588F">
        <w:tc>
          <w:tcPr>
            <w:tcW w:w="438" w:type="dxa"/>
          </w:tcPr>
          <w:p w14:paraId="7CC92AF2" w14:textId="77777777" w:rsidR="00D637BC" w:rsidRPr="00CA588F" w:rsidRDefault="00D637BC" w:rsidP="00D637BC">
            <w:pPr>
              <w:rPr>
                <w:rFonts w:cstheme="minorHAnsi"/>
                <w:b/>
              </w:rPr>
            </w:pPr>
          </w:p>
        </w:tc>
        <w:tc>
          <w:tcPr>
            <w:tcW w:w="4660" w:type="dxa"/>
          </w:tcPr>
          <w:p w14:paraId="4C818691" w14:textId="77777777" w:rsidR="00D637BC" w:rsidRPr="00CA588F" w:rsidRDefault="00D637BC" w:rsidP="00D637BC">
            <w:pPr>
              <w:rPr>
                <w:rFonts w:cstheme="minorHAnsi"/>
              </w:rPr>
            </w:pPr>
            <w:r w:rsidRPr="00CA588F">
              <w:rPr>
                <w:rFonts w:cstheme="minorHAnsi"/>
                <w:color w:val="000000"/>
              </w:rPr>
              <w:t xml:space="preserve">Race </w:t>
            </w:r>
          </w:p>
        </w:tc>
        <w:tc>
          <w:tcPr>
            <w:tcW w:w="709" w:type="dxa"/>
          </w:tcPr>
          <w:p w14:paraId="20143DDF" w14:textId="3559F844" w:rsidR="00D637BC" w:rsidRPr="00CA588F" w:rsidRDefault="00D637BC" w:rsidP="00D637BC">
            <w:pPr>
              <w:rPr>
                <w:rFonts w:cstheme="minorHAnsi"/>
              </w:rPr>
            </w:pPr>
            <w:r>
              <w:rPr>
                <w:rFonts w:ascii="Arial" w:hAnsi="Arial" w:cs="Arial"/>
                <w:sz w:val="24"/>
                <w:szCs w:val="24"/>
              </w:rPr>
              <w:t>No</w:t>
            </w:r>
          </w:p>
        </w:tc>
        <w:tc>
          <w:tcPr>
            <w:tcW w:w="3373" w:type="dxa"/>
          </w:tcPr>
          <w:p w14:paraId="43965BA5" w14:textId="77777777" w:rsidR="00D637BC" w:rsidRPr="00CA588F" w:rsidRDefault="00D637BC" w:rsidP="00D637BC">
            <w:pPr>
              <w:rPr>
                <w:rFonts w:cstheme="minorHAnsi"/>
              </w:rPr>
            </w:pPr>
          </w:p>
        </w:tc>
      </w:tr>
      <w:tr w:rsidR="00D637BC" w:rsidRPr="00E154E2" w14:paraId="7CA4E99E" w14:textId="77777777" w:rsidTr="00CA588F">
        <w:tc>
          <w:tcPr>
            <w:tcW w:w="438" w:type="dxa"/>
          </w:tcPr>
          <w:p w14:paraId="00DA3B9C" w14:textId="77777777" w:rsidR="00D637BC" w:rsidRPr="00CA588F" w:rsidRDefault="00D637BC" w:rsidP="00D637BC">
            <w:pPr>
              <w:rPr>
                <w:rFonts w:cstheme="minorHAnsi"/>
                <w:b/>
              </w:rPr>
            </w:pPr>
          </w:p>
        </w:tc>
        <w:tc>
          <w:tcPr>
            <w:tcW w:w="4660" w:type="dxa"/>
          </w:tcPr>
          <w:p w14:paraId="4F2D8FBC" w14:textId="77777777" w:rsidR="00D637BC" w:rsidRPr="00CA588F" w:rsidRDefault="00D637BC" w:rsidP="00D637BC">
            <w:pPr>
              <w:autoSpaceDE w:val="0"/>
              <w:autoSpaceDN w:val="0"/>
              <w:adjustRightInd w:val="0"/>
              <w:rPr>
                <w:rFonts w:cstheme="minorHAnsi"/>
              </w:rPr>
            </w:pPr>
            <w:r w:rsidRPr="00CA588F">
              <w:rPr>
                <w:rFonts w:cstheme="minorHAnsi"/>
                <w:color w:val="000000"/>
              </w:rPr>
              <w:t>Ethnic origins (including gypsies and travellers)</w:t>
            </w:r>
          </w:p>
        </w:tc>
        <w:tc>
          <w:tcPr>
            <w:tcW w:w="709" w:type="dxa"/>
          </w:tcPr>
          <w:p w14:paraId="21F004C1" w14:textId="57960B17" w:rsidR="00D637BC" w:rsidRPr="00CA588F" w:rsidRDefault="00D637BC" w:rsidP="00D637BC">
            <w:pPr>
              <w:rPr>
                <w:rFonts w:cstheme="minorHAnsi"/>
              </w:rPr>
            </w:pPr>
            <w:r>
              <w:rPr>
                <w:rFonts w:ascii="Arial" w:hAnsi="Arial" w:cs="Arial"/>
                <w:sz w:val="24"/>
                <w:szCs w:val="24"/>
              </w:rPr>
              <w:t>No</w:t>
            </w:r>
          </w:p>
        </w:tc>
        <w:tc>
          <w:tcPr>
            <w:tcW w:w="3373" w:type="dxa"/>
          </w:tcPr>
          <w:p w14:paraId="0FF31CCF" w14:textId="77777777" w:rsidR="00D637BC" w:rsidRPr="00CA588F" w:rsidRDefault="00D637BC" w:rsidP="00D637BC">
            <w:pPr>
              <w:rPr>
                <w:rFonts w:cstheme="minorHAnsi"/>
              </w:rPr>
            </w:pPr>
          </w:p>
        </w:tc>
      </w:tr>
      <w:tr w:rsidR="00D637BC" w:rsidRPr="00E154E2" w14:paraId="5EE5F4FD" w14:textId="77777777" w:rsidTr="00CA588F">
        <w:tc>
          <w:tcPr>
            <w:tcW w:w="438" w:type="dxa"/>
          </w:tcPr>
          <w:p w14:paraId="5DA349FC" w14:textId="77777777" w:rsidR="00D637BC" w:rsidRPr="00CA588F" w:rsidRDefault="00D637BC" w:rsidP="00D637BC">
            <w:pPr>
              <w:rPr>
                <w:rFonts w:cstheme="minorHAnsi"/>
                <w:b/>
              </w:rPr>
            </w:pPr>
          </w:p>
        </w:tc>
        <w:tc>
          <w:tcPr>
            <w:tcW w:w="4660" w:type="dxa"/>
          </w:tcPr>
          <w:p w14:paraId="5C5A1E7D" w14:textId="77777777" w:rsidR="00D637BC" w:rsidRPr="00CA588F" w:rsidRDefault="00D637BC" w:rsidP="00D637BC">
            <w:pPr>
              <w:autoSpaceDE w:val="0"/>
              <w:autoSpaceDN w:val="0"/>
              <w:adjustRightInd w:val="0"/>
              <w:rPr>
                <w:rFonts w:cstheme="minorHAnsi"/>
              </w:rPr>
            </w:pPr>
            <w:r w:rsidRPr="00CA588F">
              <w:rPr>
                <w:rFonts w:cstheme="minorHAnsi"/>
                <w:color w:val="000000"/>
              </w:rPr>
              <w:t>Nationality</w:t>
            </w:r>
          </w:p>
        </w:tc>
        <w:tc>
          <w:tcPr>
            <w:tcW w:w="709" w:type="dxa"/>
          </w:tcPr>
          <w:p w14:paraId="0850885E" w14:textId="323448A6" w:rsidR="00D637BC" w:rsidRPr="00CA588F" w:rsidRDefault="00D637BC" w:rsidP="00D637BC">
            <w:pPr>
              <w:rPr>
                <w:rFonts w:cstheme="minorHAnsi"/>
              </w:rPr>
            </w:pPr>
            <w:r>
              <w:rPr>
                <w:rFonts w:ascii="Arial" w:hAnsi="Arial" w:cs="Arial"/>
                <w:sz w:val="24"/>
                <w:szCs w:val="24"/>
              </w:rPr>
              <w:t>No</w:t>
            </w:r>
          </w:p>
        </w:tc>
        <w:tc>
          <w:tcPr>
            <w:tcW w:w="3373" w:type="dxa"/>
          </w:tcPr>
          <w:p w14:paraId="148C214B" w14:textId="77777777" w:rsidR="00D637BC" w:rsidRPr="00CA588F" w:rsidRDefault="00D637BC" w:rsidP="00D637BC">
            <w:pPr>
              <w:rPr>
                <w:rFonts w:cstheme="minorHAnsi"/>
              </w:rPr>
            </w:pPr>
          </w:p>
        </w:tc>
      </w:tr>
      <w:tr w:rsidR="00D637BC" w:rsidRPr="00E154E2" w14:paraId="0E4A3F34" w14:textId="77777777" w:rsidTr="00CA588F">
        <w:tc>
          <w:tcPr>
            <w:tcW w:w="438" w:type="dxa"/>
          </w:tcPr>
          <w:p w14:paraId="36F47756" w14:textId="77777777" w:rsidR="00D637BC" w:rsidRPr="00CA588F" w:rsidRDefault="00D637BC" w:rsidP="00D637BC">
            <w:pPr>
              <w:rPr>
                <w:rFonts w:cstheme="minorHAnsi"/>
                <w:b/>
              </w:rPr>
            </w:pPr>
          </w:p>
        </w:tc>
        <w:tc>
          <w:tcPr>
            <w:tcW w:w="4660" w:type="dxa"/>
          </w:tcPr>
          <w:p w14:paraId="5B92E785" w14:textId="77777777" w:rsidR="00D637BC" w:rsidRPr="00CA588F" w:rsidRDefault="00D637BC" w:rsidP="00D637BC">
            <w:pPr>
              <w:autoSpaceDE w:val="0"/>
              <w:autoSpaceDN w:val="0"/>
              <w:adjustRightInd w:val="0"/>
              <w:rPr>
                <w:rFonts w:cstheme="minorHAnsi"/>
              </w:rPr>
            </w:pPr>
            <w:r w:rsidRPr="00CA588F">
              <w:rPr>
                <w:rFonts w:cstheme="minorHAnsi"/>
                <w:color w:val="000000"/>
              </w:rPr>
              <w:t xml:space="preserve">Gender </w:t>
            </w:r>
          </w:p>
        </w:tc>
        <w:tc>
          <w:tcPr>
            <w:tcW w:w="709" w:type="dxa"/>
          </w:tcPr>
          <w:p w14:paraId="2DC8CBE2" w14:textId="1AD3D33C" w:rsidR="00D637BC" w:rsidRPr="00CA588F" w:rsidRDefault="00D637BC" w:rsidP="00D637BC">
            <w:pPr>
              <w:rPr>
                <w:rFonts w:cstheme="minorHAnsi"/>
              </w:rPr>
            </w:pPr>
            <w:r>
              <w:rPr>
                <w:rFonts w:ascii="Arial" w:hAnsi="Arial" w:cs="Arial"/>
                <w:sz w:val="24"/>
                <w:szCs w:val="24"/>
              </w:rPr>
              <w:t>No</w:t>
            </w:r>
          </w:p>
        </w:tc>
        <w:tc>
          <w:tcPr>
            <w:tcW w:w="3373" w:type="dxa"/>
          </w:tcPr>
          <w:p w14:paraId="0B426C87" w14:textId="77777777" w:rsidR="00D637BC" w:rsidRPr="00CA588F" w:rsidRDefault="00D637BC" w:rsidP="00D637BC">
            <w:pPr>
              <w:rPr>
                <w:rFonts w:cstheme="minorHAnsi"/>
              </w:rPr>
            </w:pPr>
          </w:p>
        </w:tc>
      </w:tr>
      <w:tr w:rsidR="00D637BC" w:rsidRPr="00E154E2" w14:paraId="48E52050" w14:textId="77777777" w:rsidTr="00CA588F">
        <w:tc>
          <w:tcPr>
            <w:tcW w:w="438" w:type="dxa"/>
          </w:tcPr>
          <w:p w14:paraId="51675E4B" w14:textId="77777777" w:rsidR="00D637BC" w:rsidRPr="00CA588F" w:rsidRDefault="00D637BC" w:rsidP="00D637BC">
            <w:pPr>
              <w:rPr>
                <w:rFonts w:cstheme="minorHAnsi"/>
                <w:b/>
              </w:rPr>
            </w:pPr>
          </w:p>
        </w:tc>
        <w:tc>
          <w:tcPr>
            <w:tcW w:w="4660" w:type="dxa"/>
          </w:tcPr>
          <w:p w14:paraId="05994A20" w14:textId="77777777" w:rsidR="00D637BC" w:rsidRPr="00CA588F" w:rsidRDefault="00D637BC" w:rsidP="00D637BC">
            <w:pPr>
              <w:autoSpaceDE w:val="0"/>
              <w:autoSpaceDN w:val="0"/>
              <w:adjustRightInd w:val="0"/>
              <w:rPr>
                <w:rFonts w:cstheme="minorHAnsi"/>
              </w:rPr>
            </w:pPr>
            <w:r w:rsidRPr="00CA588F">
              <w:rPr>
                <w:rFonts w:cstheme="minorHAnsi"/>
                <w:color w:val="000000"/>
              </w:rPr>
              <w:t>Culture</w:t>
            </w:r>
          </w:p>
        </w:tc>
        <w:tc>
          <w:tcPr>
            <w:tcW w:w="709" w:type="dxa"/>
          </w:tcPr>
          <w:p w14:paraId="64BD7029" w14:textId="4B5B70D9" w:rsidR="00D637BC" w:rsidRPr="00CA588F" w:rsidRDefault="00D637BC" w:rsidP="00D637BC">
            <w:pPr>
              <w:rPr>
                <w:rFonts w:cstheme="minorHAnsi"/>
              </w:rPr>
            </w:pPr>
            <w:r>
              <w:rPr>
                <w:rFonts w:ascii="Arial" w:hAnsi="Arial" w:cs="Arial"/>
                <w:sz w:val="24"/>
                <w:szCs w:val="24"/>
              </w:rPr>
              <w:t>No</w:t>
            </w:r>
          </w:p>
        </w:tc>
        <w:tc>
          <w:tcPr>
            <w:tcW w:w="3373" w:type="dxa"/>
          </w:tcPr>
          <w:p w14:paraId="5284BA1F" w14:textId="77777777" w:rsidR="00D637BC" w:rsidRPr="00CA588F" w:rsidRDefault="00D637BC" w:rsidP="00D637BC">
            <w:pPr>
              <w:rPr>
                <w:rFonts w:cstheme="minorHAnsi"/>
              </w:rPr>
            </w:pPr>
          </w:p>
        </w:tc>
      </w:tr>
      <w:tr w:rsidR="00D637BC" w:rsidRPr="00E154E2" w14:paraId="34BEF015" w14:textId="77777777" w:rsidTr="00CA588F">
        <w:tc>
          <w:tcPr>
            <w:tcW w:w="438" w:type="dxa"/>
          </w:tcPr>
          <w:p w14:paraId="191569DE" w14:textId="77777777" w:rsidR="00D637BC" w:rsidRPr="00CA588F" w:rsidRDefault="00D637BC" w:rsidP="00D637BC">
            <w:pPr>
              <w:rPr>
                <w:rFonts w:cstheme="minorHAnsi"/>
                <w:b/>
              </w:rPr>
            </w:pPr>
          </w:p>
        </w:tc>
        <w:tc>
          <w:tcPr>
            <w:tcW w:w="4660" w:type="dxa"/>
          </w:tcPr>
          <w:p w14:paraId="658B2417" w14:textId="77777777" w:rsidR="00D637BC" w:rsidRPr="00CA588F" w:rsidRDefault="00D637BC" w:rsidP="00D637BC">
            <w:pPr>
              <w:autoSpaceDE w:val="0"/>
              <w:autoSpaceDN w:val="0"/>
              <w:adjustRightInd w:val="0"/>
              <w:rPr>
                <w:rFonts w:cstheme="minorHAnsi"/>
              </w:rPr>
            </w:pPr>
            <w:r w:rsidRPr="00CA588F">
              <w:rPr>
                <w:rFonts w:cstheme="minorHAnsi"/>
                <w:color w:val="000000"/>
              </w:rPr>
              <w:t>Religion or belief</w:t>
            </w:r>
          </w:p>
        </w:tc>
        <w:tc>
          <w:tcPr>
            <w:tcW w:w="709" w:type="dxa"/>
          </w:tcPr>
          <w:p w14:paraId="25F47A45" w14:textId="0E051CB0" w:rsidR="00D637BC" w:rsidRPr="00CA588F" w:rsidRDefault="00D637BC" w:rsidP="00D637BC">
            <w:pPr>
              <w:rPr>
                <w:rFonts w:cstheme="minorHAnsi"/>
              </w:rPr>
            </w:pPr>
            <w:r>
              <w:rPr>
                <w:rFonts w:ascii="Arial" w:hAnsi="Arial" w:cs="Arial"/>
                <w:sz w:val="24"/>
                <w:szCs w:val="24"/>
              </w:rPr>
              <w:t>No</w:t>
            </w:r>
          </w:p>
        </w:tc>
        <w:tc>
          <w:tcPr>
            <w:tcW w:w="3373" w:type="dxa"/>
          </w:tcPr>
          <w:p w14:paraId="2F0382D5" w14:textId="77777777" w:rsidR="00D637BC" w:rsidRPr="00CA588F" w:rsidRDefault="00D637BC" w:rsidP="00D637BC">
            <w:pPr>
              <w:rPr>
                <w:rFonts w:cstheme="minorHAnsi"/>
              </w:rPr>
            </w:pPr>
          </w:p>
        </w:tc>
      </w:tr>
      <w:tr w:rsidR="00D637BC" w:rsidRPr="00E154E2" w14:paraId="1B92B563" w14:textId="77777777" w:rsidTr="00CA588F">
        <w:tc>
          <w:tcPr>
            <w:tcW w:w="438" w:type="dxa"/>
          </w:tcPr>
          <w:p w14:paraId="1C0D3324" w14:textId="77777777" w:rsidR="00D637BC" w:rsidRPr="00CA588F" w:rsidRDefault="00D637BC" w:rsidP="00D637BC">
            <w:pPr>
              <w:rPr>
                <w:rFonts w:cstheme="minorHAnsi"/>
                <w:b/>
              </w:rPr>
            </w:pPr>
          </w:p>
        </w:tc>
        <w:tc>
          <w:tcPr>
            <w:tcW w:w="4660" w:type="dxa"/>
          </w:tcPr>
          <w:p w14:paraId="416FB9EE" w14:textId="77777777" w:rsidR="00D637BC" w:rsidRPr="00CA588F" w:rsidRDefault="00D637BC" w:rsidP="00D637BC">
            <w:pPr>
              <w:autoSpaceDE w:val="0"/>
              <w:autoSpaceDN w:val="0"/>
              <w:adjustRightInd w:val="0"/>
              <w:rPr>
                <w:rFonts w:cstheme="minorHAnsi"/>
                <w:color w:val="000000"/>
              </w:rPr>
            </w:pPr>
            <w:r w:rsidRPr="00CA588F">
              <w:rPr>
                <w:rFonts w:cstheme="minorHAnsi"/>
                <w:color w:val="000000"/>
              </w:rPr>
              <w:t>Sexual orientation including lesbian,</w:t>
            </w:r>
          </w:p>
          <w:p w14:paraId="763CAEBB" w14:textId="77777777" w:rsidR="00D637BC" w:rsidRPr="00CA588F" w:rsidRDefault="00D637BC" w:rsidP="00D637BC">
            <w:pPr>
              <w:autoSpaceDE w:val="0"/>
              <w:autoSpaceDN w:val="0"/>
              <w:adjustRightInd w:val="0"/>
              <w:rPr>
                <w:rFonts w:cstheme="minorHAnsi"/>
              </w:rPr>
            </w:pPr>
            <w:r w:rsidRPr="00CA588F">
              <w:rPr>
                <w:rFonts w:cstheme="minorHAnsi"/>
                <w:color w:val="000000"/>
              </w:rPr>
              <w:t>gay and bisexual people</w:t>
            </w:r>
          </w:p>
        </w:tc>
        <w:tc>
          <w:tcPr>
            <w:tcW w:w="709" w:type="dxa"/>
          </w:tcPr>
          <w:p w14:paraId="110842E2" w14:textId="752A35F8" w:rsidR="00D637BC" w:rsidRPr="00CA588F" w:rsidRDefault="00D637BC" w:rsidP="00D637BC">
            <w:pPr>
              <w:rPr>
                <w:rFonts w:cstheme="minorHAnsi"/>
              </w:rPr>
            </w:pPr>
            <w:r>
              <w:rPr>
                <w:rFonts w:ascii="Arial" w:hAnsi="Arial" w:cs="Arial"/>
                <w:sz w:val="24"/>
                <w:szCs w:val="24"/>
              </w:rPr>
              <w:t>No</w:t>
            </w:r>
          </w:p>
        </w:tc>
        <w:tc>
          <w:tcPr>
            <w:tcW w:w="3373" w:type="dxa"/>
          </w:tcPr>
          <w:p w14:paraId="04FA90D4" w14:textId="77777777" w:rsidR="00D637BC" w:rsidRPr="00CA588F" w:rsidRDefault="00D637BC" w:rsidP="00D637BC">
            <w:pPr>
              <w:rPr>
                <w:rFonts w:cstheme="minorHAnsi"/>
              </w:rPr>
            </w:pPr>
          </w:p>
        </w:tc>
      </w:tr>
      <w:tr w:rsidR="00D637BC" w:rsidRPr="00E154E2" w14:paraId="55437482" w14:textId="77777777" w:rsidTr="00CA588F">
        <w:tc>
          <w:tcPr>
            <w:tcW w:w="438" w:type="dxa"/>
          </w:tcPr>
          <w:p w14:paraId="66455C6C" w14:textId="77777777" w:rsidR="00D637BC" w:rsidRPr="00CA588F" w:rsidRDefault="00D637BC" w:rsidP="00D637BC">
            <w:pPr>
              <w:rPr>
                <w:rFonts w:cstheme="minorHAnsi"/>
                <w:b/>
              </w:rPr>
            </w:pPr>
          </w:p>
        </w:tc>
        <w:tc>
          <w:tcPr>
            <w:tcW w:w="4660" w:type="dxa"/>
          </w:tcPr>
          <w:p w14:paraId="0DF783B0" w14:textId="77777777" w:rsidR="00D637BC" w:rsidRPr="00CA588F" w:rsidRDefault="00D637BC" w:rsidP="00D637BC">
            <w:pPr>
              <w:rPr>
                <w:rFonts w:cstheme="minorHAnsi"/>
              </w:rPr>
            </w:pPr>
            <w:r w:rsidRPr="00CA588F">
              <w:rPr>
                <w:rFonts w:cstheme="minorHAnsi"/>
                <w:color w:val="000000"/>
              </w:rPr>
              <w:t>Age</w:t>
            </w:r>
          </w:p>
        </w:tc>
        <w:tc>
          <w:tcPr>
            <w:tcW w:w="709" w:type="dxa"/>
          </w:tcPr>
          <w:p w14:paraId="6B83B25A" w14:textId="6F656779" w:rsidR="00D637BC" w:rsidRPr="00CA588F" w:rsidRDefault="00D637BC" w:rsidP="00D637BC">
            <w:pPr>
              <w:rPr>
                <w:rFonts w:cstheme="minorHAnsi"/>
              </w:rPr>
            </w:pPr>
            <w:r>
              <w:rPr>
                <w:rFonts w:ascii="Arial" w:hAnsi="Arial" w:cs="Arial"/>
                <w:sz w:val="24"/>
                <w:szCs w:val="24"/>
              </w:rPr>
              <w:t>No</w:t>
            </w:r>
          </w:p>
        </w:tc>
        <w:tc>
          <w:tcPr>
            <w:tcW w:w="3373" w:type="dxa"/>
          </w:tcPr>
          <w:p w14:paraId="365E2879" w14:textId="77777777" w:rsidR="00D637BC" w:rsidRPr="00CA588F" w:rsidRDefault="00D637BC" w:rsidP="00D637BC">
            <w:pPr>
              <w:rPr>
                <w:rFonts w:cstheme="minorHAnsi"/>
              </w:rPr>
            </w:pPr>
          </w:p>
        </w:tc>
      </w:tr>
      <w:tr w:rsidR="00D637BC" w:rsidRPr="00E154E2" w14:paraId="10D177F4" w14:textId="77777777" w:rsidTr="00CA588F">
        <w:tc>
          <w:tcPr>
            <w:tcW w:w="438" w:type="dxa"/>
          </w:tcPr>
          <w:p w14:paraId="17D9952B" w14:textId="77777777" w:rsidR="00D637BC" w:rsidRPr="00CA588F" w:rsidRDefault="00D637BC" w:rsidP="00D637BC">
            <w:pPr>
              <w:rPr>
                <w:rFonts w:cstheme="minorHAnsi"/>
                <w:b/>
              </w:rPr>
            </w:pPr>
          </w:p>
        </w:tc>
        <w:tc>
          <w:tcPr>
            <w:tcW w:w="4660" w:type="dxa"/>
          </w:tcPr>
          <w:p w14:paraId="113C425B" w14:textId="77777777" w:rsidR="00D637BC" w:rsidRPr="00CA588F" w:rsidRDefault="00D637BC" w:rsidP="00D637BC">
            <w:pPr>
              <w:autoSpaceDE w:val="0"/>
              <w:autoSpaceDN w:val="0"/>
              <w:adjustRightInd w:val="0"/>
              <w:rPr>
                <w:rFonts w:cstheme="minorHAnsi"/>
              </w:rPr>
            </w:pPr>
            <w:r w:rsidRPr="00CA588F">
              <w:rPr>
                <w:rFonts w:cstheme="minorHAnsi"/>
                <w:color w:val="000000"/>
              </w:rPr>
              <w:t>Disability-learning disabilities, physical disability, sensory impairment and mental health problems</w:t>
            </w:r>
          </w:p>
        </w:tc>
        <w:tc>
          <w:tcPr>
            <w:tcW w:w="709" w:type="dxa"/>
          </w:tcPr>
          <w:p w14:paraId="4FCA4538" w14:textId="203F7AE1" w:rsidR="00D637BC" w:rsidRPr="00CA588F" w:rsidRDefault="00D637BC" w:rsidP="00D637BC">
            <w:pPr>
              <w:rPr>
                <w:rFonts w:cstheme="minorHAnsi"/>
              </w:rPr>
            </w:pPr>
            <w:r>
              <w:rPr>
                <w:rFonts w:ascii="Arial" w:hAnsi="Arial" w:cs="Arial"/>
                <w:sz w:val="24"/>
                <w:szCs w:val="24"/>
              </w:rPr>
              <w:t>No</w:t>
            </w:r>
          </w:p>
        </w:tc>
        <w:tc>
          <w:tcPr>
            <w:tcW w:w="3373" w:type="dxa"/>
          </w:tcPr>
          <w:p w14:paraId="1DCE5CF9" w14:textId="77777777" w:rsidR="00D637BC" w:rsidRPr="00CA588F" w:rsidRDefault="00D637BC" w:rsidP="00D637BC">
            <w:pPr>
              <w:rPr>
                <w:rFonts w:cstheme="minorHAnsi"/>
              </w:rPr>
            </w:pPr>
          </w:p>
        </w:tc>
      </w:tr>
      <w:tr w:rsidR="00D637BC" w:rsidRPr="00E154E2" w14:paraId="43A6F020" w14:textId="77777777" w:rsidTr="00CA588F">
        <w:tc>
          <w:tcPr>
            <w:tcW w:w="438" w:type="dxa"/>
          </w:tcPr>
          <w:p w14:paraId="4EF387A8" w14:textId="77777777" w:rsidR="00D637BC" w:rsidRPr="00CA588F" w:rsidRDefault="00D637BC" w:rsidP="00D637BC">
            <w:pPr>
              <w:rPr>
                <w:rFonts w:cstheme="minorHAnsi"/>
                <w:b/>
              </w:rPr>
            </w:pPr>
            <w:r w:rsidRPr="00CA588F">
              <w:rPr>
                <w:rFonts w:cstheme="minorHAnsi"/>
                <w:b/>
              </w:rPr>
              <w:t>2</w:t>
            </w:r>
          </w:p>
        </w:tc>
        <w:tc>
          <w:tcPr>
            <w:tcW w:w="4660" w:type="dxa"/>
          </w:tcPr>
          <w:p w14:paraId="6FA824D3" w14:textId="77777777" w:rsidR="00D637BC" w:rsidRPr="00CA588F" w:rsidRDefault="00D637BC" w:rsidP="00D637BC">
            <w:pPr>
              <w:autoSpaceDE w:val="0"/>
              <w:autoSpaceDN w:val="0"/>
              <w:adjustRightInd w:val="0"/>
              <w:rPr>
                <w:rFonts w:cstheme="minorHAnsi"/>
              </w:rPr>
            </w:pPr>
            <w:r w:rsidRPr="00CA588F">
              <w:rPr>
                <w:rFonts w:cstheme="minorHAnsi"/>
                <w:b/>
                <w:bCs/>
                <w:color w:val="000000"/>
              </w:rPr>
              <w:t>Is there any evidence that some groups are affected differently?</w:t>
            </w:r>
          </w:p>
        </w:tc>
        <w:tc>
          <w:tcPr>
            <w:tcW w:w="709" w:type="dxa"/>
          </w:tcPr>
          <w:p w14:paraId="2099A8F7" w14:textId="3E59CF32" w:rsidR="00D637BC" w:rsidRPr="00CA588F" w:rsidRDefault="00D637BC" w:rsidP="00D637BC">
            <w:pPr>
              <w:rPr>
                <w:rFonts w:cstheme="minorHAnsi"/>
              </w:rPr>
            </w:pPr>
            <w:r>
              <w:rPr>
                <w:rFonts w:ascii="Arial" w:hAnsi="Arial" w:cs="Arial"/>
                <w:sz w:val="24"/>
                <w:szCs w:val="24"/>
              </w:rPr>
              <w:t>No</w:t>
            </w:r>
          </w:p>
        </w:tc>
        <w:tc>
          <w:tcPr>
            <w:tcW w:w="3373" w:type="dxa"/>
          </w:tcPr>
          <w:p w14:paraId="41F3DE60" w14:textId="77777777" w:rsidR="00D637BC" w:rsidRPr="00CA588F" w:rsidRDefault="00D637BC" w:rsidP="00D637BC">
            <w:pPr>
              <w:rPr>
                <w:rFonts w:cstheme="minorHAnsi"/>
              </w:rPr>
            </w:pPr>
          </w:p>
        </w:tc>
      </w:tr>
      <w:tr w:rsidR="00D637BC" w:rsidRPr="00CA588F" w14:paraId="3C3FE48C" w14:textId="77777777" w:rsidTr="00CA588F">
        <w:tc>
          <w:tcPr>
            <w:tcW w:w="438" w:type="dxa"/>
          </w:tcPr>
          <w:p w14:paraId="7656E100" w14:textId="77777777" w:rsidR="00D637BC" w:rsidRPr="00CA588F" w:rsidRDefault="00D637BC" w:rsidP="00D637BC">
            <w:pPr>
              <w:rPr>
                <w:rFonts w:cstheme="minorHAnsi"/>
                <w:b/>
              </w:rPr>
            </w:pPr>
          </w:p>
        </w:tc>
        <w:tc>
          <w:tcPr>
            <w:tcW w:w="4660" w:type="dxa"/>
          </w:tcPr>
          <w:p w14:paraId="7E02B3FC" w14:textId="77777777" w:rsidR="00D637BC" w:rsidRPr="00CA588F" w:rsidRDefault="00D637BC" w:rsidP="00D637BC">
            <w:pPr>
              <w:autoSpaceDE w:val="0"/>
              <w:autoSpaceDN w:val="0"/>
              <w:adjustRightInd w:val="0"/>
              <w:rPr>
                <w:rFonts w:cstheme="minorHAnsi"/>
              </w:rPr>
            </w:pPr>
            <w:r w:rsidRPr="00CA588F">
              <w:rPr>
                <w:rFonts w:cstheme="minorHAnsi"/>
                <w:color w:val="000000"/>
              </w:rPr>
              <w:t>If you have identified potential discrimination, are any exceptions valid, legal and/or justifiable?</w:t>
            </w:r>
          </w:p>
        </w:tc>
        <w:tc>
          <w:tcPr>
            <w:tcW w:w="709" w:type="dxa"/>
          </w:tcPr>
          <w:p w14:paraId="48BFB578" w14:textId="166E999E" w:rsidR="00D637BC" w:rsidRPr="00CA588F" w:rsidRDefault="00D637BC" w:rsidP="00D637BC">
            <w:pPr>
              <w:rPr>
                <w:rFonts w:cstheme="minorHAnsi"/>
              </w:rPr>
            </w:pPr>
            <w:r>
              <w:rPr>
                <w:rFonts w:ascii="Arial" w:hAnsi="Arial" w:cs="Arial"/>
                <w:sz w:val="24"/>
                <w:szCs w:val="24"/>
              </w:rPr>
              <w:t>No</w:t>
            </w:r>
          </w:p>
        </w:tc>
        <w:tc>
          <w:tcPr>
            <w:tcW w:w="3373" w:type="dxa"/>
          </w:tcPr>
          <w:p w14:paraId="7DA19E39" w14:textId="77777777" w:rsidR="00D637BC" w:rsidRPr="00CA588F" w:rsidRDefault="00D637BC" w:rsidP="00D637BC">
            <w:pPr>
              <w:rPr>
                <w:rFonts w:cstheme="minorHAnsi"/>
              </w:rPr>
            </w:pPr>
          </w:p>
        </w:tc>
      </w:tr>
      <w:tr w:rsidR="00D637BC" w:rsidRPr="00E154E2" w14:paraId="40BC7BAB" w14:textId="77777777" w:rsidTr="00CA588F">
        <w:tc>
          <w:tcPr>
            <w:tcW w:w="438" w:type="dxa"/>
          </w:tcPr>
          <w:p w14:paraId="7A2FA1CD" w14:textId="77777777" w:rsidR="00D637BC" w:rsidRPr="00CA588F" w:rsidRDefault="00D637BC" w:rsidP="00D637BC">
            <w:pPr>
              <w:rPr>
                <w:rFonts w:cstheme="minorHAnsi"/>
                <w:b/>
              </w:rPr>
            </w:pPr>
            <w:r w:rsidRPr="00CA588F">
              <w:rPr>
                <w:rFonts w:cstheme="minorHAnsi"/>
                <w:b/>
              </w:rPr>
              <w:t>3</w:t>
            </w:r>
          </w:p>
        </w:tc>
        <w:tc>
          <w:tcPr>
            <w:tcW w:w="4660" w:type="dxa"/>
          </w:tcPr>
          <w:p w14:paraId="105F389A" w14:textId="77777777" w:rsidR="00D637BC" w:rsidRPr="00CA588F" w:rsidRDefault="00D637BC" w:rsidP="00D637BC">
            <w:pPr>
              <w:autoSpaceDE w:val="0"/>
              <w:autoSpaceDN w:val="0"/>
              <w:adjustRightInd w:val="0"/>
              <w:rPr>
                <w:rFonts w:cstheme="minorHAnsi"/>
                <w:color w:val="000000"/>
              </w:rPr>
            </w:pPr>
            <w:r w:rsidRPr="00CA588F">
              <w:rPr>
                <w:rFonts w:cstheme="minorHAnsi"/>
                <w:b/>
                <w:bCs/>
                <w:color w:val="000000"/>
              </w:rPr>
              <w:t>Is the impact of the policy/guidance likely to be negative?</w:t>
            </w:r>
          </w:p>
        </w:tc>
        <w:tc>
          <w:tcPr>
            <w:tcW w:w="709" w:type="dxa"/>
          </w:tcPr>
          <w:p w14:paraId="300B1AA0" w14:textId="2C07FDD1" w:rsidR="00D637BC" w:rsidRPr="00CA588F" w:rsidRDefault="00D637BC" w:rsidP="00D637BC">
            <w:pPr>
              <w:rPr>
                <w:rFonts w:cstheme="minorHAnsi"/>
              </w:rPr>
            </w:pPr>
            <w:r>
              <w:rPr>
                <w:rFonts w:ascii="Arial" w:hAnsi="Arial" w:cs="Arial"/>
                <w:sz w:val="24"/>
                <w:szCs w:val="24"/>
              </w:rPr>
              <w:t>No</w:t>
            </w:r>
          </w:p>
        </w:tc>
        <w:tc>
          <w:tcPr>
            <w:tcW w:w="3373" w:type="dxa"/>
          </w:tcPr>
          <w:p w14:paraId="35094C2F" w14:textId="77777777" w:rsidR="00D637BC" w:rsidRPr="00CA588F" w:rsidRDefault="00D637BC" w:rsidP="00D637BC">
            <w:pPr>
              <w:rPr>
                <w:rFonts w:cstheme="minorHAnsi"/>
              </w:rPr>
            </w:pPr>
          </w:p>
        </w:tc>
      </w:tr>
      <w:tr w:rsidR="00B12612" w:rsidRPr="00CA588F" w14:paraId="77A699ED" w14:textId="77777777" w:rsidTr="00CA588F">
        <w:tc>
          <w:tcPr>
            <w:tcW w:w="438" w:type="dxa"/>
          </w:tcPr>
          <w:p w14:paraId="19E12BBC" w14:textId="77777777" w:rsidR="00B12612" w:rsidRPr="00CA588F" w:rsidRDefault="00B12612" w:rsidP="0062754D">
            <w:pPr>
              <w:rPr>
                <w:rFonts w:cstheme="minorHAnsi"/>
                <w:bCs/>
              </w:rPr>
            </w:pPr>
            <w:r w:rsidRPr="00CA588F">
              <w:rPr>
                <w:rFonts w:cstheme="minorHAnsi"/>
                <w:bCs/>
                <w:color w:val="000000"/>
              </w:rPr>
              <w:t>a</w:t>
            </w:r>
          </w:p>
        </w:tc>
        <w:tc>
          <w:tcPr>
            <w:tcW w:w="4660" w:type="dxa"/>
          </w:tcPr>
          <w:p w14:paraId="6E579240" w14:textId="77777777" w:rsidR="00B12612" w:rsidRPr="00CA588F" w:rsidRDefault="00B12612" w:rsidP="0062754D">
            <w:pPr>
              <w:autoSpaceDE w:val="0"/>
              <w:autoSpaceDN w:val="0"/>
              <w:adjustRightInd w:val="0"/>
              <w:rPr>
                <w:rFonts w:cstheme="minorHAnsi"/>
                <w:color w:val="000000"/>
              </w:rPr>
            </w:pPr>
            <w:r w:rsidRPr="00CA588F">
              <w:rPr>
                <w:rFonts w:cstheme="minorHAnsi"/>
                <w:color w:val="000000"/>
              </w:rPr>
              <w:t>If yes can the impact be avoided?</w:t>
            </w:r>
          </w:p>
        </w:tc>
        <w:tc>
          <w:tcPr>
            <w:tcW w:w="709" w:type="dxa"/>
          </w:tcPr>
          <w:p w14:paraId="3092A1FA" w14:textId="77777777" w:rsidR="00B12612" w:rsidRPr="00CA588F" w:rsidRDefault="00B12612" w:rsidP="0062754D">
            <w:pPr>
              <w:rPr>
                <w:rFonts w:cstheme="minorHAnsi"/>
              </w:rPr>
            </w:pPr>
          </w:p>
        </w:tc>
        <w:tc>
          <w:tcPr>
            <w:tcW w:w="3373" w:type="dxa"/>
          </w:tcPr>
          <w:p w14:paraId="045CD010" w14:textId="77777777" w:rsidR="00B12612" w:rsidRPr="00CA588F" w:rsidRDefault="00B12612" w:rsidP="0062754D">
            <w:pPr>
              <w:rPr>
                <w:rFonts w:cstheme="minorHAnsi"/>
              </w:rPr>
            </w:pPr>
          </w:p>
        </w:tc>
      </w:tr>
      <w:tr w:rsidR="00B12612" w:rsidRPr="00CA588F" w14:paraId="6AADC2E5" w14:textId="77777777" w:rsidTr="00CA588F">
        <w:tc>
          <w:tcPr>
            <w:tcW w:w="438" w:type="dxa"/>
          </w:tcPr>
          <w:p w14:paraId="4D6C0811" w14:textId="77777777" w:rsidR="00B12612" w:rsidRPr="00CA588F" w:rsidRDefault="00B12612" w:rsidP="0062754D">
            <w:pPr>
              <w:rPr>
                <w:rFonts w:cstheme="minorHAnsi"/>
                <w:bCs/>
              </w:rPr>
            </w:pPr>
            <w:r w:rsidRPr="00CA588F">
              <w:rPr>
                <w:rFonts w:cstheme="minorHAnsi"/>
                <w:bCs/>
              </w:rPr>
              <w:t>b</w:t>
            </w:r>
          </w:p>
        </w:tc>
        <w:tc>
          <w:tcPr>
            <w:tcW w:w="4660" w:type="dxa"/>
          </w:tcPr>
          <w:p w14:paraId="447E4E77" w14:textId="77777777" w:rsidR="00B12612" w:rsidRPr="00CA588F" w:rsidRDefault="00B12612" w:rsidP="0062754D">
            <w:pPr>
              <w:autoSpaceDE w:val="0"/>
              <w:autoSpaceDN w:val="0"/>
              <w:adjustRightInd w:val="0"/>
              <w:rPr>
                <w:rFonts w:cstheme="minorHAnsi"/>
                <w:color w:val="000000"/>
              </w:rPr>
            </w:pPr>
            <w:r w:rsidRPr="00CA588F">
              <w:rPr>
                <w:rFonts w:cstheme="minorHAnsi"/>
                <w:color w:val="000000"/>
              </w:rPr>
              <w:t>What alternatives are there to achieving the policy / guidance without the impact?</w:t>
            </w:r>
          </w:p>
        </w:tc>
        <w:tc>
          <w:tcPr>
            <w:tcW w:w="709" w:type="dxa"/>
          </w:tcPr>
          <w:p w14:paraId="3C950059" w14:textId="77777777" w:rsidR="00B12612" w:rsidRPr="00CA588F" w:rsidRDefault="00B12612" w:rsidP="0062754D">
            <w:pPr>
              <w:rPr>
                <w:rFonts w:cstheme="minorHAnsi"/>
              </w:rPr>
            </w:pPr>
          </w:p>
        </w:tc>
        <w:tc>
          <w:tcPr>
            <w:tcW w:w="3373" w:type="dxa"/>
          </w:tcPr>
          <w:p w14:paraId="3B3B3D5C" w14:textId="77777777" w:rsidR="00B12612" w:rsidRPr="00CA588F" w:rsidRDefault="00B12612" w:rsidP="0062754D">
            <w:pPr>
              <w:rPr>
                <w:rFonts w:cstheme="minorHAnsi"/>
              </w:rPr>
            </w:pPr>
          </w:p>
        </w:tc>
      </w:tr>
      <w:tr w:rsidR="00B12612" w:rsidRPr="00CA588F" w14:paraId="40DE97BA" w14:textId="77777777" w:rsidTr="00CA588F">
        <w:tc>
          <w:tcPr>
            <w:tcW w:w="438" w:type="dxa"/>
          </w:tcPr>
          <w:p w14:paraId="271AA82E" w14:textId="77777777" w:rsidR="00B12612" w:rsidRPr="00CA588F" w:rsidRDefault="00B12612" w:rsidP="0062754D">
            <w:pPr>
              <w:rPr>
                <w:rFonts w:cstheme="minorHAnsi"/>
                <w:bCs/>
              </w:rPr>
            </w:pPr>
            <w:r w:rsidRPr="00CA588F">
              <w:rPr>
                <w:rFonts w:cstheme="minorHAnsi"/>
                <w:bCs/>
              </w:rPr>
              <w:t>c</w:t>
            </w:r>
          </w:p>
        </w:tc>
        <w:tc>
          <w:tcPr>
            <w:tcW w:w="4660" w:type="dxa"/>
          </w:tcPr>
          <w:p w14:paraId="44B2B025" w14:textId="77777777" w:rsidR="00B12612" w:rsidRPr="00CA588F" w:rsidRDefault="00B12612" w:rsidP="0062754D">
            <w:pPr>
              <w:autoSpaceDE w:val="0"/>
              <w:autoSpaceDN w:val="0"/>
              <w:adjustRightInd w:val="0"/>
              <w:rPr>
                <w:rFonts w:cstheme="minorHAnsi"/>
                <w:color w:val="000000"/>
              </w:rPr>
            </w:pPr>
            <w:r w:rsidRPr="00CA588F">
              <w:rPr>
                <w:rFonts w:cstheme="minorHAnsi"/>
                <w:color w:val="000000"/>
              </w:rPr>
              <w:t>Can we reduce the impact by taking different action</w:t>
            </w:r>
          </w:p>
        </w:tc>
        <w:tc>
          <w:tcPr>
            <w:tcW w:w="709" w:type="dxa"/>
          </w:tcPr>
          <w:p w14:paraId="161C6791" w14:textId="77777777" w:rsidR="00B12612" w:rsidRPr="00CA588F" w:rsidRDefault="00B12612" w:rsidP="0062754D">
            <w:pPr>
              <w:rPr>
                <w:rFonts w:cstheme="minorHAnsi"/>
              </w:rPr>
            </w:pPr>
          </w:p>
        </w:tc>
        <w:tc>
          <w:tcPr>
            <w:tcW w:w="3373" w:type="dxa"/>
          </w:tcPr>
          <w:p w14:paraId="5ABDDD45" w14:textId="77777777" w:rsidR="00B12612" w:rsidRPr="00CA588F" w:rsidRDefault="00B12612" w:rsidP="0062754D">
            <w:pPr>
              <w:rPr>
                <w:rFonts w:cstheme="minorHAnsi"/>
              </w:rPr>
            </w:pPr>
          </w:p>
        </w:tc>
      </w:tr>
      <w:tr w:rsidR="00CA588F" w:rsidRPr="00CA588F" w14:paraId="02944A43" w14:textId="77777777" w:rsidTr="00CA588F">
        <w:tc>
          <w:tcPr>
            <w:tcW w:w="438" w:type="dxa"/>
            <w:hideMark/>
          </w:tcPr>
          <w:p w14:paraId="741BEAF1" w14:textId="77777777" w:rsidR="00CA588F" w:rsidRPr="00CA588F" w:rsidRDefault="00CA588F">
            <w:pPr>
              <w:rPr>
                <w:rFonts w:cstheme="minorHAnsi"/>
                <w:b/>
              </w:rPr>
            </w:pPr>
            <w:r w:rsidRPr="00CA588F">
              <w:rPr>
                <w:rFonts w:cstheme="minorHAnsi"/>
                <w:b/>
              </w:rPr>
              <w:t>4</w:t>
            </w:r>
          </w:p>
        </w:tc>
        <w:tc>
          <w:tcPr>
            <w:tcW w:w="4660" w:type="dxa"/>
            <w:hideMark/>
          </w:tcPr>
          <w:p w14:paraId="6E110527" w14:textId="77777777" w:rsidR="00CA588F" w:rsidRPr="00CA588F" w:rsidRDefault="00CA588F" w:rsidP="00CA588F">
            <w:pPr>
              <w:rPr>
                <w:rFonts w:cstheme="minorHAnsi"/>
                <w:b/>
              </w:rPr>
            </w:pPr>
            <w:r w:rsidRPr="00CA588F">
              <w:rPr>
                <w:rFonts w:cstheme="minorHAnsi"/>
                <w:b/>
              </w:rPr>
              <w:t>Evidence considered – What data or other information have you used to evaluate if this policy is likely to have a positive or an adverse impact upon protected groups when implemented?  </w:t>
            </w:r>
          </w:p>
        </w:tc>
        <w:tc>
          <w:tcPr>
            <w:tcW w:w="709" w:type="dxa"/>
          </w:tcPr>
          <w:p w14:paraId="1DFF8EB3" w14:textId="77777777" w:rsidR="00CA588F" w:rsidRPr="00CA588F" w:rsidRDefault="00CA588F">
            <w:pPr>
              <w:rPr>
                <w:rFonts w:cstheme="minorHAnsi"/>
                <w:b/>
              </w:rPr>
            </w:pPr>
          </w:p>
        </w:tc>
        <w:tc>
          <w:tcPr>
            <w:tcW w:w="3373" w:type="dxa"/>
          </w:tcPr>
          <w:p w14:paraId="7012214C" w14:textId="77777777" w:rsidR="00CA588F" w:rsidRPr="00CA588F" w:rsidRDefault="00CA588F">
            <w:pPr>
              <w:rPr>
                <w:rFonts w:cstheme="minorHAnsi"/>
                <w:b/>
              </w:rPr>
            </w:pPr>
          </w:p>
        </w:tc>
      </w:tr>
      <w:tr w:rsidR="00D637BC" w:rsidRPr="00CA588F" w14:paraId="54F44221" w14:textId="77777777" w:rsidTr="00CA588F">
        <w:tc>
          <w:tcPr>
            <w:tcW w:w="438" w:type="dxa"/>
            <w:hideMark/>
          </w:tcPr>
          <w:p w14:paraId="0DF1A451" w14:textId="77777777" w:rsidR="00D637BC" w:rsidRPr="00CA588F" w:rsidRDefault="00D637BC" w:rsidP="00D637BC">
            <w:pPr>
              <w:rPr>
                <w:rFonts w:cstheme="minorHAnsi"/>
                <w:b/>
              </w:rPr>
            </w:pPr>
            <w:r w:rsidRPr="00CA588F">
              <w:rPr>
                <w:rFonts w:cstheme="minorHAnsi"/>
                <w:b/>
              </w:rPr>
              <w:t>5</w:t>
            </w:r>
          </w:p>
        </w:tc>
        <w:tc>
          <w:tcPr>
            <w:tcW w:w="4660" w:type="dxa"/>
          </w:tcPr>
          <w:p w14:paraId="55F83D6A" w14:textId="576E920D" w:rsidR="00D637BC" w:rsidRPr="00CA588F" w:rsidRDefault="00D637BC" w:rsidP="00D637BC">
            <w:pPr>
              <w:rPr>
                <w:rFonts w:cstheme="minorHAnsi"/>
                <w:b/>
              </w:rPr>
            </w:pPr>
            <w:r w:rsidRPr="00CA588F">
              <w:rPr>
                <w:rFonts w:cstheme="minorHAnsi"/>
                <w:b/>
              </w:rPr>
              <w:t xml:space="preserve">Initial consultation – Have you consulted staff representatives and/or external representatives including those from protected groups? What were their views? </w:t>
            </w:r>
          </w:p>
        </w:tc>
        <w:tc>
          <w:tcPr>
            <w:tcW w:w="709" w:type="dxa"/>
          </w:tcPr>
          <w:p w14:paraId="2F58E725" w14:textId="77777777" w:rsidR="00D637BC" w:rsidRPr="00CA588F" w:rsidRDefault="00D637BC" w:rsidP="00D637BC">
            <w:pPr>
              <w:rPr>
                <w:rFonts w:cstheme="minorHAnsi"/>
                <w:b/>
              </w:rPr>
            </w:pPr>
          </w:p>
        </w:tc>
        <w:tc>
          <w:tcPr>
            <w:tcW w:w="3373" w:type="dxa"/>
          </w:tcPr>
          <w:p w14:paraId="00A855E7" w14:textId="6857FB4C" w:rsidR="00A70CFC" w:rsidRPr="00A70CFC" w:rsidRDefault="00D637BC" w:rsidP="00D637BC">
            <w:pPr>
              <w:rPr>
                <w:rFonts w:cstheme="minorHAnsi"/>
                <w:bCs/>
              </w:rPr>
            </w:pPr>
            <w:r w:rsidRPr="00A53E29">
              <w:rPr>
                <w:rFonts w:cstheme="minorHAnsi"/>
                <w:bCs/>
              </w:rPr>
              <w:t xml:space="preserve">Yes – </w:t>
            </w:r>
            <w:r>
              <w:rPr>
                <w:rFonts w:cstheme="minorHAnsi"/>
                <w:bCs/>
              </w:rPr>
              <w:t xml:space="preserve">policy has been </w:t>
            </w:r>
            <w:r w:rsidRPr="00A53E29">
              <w:rPr>
                <w:rFonts w:cstheme="minorHAnsi"/>
                <w:bCs/>
              </w:rPr>
              <w:t xml:space="preserve">shared with </w:t>
            </w:r>
            <w:r>
              <w:rPr>
                <w:rFonts w:cstheme="minorHAnsi"/>
                <w:bCs/>
              </w:rPr>
              <w:t xml:space="preserve">the CSC </w:t>
            </w:r>
            <w:r w:rsidRPr="00A53E29">
              <w:rPr>
                <w:rFonts w:cstheme="minorHAnsi"/>
                <w:bCs/>
              </w:rPr>
              <w:t>P</w:t>
            </w:r>
            <w:r>
              <w:rPr>
                <w:rFonts w:cstheme="minorHAnsi"/>
                <w:bCs/>
              </w:rPr>
              <w:t xml:space="preserve">olicies </w:t>
            </w:r>
            <w:r w:rsidRPr="00A53E29">
              <w:rPr>
                <w:rFonts w:cstheme="minorHAnsi"/>
                <w:bCs/>
              </w:rPr>
              <w:t>&amp;</w:t>
            </w:r>
            <w:r>
              <w:rPr>
                <w:rFonts w:cstheme="minorHAnsi"/>
                <w:bCs/>
              </w:rPr>
              <w:t xml:space="preserve"> </w:t>
            </w:r>
            <w:r w:rsidRPr="00A53E29">
              <w:rPr>
                <w:rFonts w:cstheme="minorHAnsi"/>
                <w:bCs/>
              </w:rPr>
              <w:t>P</w:t>
            </w:r>
            <w:r>
              <w:rPr>
                <w:rFonts w:cstheme="minorHAnsi"/>
                <w:bCs/>
              </w:rPr>
              <w:t>rocedures Group</w:t>
            </w:r>
            <w:r w:rsidRPr="00A53E29">
              <w:rPr>
                <w:rFonts w:cstheme="minorHAnsi"/>
                <w:bCs/>
              </w:rPr>
              <w:t xml:space="preserve"> and T</w:t>
            </w:r>
            <w:r>
              <w:rPr>
                <w:rFonts w:cstheme="minorHAnsi"/>
                <w:bCs/>
              </w:rPr>
              <w:t xml:space="preserve">eam </w:t>
            </w:r>
            <w:r w:rsidRPr="00A53E29">
              <w:rPr>
                <w:rFonts w:cstheme="minorHAnsi"/>
                <w:bCs/>
              </w:rPr>
              <w:t>M</w:t>
            </w:r>
            <w:r>
              <w:rPr>
                <w:rFonts w:cstheme="minorHAnsi"/>
                <w:bCs/>
              </w:rPr>
              <w:t>anagers</w:t>
            </w:r>
            <w:r w:rsidRPr="00A53E29">
              <w:rPr>
                <w:rFonts w:cstheme="minorHAnsi"/>
                <w:bCs/>
              </w:rPr>
              <w:t>/S</w:t>
            </w:r>
            <w:r>
              <w:rPr>
                <w:rFonts w:cstheme="minorHAnsi"/>
                <w:bCs/>
              </w:rPr>
              <w:t xml:space="preserve">ervice </w:t>
            </w:r>
            <w:r w:rsidRPr="00A53E29">
              <w:rPr>
                <w:rFonts w:cstheme="minorHAnsi"/>
                <w:bCs/>
              </w:rPr>
              <w:t>M</w:t>
            </w:r>
            <w:r>
              <w:rPr>
                <w:rFonts w:cstheme="minorHAnsi"/>
                <w:bCs/>
              </w:rPr>
              <w:t>anager</w:t>
            </w:r>
            <w:r w:rsidRPr="00A53E29">
              <w:rPr>
                <w:rFonts w:cstheme="minorHAnsi"/>
                <w:bCs/>
              </w:rPr>
              <w:t xml:space="preserve">s (all </w:t>
            </w:r>
            <w:r>
              <w:rPr>
                <w:rFonts w:cstheme="minorHAnsi"/>
                <w:bCs/>
              </w:rPr>
              <w:t xml:space="preserve">are </w:t>
            </w:r>
            <w:r w:rsidRPr="00A53E29">
              <w:rPr>
                <w:rFonts w:cstheme="minorHAnsi"/>
                <w:bCs/>
              </w:rPr>
              <w:t>in agreement)</w:t>
            </w:r>
          </w:p>
        </w:tc>
      </w:tr>
      <w:tr w:rsidR="00D637BC" w:rsidRPr="00CA588F" w14:paraId="783D5C00" w14:textId="77777777" w:rsidTr="00CA588F">
        <w:tc>
          <w:tcPr>
            <w:tcW w:w="438" w:type="dxa"/>
            <w:hideMark/>
          </w:tcPr>
          <w:p w14:paraId="3999C335" w14:textId="77777777" w:rsidR="00D637BC" w:rsidRPr="00CA588F" w:rsidRDefault="00D637BC" w:rsidP="00D637BC">
            <w:pPr>
              <w:rPr>
                <w:rFonts w:cstheme="minorHAnsi"/>
                <w:b/>
              </w:rPr>
            </w:pPr>
            <w:r w:rsidRPr="00CA588F">
              <w:rPr>
                <w:rFonts w:cstheme="minorHAnsi"/>
                <w:b/>
              </w:rPr>
              <w:t>6</w:t>
            </w:r>
          </w:p>
        </w:tc>
        <w:tc>
          <w:tcPr>
            <w:tcW w:w="4660" w:type="dxa"/>
          </w:tcPr>
          <w:p w14:paraId="41E1B65E" w14:textId="47E5D6B6" w:rsidR="00D637BC" w:rsidRPr="00CA588F" w:rsidRDefault="00D637BC" w:rsidP="00D637BC">
            <w:pPr>
              <w:rPr>
                <w:rFonts w:cstheme="minorHAnsi"/>
                <w:b/>
              </w:rPr>
            </w:pPr>
            <w:r w:rsidRPr="00CA588F">
              <w:rPr>
                <w:rFonts w:cstheme="minorHAnsi"/>
                <w:b/>
              </w:rPr>
              <w:t>Promoting equality - Does this policy have a positive impact on equality? What evidence is there to support this? Could it do more?</w:t>
            </w:r>
          </w:p>
        </w:tc>
        <w:tc>
          <w:tcPr>
            <w:tcW w:w="709" w:type="dxa"/>
          </w:tcPr>
          <w:p w14:paraId="0B1E0AEB" w14:textId="77777777" w:rsidR="00D637BC" w:rsidRPr="00CA588F" w:rsidRDefault="00D637BC" w:rsidP="00D637BC">
            <w:pPr>
              <w:rPr>
                <w:rFonts w:cstheme="minorHAnsi"/>
                <w:b/>
              </w:rPr>
            </w:pPr>
          </w:p>
        </w:tc>
        <w:tc>
          <w:tcPr>
            <w:tcW w:w="3373" w:type="dxa"/>
          </w:tcPr>
          <w:p w14:paraId="1A9599E3" w14:textId="7885B843" w:rsidR="00D637BC" w:rsidRPr="00CA588F" w:rsidRDefault="00D637BC" w:rsidP="00D637BC">
            <w:pPr>
              <w:rPr>
                <w:rFonts w:cstheme="minorHAnsi"/>
                <w:b/>
              </w:rPr>
            </w:pPr>
            <w:r w:rsidRPr="00A53E29">
              <w:rPr>
                <w:rFonts w:cstheme="minorHAnsi"/>
                <w:bCs/>
              </w:rPr>
              <w:t>Child’s voice is central to the policy</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quality Impact Assessment"/>
        <w:tblDescription w:val="Table has questions with regards to the equalities impact assessment and the impact of the policy on different groups."/>
      </w:tblPr>
      <w:tblGrid>
        <w:gridCol w:w="9016"/>
      </w:tblGrid>
      <w:tr w:rsidR="006160E9" w:rsidRPr="00DA46C7" w14:paraId="649F8DD5" w14:textId="77777777" w:rsidTr="00D637BC">
        <w:trPr>
          <w:jc w:val="center"/>
        </w:trPr>
        <w:tc>
          <w:tcPr>
            <w:tcW w:w="9016" w:type="dxa"/>
            <w:shd w:val="clear" w:color="auto" w:fill="003300"/>
          </w:tcPr>
          <w:p w14:paraId="72132C83" w14:textId="7E39929B" w:rsidR="006160E9" w:rsidRPr="00375FDA" w:rsidRDefault="00B12612" w:rsidP="00DA46C7">
            <w:pPr>
              <w:pStyle w:val="Default"/>
              <w:spacing w:before="40" w:after="40"/>
              <w:jc w:val="center"/>
              <w:rPr>
                <w:b/>
                <w:bCs/>
                <w:color w:val="FFFFFF" w:themeColor="background1"/>
                <w:sz w:val="28"/>
              </w:rPr>
            </w:pPr>
            <w:r>
              <w:lastRenderedPageBreak/>
              <w:br w:type="page"/>
            </w:r>
            <w:r w:rsidR="00375FDA" w:rsidRPr="00375FDA">
              <w:rPr>
                <w:b/>
                <w:bCs/>
                <w:color w:val="FFFFFF" w:themeColor="background1"/>
                <w:sz w:val="28"/>
              </w:rPr>
              <w:t>Contents</w:t>
            </w:r>
          </w:p>
        </w:tc>
      </w:tr>
      <w:tr w:rsidR="006160E9" w:rsidRPr="00360A45" w14:paraId="0F15F604" w14:textId="77777777" w:rsidTr="00D637BC">
        <w:trPr>
          <w:jc w:val="center"/>
        </w:trPr>
        <w:tc>
          <w:tcPr>
            <w:tcW w:w="9016" w:type="dxa"/>
            <w:shd w:val="clear" w:color="auto" w:fill="auto"/>
          </w:tcPr>
          <w:sdt>
            <w:sdtPr>
              <w:rPr>
                <w:rFonts w:asciiTheme="minorHAnsi" w:eastAsiaTheme="minorHAnsi" w:hAnsiTheme="minorHAnsi" w:cstheme="minorBidi"/>
                <w:b w:val="0"/>
                <w:bCs w:val="0"/>
                <w:color w:val="auto"/>
                <w:sz w:val="22"/>
                <w:szCs w:val="22"/>
                <w:lang w:val="en-GB" w:eastAsia="en-US"/>
              </w:rPr>
              <w:id w:val="1760795736"/>
              <w:docPartObj>
                <w:docPartGallery w:val="Table of Contents"/>
                <w:docPartUnique/>
              </w:docPartObj>
            </w:sdtPr>
            <w:sdtEndPr>
              <w:rPr>
                <w:noProof/>
              </w:rPr>
            </w:sdtEndPr>
            <w:sdtContent>
              <w:p w14:paraId="5811021D" w14:textId="77777777" w:rsidR="006160E9" w:rsidRDefault="006160E9">
                <w:pPr>
                  <w:pStyle w:val="TOCHeading"/>
                </w:pPr>
              </w:p>
              <w:p w14:paraId="33CB79BC" w14:textId="360791CD" w:rsidR="00E500C8" w:rsidRDefault="0028022A">
                <w:pPr>
                  <w:pStyle w:val="TOC1"/>
                  <w:tabs>
                    <w:tab w:val="right" w:leader="dot" w:pos="9016"/>
                  </w:tabs>
                  <w:rPr>
                    <w:rFonts w:asciiTheme="minorHAnsi" w:eastAsiaTheme="minorEastAsia" w:hAnsiTheme="minorHAnsi" w:cstheme="minorBidi"/>
                    <w:b w:val="0"/>
                    <w:noProof/>
                    <w:sz w:val="22"/>
                    <w:lang w:eastAsia="en-GB"/>
                  </w:rPr>
                </w:pPr>
                <w:r>
                  <w:fldChar w:fldCharType="begin"/>
                </w:r>
                <w:r>
                  <w:instrText xml:space="preserve"> TOC \o "1-3" \h \z \u </w:instrText>
                </w:r>
                <w:r>
                  <w:fldChar w:fldCharType="separate"/>
                </w:r>
                <w:hyperlink w:anchor="_Toc81920146" w:history="1">
                  <w:r w:rsidR="00E500C8" w:rsidRPr="0035475B">
                    <w:rPr>
                      <w:rStyle w:val="Hyperlink"/>
                      <w:rFonts w:eastAsiaTheme="minorHAnsi"/>
                      <w:noProof/>
                      <w:lang w:val="en-US"/>
                    </w:rPr>
                    <w:t>Signs of Safety</w:t>
                  </w:r>
                  <w:r w:rsidR="00E500C8">
                    <w:rPr>
                      <w:noProof/>
                      <w:webHidden/>
                    </w:rPr>
                    <w:tab/>
                  </w:r>
                  <w:r w:rsidR="00E500C8">
                    <w:rPr>
                      <w:noProof/>
                      <w:webHidden/>
                    </w:rPr>
                    <w:fldChar w:fldCharType="begin"/>
                  </w:r>
                  <w:r w:rsidR="00E500C8">
                    <w:rPr>
                      <w:noProof/>
                      <w:webHidden/>
                    </w:rPr>
                    <w:instrText xml:space="preserve"> PAGEREF _Toc81920146 \h </w:instrText>
                  </w:r>
                  <w:r w:rsidR="00E500C8">
                    <w:rPr>
                      <w:noProof/>
                      <w:webHidden/>
                    </w:rPr>
                  </w:r>
                  <w:r w:rsidR="00E500C8">
                    <w:rPr>
                      <w:noProof/>
                      <w:webHidden/>
                    </w:rPr>
                    <w:fldChar w:fldCharType="separate"/>
                  </w:r>
                  <w:r w:rsidR="00A70CFC">
                    <w:rPr>
                      <w:noProof/>
                      <w:webHidden/>
                    </w:rPr>
                    <w:t>5</w:t>
                  </w:r>
                  <w:r w:rsidR="00E500C8">
                    <w:rPr>
                      <w:noProof/>
                      <w:webHidden/>
                    </w:rPr>
                    <w:fldChar w:fldCharType="end"/>
                  </w:r>
                </w:hyperlink>
              </w:p>
              <w:p w14:paraId="2009F3A5" w14:textId="1F7D556E" w:rsidR="00E500C8" w:rsidRDefault="00E500C8">
                <w:pPr>
                  <w:pStyle w:val="TOC1"/>
                  <w:tabs>
                    <w:tab w:val="right" w:leader="dot" w:pos="9016"/>
                  </w:tabs>
                  <w:rPr>
                    <w:rFonts w:asciiTheme="minorHAnsi" w:eastAsiaTheme="minorEastAsia" w:hAnsiTheme="minorHAnsi" w:cstheme="minorBidi"/>
                    <w:b w:val="0"/>
                    <w:noProof/>
                    <w:sz w:val="22"/>
                    <w:lang w:eastAsia="en-GB"/>
                  </w:rPr>
                </w:pPr>
                <w:hyperlink w:anchor="_Toc81920147" w:history="1">
                  <w:r w:rsidRPr="0035475B">
                    <w:rPr>
                      <w:rStyle w:val="Hyperlink"/>
                      <w:rFonts w:eastAsiaTheme="minorHAnsi"/>
                      <w:noProof/>
                      <w:lang w:val="en-US"/>
                    </w:rPr>
                    <w:t>Executive Summary</w:t>
                  </w:r>
                  <w:r>
                    <w:rPr>
                      <w:noProof/>
                      <w:webHidden/>
                    </w:rPr>
                    <w:tab/>
                  </w:r>
                  <w:r>
                    <w:rPr>
                      <w:noProof/>
                      <w:webHidden/>
                    </w:rPr>
                    <w:fldChar w:fldCharType="begin"/>
                  </w:r>
                  <w:r>
                    <w:rPr>
                      <w:noProof/>
                      <w:webHidden/>
                    </w:rPr>
                    <w:instrText xml:space="preserve"> PAGEREF _Toc81920147 \h </w:instrText>
                  </w:r>
                  <w:r>
                    <w:rPr>
                      <w:noProof/>
                      <w:webHidden/>
                    </w:rPr>
                  </w:r>
                  <w:r>
                    <w:rPr>
                      <w:noProof/>
                      <w:webHidden/>
                    </w:rPr>
                    <w:fldChar w:fldCharType="separate"/>
                  </w:r>
                  <w:r w:rsidR="00A70CFC">
                    <w:rPr>
                      <w:noProof/>
                      <w:webHidden/>
                    </w:rPr>
                    <w:t>5</w:t>
                  </w:r>
                  <w:r>
                    <w:rPr>
                      <w:noProof/>
                      <w:webHidden/>
                    </w:rPr>
                    <w:fldChar w:fldCharType="end"/>
                  </w:r>
                </w:hyperlink>
              </w:p>
              <w:p w14:paraId="56AF3549" w14:textId="79838032"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49" w:history="1">
                  <w:r w:rsidRPr="0035475B">
                    <w:rPr>
                      <w:rStyle w:val="Hyperlink"/>
                      <w:rFonts w:eastAsiaTheme="minorHAnsi"/>
                      <w:noProof/>
                      <w:lang w:val="en-US"/>
                    </w:rPr>
                    <w:t>1.</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Purpose, Scope, Aims and Vision</w:t>
                  </w:r>
                  <w:r>
                    <w:rPr>
                      <w:noProof/>
                      <w:webHidden/>
                    </w:rPr>
                    <w:tab/>
                  </w:r>
                  <w:r>
                    <w:rPr>
                      <w:noProof/>
                      <w:webHidden/>
                    </w:rPr>
                    <w:fldChar w:fldCharType="begin"/>
                  </w:r>
                  <w:r>
                    <w:rPr>
                      <w:noProof/>
                      <w:webHidden/>
                    </w:rPr>
                    <w:instrText xml:space="preserve"> PAGEREF _Toc81920149 \h </w:instrText>
                  </w:r>
                  <w:r>
                    <w:rPr>
                      <w:noProof/>
                      <w:webHidden/>
                    </w:rPr>
                  </w:r>
                  <w:r>
                    <w:rPr>
                      <w:noProof/>
                      <w:webHidden/>
                    </w:rPr>
                    <w:fldChar w:fldCharType="separate"/>
                  </w:r>
                  <w:r w:rsidR="00A70CFC">
                    <w:rPr>
                      <w:noProof/>
                      <w:webHidden/>
                    </w:rPr>
                    <w:t>5</w:t>
                  </w:r>
                  <w:r>
                    <w:rPr>
                      <w:noProof/>
                      <w:webHidden/>
                    </w:rPr>
                    <w:fldChar w:fldCharType="end"/>
                  </w:r>
                </w:hyperlink>
              </w:p>
              <w:p w14:paraId="64A54D6F" w14:textId="79D22FF6"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55" w:history="1">
                  <w:r w:rsidRPr="0035475B">
                    <w:rPr>
                      <w:rStyle w:val="Hyperlink"/>
                      <w:rFonts w:eastAsiaTheme="minorHAnsi"/>
                      <w:noProof/>
                      <w:lang w:val="en-US"/>
                    </w:rPr>
                    <w:t>2.</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Policy Context</w:t>
                  </w:r>
                  <w:r>
                    <w:rPr>
                      <w:noProof/>
                      <w:webHidden/>
                    </w:rPr>
                    <w:tab/>
                  </w:r>
                  <w:r>
                    <w:rPr>
                      <w:noProof/>
                      <w:webHidden/>
                    </w:rPr>
                    <w:fldChar w:fldCharType="begin"/>
                  </w:r>
                  <w:r>
                    <w:rPr>
                      <w:noProof/>
                      <w:webHidden/>
                    </w:rPr>
                    <w:instrText xml:space="preserve"> PAGEREF _Toc81920155 \h </w:instrText>
                  </w:r>
                  <w:r>
                    <w:rPr>
                      <w:noProof/>
                      <w:webHidden/>
                    </w:rPr>
                  </w:r>
                  <w:r>
                    <w:rPr>
                      <w:noProof/>
                      <w:webHidden/>
                    </w:rPr>
                    <w:fldChar w:fldCharType="separate"/>
                  </w:r>
                  <w:r w:rsidR="00A70CFC">
                    <w:rPr>
                      <w:noProof/>
                      <w:webHidden/>
                    </w:rPr>
                    <w:t>6</w:t>
                  </w:r>
                  <w:r>
                    <w:rPr>
                      <w:noProof/>
                      <w:webHidden/>
                    </w:rPr>
                    <w:fldChar w:fldCharType="end"/>
                  </w:r>
                </w:hyperlink>
              </w:p>
              <w:p w14:paraId="58E36AE0" w14:textId="46240A3B"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62" w:history="1">
                  <w:r w:rsidRPr="0035475B">
                    <w:rPr>
                      <w:rStyle w:val="Hyperlink"/>
                      <w:rFonts w:eastAsiaTheme="minorHAnsi"/>
                      <w:noProof/>
                      <w:lang w:val="en-US"/>
                    </w:rPr>
                    <w:t>3.</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The Purpose of the Children and Families Assessment</w:t>
                  </w:r>
                  <w:r>
                    <w:rPr>
                      <w:noProof/>
                      <w:webHidden/>
                    </w:rPr>
                    <w:tab/>
                  </w:r>
                  <w:r>
                    <w:rPr>
                      <w:noProof/>
                      <w:webHidden/>
                    </w:rPr>
                    <w:fldChar w:fldCharType="begin"/>
                  </w:r>
                  <w:r>
                    <w:rPr>
                      <w:noProof/>
                      <w:webHidden/>
                    </w:rPr>
                    <w:instrText xml:space="preserve"> PAGEREF _Toc81920162 \h </w:instrText>
                  </w:r>
                  <w:r>
                    <w:rPr>
                      <w:noProof/>
                      <w:webHidden/>
                    </w:rPr>
                  </w:r>
                  <w:r>
                    <w:rPr>
                      <w:noProof/>
                      <w:webHidden/>
                    </w:rPr>
                    <w:fldChar w:fldCharType="separate"/>
                  </w:r>
                  <w:r w:rsidR="00A70CFC">
                    <w:rPr>
                      <w:noProof/>
                      <w:webHidden/>
                    </w:rPr>
                    <w:t>6</w:t>
                  </w:r>
                  <w:r>
                    <w:rPr>
                      <w:noProof/>
                      <w:webHidden/>
                    </w:rPr>
                    <w:fldChar w:fldCharType="end"/>
                  </w:r>
                </w:hyperlink>
              </w:p>
              <w:p w14:paraId="5C4AA841" w14:textId="50A6F6AD"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67" w:history="1">
                  <w:r w:rsidRPr="0035475B">
                    <w:rPr>
                      <w:rStyle w:val="Hyperlink"/>
                      <w:rFonts w:eastAsiaTheme="minorHAnsi"/>
                      <w:noProof/>
                      <w:lang w:val="en-US"/>
                    </w:rPr>
                    <w:t>4.</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Assessment - Timely, Transparent and Proportionate to Need</w:t>
                  </w:r>
                  <w:r>
                    <w:rPr>
                      <w:noProof/>
                      <w:webHidden/>
                    </w:rPr>
                    <w:tab/>
                  </w:r>
                  <w:r>
                    <w:rPr>
                      <w:noProof/>
                      <w:webHidden/>
                    </w:rPr>
                    <w:fldChar w:fldCharType="begin"/>
                  </w:r>
                  <w:r>
                    <w:rPr>
                      <w:noProof/>
                      <w:webHidden/>
                    </w:rPr>
                    <w:instrText xml:space="preserve"> PAGEREF _Toc81920167 \h </w:instrText>
                  </w:r>
                  <w:r>
                    <w:rPr>
                      <w:noProof/>
                      <w:webHidden/>
                    </w:rPr>
                  </w:r>
                  <w:r>
                    <w:rPr>
                      <w:noProof/>
                      <w:webHidden/>
                    </w:rPr>
                    <w:fldChar w:fldCharType="separate"/>
                  </w:r>
                  <w:r w:rsidR="00A70CFC">
                    <w:rPr>
                      <w:noProof/>
                      <w:webHidden/>
                    </w:rPr>
                    <w:t>7</w:t>
                  </w:r>
                  <w:r>
                    <w:rPr>
                      <w:noProof/>
                      <w:webHidden/>
                    </w:rPr>
                    <w:fldChar w:fldCharType="end"/>
                  </w:r>
                </w:hyperlink>
              </w:p>
              <w:p w14:paraId="7DA4151D" w14:textId="59AF8D1C"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79" w:history="1">
                  <w:r w:rsidRPr="0035475B">
                    <w:rPr>
                      <w:rStyle w:val="Hyperlink"/>
                      <w:rFonts w:eastAsiaTheme="minorHAnsi"/>
                      <w:noProof/>
                      <w:lang w:val="en-US"/>
                    </w:rPr>
                    <w:t>5.</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The Role of Planning</w:t>
                  </w:r>
                  <w:r>
                    <w:rPr>
                      <w:noProof/>
                      <w:webHidden/>
                    </w:rPr>
                    <w:tab/>
                  </w:r>
                  <w:r>
                    <w:rPr>
                      <w:noProof/>
                      <w:webHidden/>
                    </w:rPr>
                    <w:fldChar w:fldCharType="begin"/>
                  </w:r>
                  <w:r>
                    <w:rPr>
                      <w:noProof/>
                      <w:webHidden/>
                    </w:rPr>
                    <w:instrText xml:space="preserve"> PAGEREF _Toc81920179 \h </w:instrText>
                  </w:r>
                  <w:r>
                    <w:rPr>
                      <w:noProof/>
                      <w:webHidden/>
                    </w:rPr>
                  </w:r>
                  <w:r>
                    <w:rPr>
                      <w:noProof/>
                      <w:webHidden/>
                    </w:rPr>
                    <w:fldChar w:fldCharType="separate"/>
                  </w:r>
                  <w:r w:rsidR="00A70CFC">
                    <w:rPr>
                      <w:noProof/>
                      <w:webHidden/>
                    </w:rPr>
                    <w:t>8</w:t>
                  </w:r>
                  <w:r>
                    <w:rPr>
                      <w:noProof/>
                      <w:webHidden/>
                    </w:rPr>
                    <w:fldChar w:fldCharType="end"/>
                  </w:r>
                </w:hyperlink>
              </w:p>
              <w:p w14:paraId="3DE08544" w14:textId="32374747"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91" w:history="1">
                  <w:r w:rsidRPr="0035475B">
                    <w:rPr>
                      <w:rStyle w:val="Hyperlink"/>
                      <w:rFonts w:eastAsiaTheme="minorHAnsi"/>
                      <w:noProof/>
                      <w:lang w:val="en-US"/>
                    </w:rPr>
                    <w:t>6.</w:t>
                  </w:r>
                  <w:r>
                    <w:rPr>
                      <w:rFonts w:asciiTheme="minorHAnsi" w:eastAsiaTheme="minorEastAsia" w:hAnsiTheme="minorHAnsi" w:cstheme="minorBidi"/>
                      <w:b w:val="0"/>
                      <w:noProof/>
                      <w:sz w:val="22"/>
                      <w:lang w:eastAsia="en-GB"/>
                    </w:rPr>
                    <w:tab/>
                  </w:r>
                  <w:r w:rsidR="000C6DF0">
                    <w:rPr>
                      <w:rStyle w:val="Hyperlink"/>
                      <w:rFonts w:eastAsiaTheme="minorHAnsi"/>
                      <w:noProof/>
                      <w:lang w:val="en-US"/>
                    </w:rPr>
                    <w:t>Child in Need</w:t>
                  </w:r>
                  <w:r w:rsidRPr="0035475B">
                    <w:rPr>
                      <w:rStyle w:val="Hyperlink"/>
                      <w:rFonts w:eastAsiaTheme="minorHAnsi"/>
                      <w:noProof/>
                      <w:lang w:val="en-US"/>
                    </w:rPr>
                    <w:t xml:space="preserve"> Planning Process</w:t>
                  </w:r>
                  <w:r>
                    <w:rPr>
                      <w:noProof/>
                      <w:webHidden/>
                    </w:rPr>
                    <w:tab/>
                  </w:r>
                  <w:r>
                    <w:rPr>
                      <w:noProof/>
                      <w:webHidden/>
                    </w:rPr>
                    <w:fldChar w:fldCharType="begin"/>
                  </w:r>
                  <w:r>
                    <w:rPr>
                      <w:noProof/>
                      <w:webHidden/>
                    </w:rPr>
                    <w:instrText xml:space="preserve"> PAGEREF _Toc81920191 \h </w:instrText>
                  </w:r>
                  <w:r>
                    <w:rPr>
                      <w:noProof/>
                      <w:webHidden/>
                    </w:rPr>
                  </w:r>
                  <w:r>
                    <w:rPr>
                      <w:noProof/>
                      <w:webHidden/>
                    </w:rPr>
                    <w:fldChar w:fldCharType="separate"/>
                  </w:r>
                  <w:r w:rsidR="00A70CFC">
                    <w:rPr>
                      <w:noProof/>
                      <w:webHidden/>
                    </w:rPr>
                    <w:t>8</w:t>
                  </w:r>
                  <w:r>
                    <w:rPr>
                      <w:noProof/>
                      <w:webHidden/>
                    </w:rPr>
                    <w:fldChar w:fldCharType="end"/>
                  </w:r>
                </w:hyperlink>
              </w:p>
              <w:p w14:paraId="698819F8" w14:textId="24CE035F"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197" w:history="1">
                  <w:r w:rsidRPr="0035475B">
                    <w:rPr>
                      <w:rStyle w:val="Hyperlink"/>
                      <w:rFonts w:eastAsiaTheme="minorHAnsi"/>
                      <w:noProof/>
                      <w:lang w:val="en-US"/>
                    </w:rPr>
                    <w:t>7.</w:t>
                  </w:r>
                  <w:r>
                    <w:rPr>
                      <w:rFonts w:asciiTheme="minorHAnsi" w:eastAsiaTheme="minorEastAsia" w:hAnsiTheme="minorHAnsi" w:cstheme="minorBidi"/>
                      <w:b w:val="0"/>
                      <w:noProof/>
                      <w:sz w:val="22"/>
                      <w:lang w:eastAsia="en-GB"/>
                    </w:rPr>
                    <w:tab/>
                  </w:r>
                  <w:r w:rsidR="000C6DF0">
                    <w:rPr>
                      <w:rStyle w:val="Hyperlink"/>
                      <w:rFonts w:eastAsiaTheme="minorHAnsi"/>
                      <w:noProof/>
                      <w:lang w:val="en-US"/>
                    </w:rPr>
                    <w:t>Child in Need</w:t>
                  </w:r>
                  <w:r w:rsidRPr="0035475B">
                    <w:rPr>
                      <w:rStyle w:val="Hyperlink"/>
                      <w:rFonts w:eastAsiaTheme="minorHAnsi"/>
                      <w:noProof/>
                      <w:lang w:val="en-US"/>
                    </w:rPr>
                    <w:t xml:space="preserve"> Plans</w:t>
                  </w:r>
                  <w:r>
                    <w:rPr>
                      <w:noProof/>
                      <w:webHidden/>
                    </w:rPr>
                    <w:tab/>
                  </w:r>
                  <w:r>
                    <w:rPr>
                      <w:noProof/>
                      <w:webHidden/>
                    </w:rPr>
                    <w:fldChar w:fldCharType="begin"/>
                  </w:r>
                  <w:r>
                    <w:rPr>
                      <w:noProof/>
                      <w:webHidden/>
                    </w:rPr>
                    <w:instrText xml:space="preserve"> PAGEREF _Toc81920197 \h </w:instrText>
                  </w:r>
                  <w:r>
                    <w:rPr>
                      <w:noProof/>
                      <w:webHidden/>
                    </w:rPr>
                  </w:r>
                  <w:r>
                    <w:rPr>
                      <w:noProof/>
                      <w:webHidden/>
                    </w:rPr>
                    <w:fldChar w:fldCharType="separate"/>
                  </w:r>
                  <w:r w:rsidR="00A70CFC">
                    <w:rPr>
                      <w:noProof/>
                      <w:webHidden/>
                    </w:rPr>
                    <w:t>9</w:t>
                  </w:r>
                  <w:r>
                    <w:rPr>
                      <w:noProof/>
                      <w:webHidden/>
                    </w:rPr>
                    <w:fldChar w:fldCharType="end"/>
                  </w:r>
                </w:hyperlink>
              </w:p>
              <w:p w14:paraId="1D028E76" w14:textId="3072524E"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210" w:history="1">
                  <w:r w:rsidRPr="0035475B">
                    <w:rPr>
                      <w:rStyle w:val="Hyperlink"/>
                      <w:rFonts w:eastAsiaTheme="minorHAnsi"/>
                      <w:noProof/>
                      <w:lang w:val="en-US"/>
                    </w:rPr>
                    <w:t>8.</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 xml:space="preserve">Reviewing the </w:t>
                  </w:r>
                  <w:r w:rsidR="000C6DF0">
                    <w:rPr>
                      <w:rStyle w:val="Hyperlink"/>
                      <w:rFonts w:eastAsiaTheme="minorHAnsi"/>
                      <w:noProof/>
                      <w:lang w:val="en-US"/>
                    </w:rPr>
                    <w:t>Child in Need</w:t>
                  </w:r>
                  <w:r w:rsidRPr="0035475B">
                    <w:rPr>
                      <w:rStyle w:val="Hyperlink"/>
                      <w:rFonts w:eastAsiaTheme="minorHAnsi"/>
                      <w:noProof/>
                      <w:lang w:val="en-US"/>
                    </w:rPr>
                    <w:t xml:space="preserve"> Plan</w:t>
                  </w:r>
                  <w:r>
                    <w:rPr>
                      <w:noProof/>
                      <w:webHidden/>
                    </w:rPr>
                    <w:tab/>
                  </w:r>
                  <w:r>
                    <w:rPr>
                      <w:noProof/>
                      <w:webHidden/>
                    </w:rPr>
                    <w:fldChar w:fldCharType="begin"/>
                  </w:r>
                  <w:r>
                    <w:rPr>
                      <w:noProof/>
                      <w:webHidden/>
                    </w:rPr>
                    <w:instrText xml:space="preserve"> PAGEREF _Toc81920210 \h </w:instrText>
                  </w:r>
                  <w:r>
                    <w:rPr>
                      <w:noProof/>
                      <w:webHidden/>
                    </w:rPr>
                  </w:r>
                  <w:r>
                    <w:rPr>
                      <w:noProof/>
                      <w:webHidden/>
                    </w:rPr>
                    <w:fldChar w:fldCharType="separate"/>
                  </w:r>
                  <w:r w:rsidR="00A70CFC">
                    <w:rPr>
                      <w:noProof/>
                      <w:webHidden/>
                    </w:rPr>
                    <w:t>10</w:t>
                  </w:r>
                  <w:r>
                    <w:rPr>
                      <w:noProof/>
                      <w:webHidden/>
                    </w:rPr>
                    <w:fldChar w:fldCharType="end"/>
                  </w:r>
                </w:hyperlink>
              </w:p>
              <w:p w14:paraId="2B235F1A" w14:textId="33C66B0A" w:rsidR="00E500C8" w:rsidRDefault="00E500C8">
                <w:pPr>
                  <w:pStyle w:val="TOC1"/>
                  <w:tabs>
                    <w:tab w:val="left" w:pos="440"/>
                    <w:tab w:val="right" w:leader="dot" w:pos="9016"/>
                  </w:tabs>
                  <w:rPr>
                    <w:rFonts w:asciiTheme="minorHAnsi" w:eastAsiaTheme="minorEastAsia" w:hAnsiTheme="minorHAnsi" w:cstheme="minorBidi"/>
                    <w:b w:val="0"/>
                    <w:noProof/>
                    <w:sz w:val="22"/>
                    <w:lang w:eastAsia="en-GB"/>
                  </w:rPr>
                </w:pPr>
                <w:hyperlink w:anchor="_Toc81920215" w:history="1">
                  <w:r w:rsidRPr="0035475B">
                    <w:rPr>
                      <w:rStyle w:val="Hyperlink"/>
                      <w:rFonts w:eastAsiaTheme="minorHAnsi"/>
                      <w:noProof/>
                      <w:lang w:val="en-US"/>
                    </w:rPr>
                    <w:t>9.</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Risk Assessment and Analysis</w:t>
                  </w:r>
                  <w:r>
                    <w:rPr>
                      <w:noProof/>
                      <w:webHidden/>
                    </w:rPr>
                    <w:tab/>
                  </w:r>
                  <w:r>
                    <w:rPr>
                      <w:noProof/>
                      <w:webHidden/>
                    </w:rPr>
                    <w:fldChar w:fldCharType="begin"/>
                  </w:r>
                  <w:r>
                    <w:rPr>
                      <w:noProof/>
                      <w:webHidden/>
                    </w:rPr>
                    <w:instrText xml:space="preserve"> PAGEREF _Toc81920215 \h </w:instrText>
                  </w:r>
                  <w:r>
                    <w:rPr>
                      <w:noProof/>
                      <w:webHidden/>
                    </w:rPr>
                  </w:r>
                  <w:r>
                    <w:rPr>
                      <w:noProof/>
                      <w:webHidden/>
                    </w:rPr>
                    <w:fldChar w:fldCharType="separate"/>
                  </w:r>
                  <w:r w:rsidR="00A70CFC">
                    <w:rPr>
                      <w:noProof/>
                      <w:webHidden/>
                    </w:rPr>
                    <w:t>10</w:t>
                  </w:r>
                  <w:r>
                    <w:rPr>
                      <w:noProof/>
                      <w:webHidden/>
                    </w:rPr>
                    <w:fldChar w:fldCharType="end"/>
                  </w:r>
                </w:hyperlink>
              </w:p>
              <w:p w14:paraId="175FA340" w14:textId="09F54464" w:rsidR="00E500C8" w:rsidRDefault="00E500C8">
                <w:pPr>
                  <w:pStyle w:val="TOC1"/>
                  <w:tabs>
                    <w:tab w:val="left" w:pos="660"/>
                    <w:tab w:val="right" w:leader="dot" w:pos="9016"/>
                  </w:tabs>
                  <w:rPr>
                    <w:rFonts w:asciiTheme="minorHAnsi" w:eastAsiaTheme="minorEastAsia" w:hAnsiTheme="minorHAnsi" w:cstheme="minorBidi"/>
                    <w:b w:val="0"/>
                    <w:noProof/>
                    <w:sz w:val="22"/>
                    <w:lang w:eastAsia="en-GB"/>
                  </w:rPr>
                </w:pPr>
                <w:hyperlink w:anchor="_Toc81920219" w:history="1">
                  <w:r w:rsidRPr="0035475B">
                    <w:rPr>
                      <w:rStyle w:val="Hyperlink"/>
                      <w:rFonts w:eastAsiaTheme="minorHAnsi"/>
                      <w:noProof/>
                      <w:lang w:val="en-US"/>
                    </w:rPr>
                    <w:t>10.</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Contextual Safeguarding</w:t>
                  </w:r>
                  <w:r>
                    <w:rPr>
                      <w:noProof/>
                      <w:webHidden/>
                    </w:rPr>
                    <w:tab/>
                  </w:r>
                  <w:r>
                    <w:rPr>
                      <w:noProof/>
                      <w:webHidden/>
                    </w:rPr>
                    <w:fldChar w:fldCharType="begin"/>
                  </w:r>
                  <w:r>
                    <w:rPr>
                      <w:noProof/>
                      <w:webHidden/>
                    </w:rPr>
                    <w:instrText xml:space="preserve"> PAGEREF _Toc81920219 \h </w:instrText>
                  </w:r>
                  <w:r>
                    <w:rPr>
                      <w:noProof/>
                      <w:webHidden/>
                    </w:rPr>
                  </w:r>
                  <w:r>
                    <w:rPr>
                      <w:noProof/>
                      <w:webHidden/>
                    </w:rPr>
                    <w:fldChar w:fldCharType="separate"/>
                  </w:r>
                  <w:r w:rsidR="00A70CFC">
                    <w:rPr>
                      <w:noProof/>
                      <w:webHidden/>
                    </w:rPr>
                    <w:t>11</w:t>
                  </w:r>
                  <w:r>
                    <w:rPr>
                      <w:noProof/>
                      <w:webHidden/>
                    </w:rPr>
                    <w:fldChar w:fldCharType="end"/>
                  </w:r>
                </w:hyperlink>
              </w:p>
              <w:p w14:paraId="582B23EF" w14:textId="30D26952" w:rsidR="00E500C8" w:rsidRDefault="00E500C8">
                <w:pPr>
                  <w:pStyle w:val="TOC1"/>
                  <w:tabs>
                    <w:tab w:val="left" w:pos="660"/>
                    <w:tab w:val="right" w:leader="dot" w:pos="9016"/>
                  </w:tabs>
                  <w:rPr>
                    <w:rFonts w:asciiTheme="minorHAnsi" w:eastAsiaTheme="minorEastAsia" w:hAnsiTheme="minorHAnsi" w:cstheme="minorBidi"/>
                    <w:b w:val="0"/>
                    <w:noProof/>
                    <w:sz w:val="22"/>
                    <w:lang w:eastAsia="en-GB"/>
                  </w:rPr>
                </w:pPr>
                <w:hyperlink w:anchor="_Toc81920226" w:history="1">
                  <w:r w:rsidRPr="0035475B">
                    <w:rPr>
                      <w:rStyle w:val="Hyperlink"/>
                      <w:rFonts w:eastAsiaTheme="minorHAnsi"/>
                      <w:noProof/>
                      <w:lang w:val="en-US"/>
                    </w:rPr>
                    <w:t>11.</w:t>
                  </w:r>
                  <w:r>
                    <w:rPr>
                      <w:rFonts w:asciiTheme="minorHAnsi" w:eastAsiaTheme="minorEastAsia" w:hAnsiTheme="minorHAnsi" w:cstheme="minorBidi"/>
                      <w:b w:val="0"/>
                      <w:noProof/>
                      <w:sz w:val="22"/>
                      <w:lang w:eastAsia="en-GB"/>
                    </w:rPr>
                    <w:tab/>
                  </w:r>
                  <w:r w:rsidRPr="0035475B">
                    <w:rPr>
                      <w:rStyle w:val="Hyperlink"/>
                      <w:rFonts w:eastAsiaTheme="minorHAnsi"/>
                      <w:noProof/>
                      <w:lang w:val="en-US"/>
                    </w:rPr>
                    <w:t>Links to Signs of Safety Practice Guidance</w:t>
                  </w:r>
                  <w:r>
                    <w:rPr>
                      <w:noProof/>
                      <w:webHidden/>
                    </w:rPr>
                    <w:tab/>
                  </w:r>
                  <w:r>
                    <w:rPr>
                      <w:noProof/>
                      <w:webHidden/>
                    </w:rPr>
                    <w:fldChar w:fldCharType="begin"/>
                  </w:r>
                  <w:r>
                    <w:rPr>
                      <w:noProof/>
                      <w:webHidden/>
                    </w:rPr>
                    <w:instrText xml:space="preserve"> PAGEREF _Toc81920226 \h </w:instrText>
                  </w:r>
                  <w:r>
                    <w:rPr>
                      <w:noProof/>
                      <w:webHidden/>
                    </w:rPr>
                  </w:r>
                  <w:r>
                    <w:rPr>
                      <w:noProof/>
                      <w:webHidden/>
                    </w:rPr>
                    <w:fldChar w:fldCharType="separate"/>
                  </w:r>
                  <w:r w:rsidR="00A70CFC">
                    <w:rPr>
                      <w:noProof/>
                      <w:webHidden/>
                    </w:rPr>
                    <w:t>12</w:t>
                  </w:r>
                  <w:r>
                    <w:rPr>
                      <w:noProof/>
                      <w:webHidden/>
                    </w:rPr>
                    <w:fldChar w:fldCharType="end"/>
                  </w:r>
                </w:hyperlink>
              </w:p>
              <w:p w14:paraId="35725740" w14:textId="2B06ED29" w:rsidR="006160E9" w:rsidRDefault="0028022A">
                <w:r>
                  <w:fldChar w:fldCharType="end"/>
                </w:r>
              </w:p>
            </w:sdtContent>
          </w:sdt>
          <w:p w14:paraId="7E89FF59" w14:textId="77777777" w:rsidR="006160E9" w:rsidRDefault="006160E9" w:rsidP="00A43277">
            <w:pPr>
              <w:pStyle w:val="Default"/>
              <w:jc w:val="center"/>
              <w:rPr>
                <w:b/>
                <w:bCs/>
              </w:rPr>
            </w:pPr>
          </w:p>
        </w:tc>
      </w:tr>
    </w:tbl>
    <w:p w14:paraId="588BB485" w14:textId="77777777" w:rsidR="006160E9" w:rsidRDefault="006160E9">
      <w:pPr>
        <w:jc w:val="center"/>
        <w:rPr>
          <w:rFonts w:ascii="Arial" w:hAnsi="Arial" w:cs="Arial"/>
          <w:b/>
          <w:sz w:val="56"/>
          <w:szCs w:val="56"/>
        </w:rPr>
      </w:pPr>
    </w:p>
    <w:p w14:paraId="0ACF29B2" w14:textId="77777777" w:rsidR="006160E9" w:rsidRDefault="006160E9">
      <w:pPr>
        <w:rPr>
          <w:rFonts w:ascii="Arial" w:hAnsi="Arial" w:cs="Arial"/>
          <w:b/>
          <w:sz w:val="56"/>
          <w:szCs w:val="56"/>
        </w:rPr>
      </w:pPr>
    </w:p>
    <w:p w14:paraId="487F4956" w14:textId="77777777" w:rsidR="00603EB7" w:rsidRDefault="00603EB7">
      <w:pPr>
        <w:rPr>
          <w:rFonts w:asciiTheme="majorHAnsi" w:eastAsiaTheme="majorEastAsia" w:hAnsiTheme="majorHAnsi" w:cstheme="majorBidi"/>
          <w:b/>
          <w:bCs/>
          <w:sz w:val="28"/>
          <w:szCs w:val="28"/>
        </w:rPr>
      </w:pPr>
      <w:r>
        <w:br w:type="page"/>
      </w:r>
    </w:p>
    <w:p w14:paraId="562D4082" w14:textId="77777777" w:rsidR="00AF1E54" w:rsidRPr="004D79C9" w:rsidRDefault="00AF1E54" w:rsidP="00DA46C7">
      <w:pPr>
        <w:pStyle w:val="Heading1"/>
        <w:keepNext w:val="0"/>
        <w:keepLines w:val="0"/>
        <w:spacing w:before="0"/>
        <w:rPr>
          <w:rFonts w:ascii="Arial" w:eastAsiaTheme="minorHAnsi" w:hAnsi="Arial" w:cstheme="minorBidi"/>
          <w:bCs w:val="0"/>
          <w:color w:val="0E452A"/>
          <w:szCs w:val="14"/>
          <w:lang w:val="en-US"/>
        </w:rPr>
      </w:pPr>
      <w:bookmarkStart w:id="2" w:name="_Toc81920146"/>
      <w:r w:rsidRPr="004D79C9">
        <w:rPr>
          <w:rFonts w:ascii="Arial" w:eastAsiaTheme="minorHAnsi" w:hAnsi="Arial" w:cstheme="minorBidi"/>
          <w:bCs w:val="0"/>
          <w:color w:val="0E452A"/>
          <w:szCs w:val="14"/>
          <w:lang w:val="en-US"/>
        </w:rPr>
        <w:lastRenderedPageBreak/>
        <w:t>Signs of Safety</w:t>
      </w:r>
      <w:bookmarkEnd w:id="2"/>
    </w:p>
    <w:p w14:paraId="21109405" w14:textId="77777777" w:rsidR="00AF1E54" w:rsidRPr="00DA46C7" w:rsidRDefault="00AF1E54" w:rsidP="00AF1E54">
      <w:pPr>
        <w:rPr>
          <w:color w:val="0E452A"/>
          <w:sz w:val="24"/>
          <w:szCs w:val="24"/>
        </w:rPr>
      </w:pPr>
      <w:r w:rsidRPr="00DA46C7">
        <w:rPr>
          <w:color w:val="0E452A"/>
          <w:sz w:val="24"/>
          <w:szCs w:val="24"/>
        </w:rPr>
        <w:t>In Cheshire East, we use Signs of Safety as our way of working with families. This model of practice is based on therapeutic thinking that encourages working with children, young people and families to build on their strengths, empowering them to better manage the risks and challenges they may face now and in the future. The Signs of Safety approach underpins this policy and how we work in Cheshire East.</w:t>
      </w:r>
    </w:p>
    <w:p w14:paraId="140B40A9" w14:textId="77777777" w:rsidR="006160E9" w:rsidRPr="004D79C9" w:rsidRDefault="006160E9" w:rsidP="00DA46C7">
      <w:pPr>
        <w:pStyle w:val="Heading1"/>
        <w:keepNext w:val="0"/>
        <w:keepLines w:val="0"/>
        <w:spacing w:before="0"/>
        <w:rPr>
          <w:rFonts w:ascii="Arial" w:eastAsiaTheme="minorHAnsi" w:hAnsi="Arial" w:cstheme="minorBidi"/>
          <w:bCs w:val="0"/>
          <w:color w:val="0E452A"/>
          <w:szCs w:val="14"/>
          <w:lang w:val="en-US"/>
        </w:rPr>
      </w:pPr>
      <w:bookmarkStart w:id="3" w:name="_Toc81920147"/>
      <w:r w:rsidRPr="004D79C9">
        <w:rPr>
          <w:rFonts w:ascii="Arial" w:eastAsiaTheme="minorHAnsi" w:hAnsi="Arial" w:cstheme="minorBidi"/>
          <w:bCs w:val="0"/>
          <w:color w:val="0E452A"/>
          <w:szCs w:val="14"/>
          <w:lang w:val="en-US"/>
        </w:rPr>
        <w:t>Executive Summar</w:t>
      </w:r>
      <w:r w:rsidR="00CC33CE" w:rsidRPr="004D79C9">
        <w:rPr>
          <w:rFonts w:ascii="Arial" w:eastAsiaTheme="minorHAnsi" w:hAnsi="Arial" w:cstheme="minorBidi"/>
          <w:bCs w:val="0"/>
          <w:color w:val="0E452A"/>
          <w:szCs w:val="14"/>
          <w:lang w:val="en-US"/>
        </w:rPr>
        <w:t>y</w:t>
      </w:r>
      <w:bookmarkEnd w:id="3"/>
    </w:p>
    <w:p w14:paraId="5E932D69" w14:textId="47D8E7DB" w:rsidR="00D637BC" w:rsidRDefault="00D637BC" w:rsidP="00D637BC">
      <w:pPr>
        <w:pStyle w:val="Default"/>
        <w:jc w:val="both"/>
        <w:outlineLvl w:val="1"/>
      </w:pPr>
      <w:bookmarkStart w:id="4" w:name="_Toc81920148"/>
      <w:r w:rsidRPr="00A53E29">
        <w:t xml:space="preserve">These Procedures should be read in conjunction to the </w:t>
      </w:r>
      <w:hyperlink r:id="rId15" w:history="1">
        <w:r w:rsidRPr="00A53E29">
          <w:rPr>
            <w:rStyle w:val="Hyperlink"/>
          </w:rPr>
          <w:t>Signs of Safety Practice Guidance</w:t>
        </w:r>
      </w:hyperlink>
      <w:r w:rsidRPr="00A53E29">
        <w:t xml:space="preserve">, </w:t>
      </w:r>
      <w:r w:rsidRPr="008F0CFE">
        <w:t>Children with Disabilities procedures</w:t>
      </w:r>
      <w:r w:rsidRPr="00A53E29">
        <w:t xml:space="preserve">, the </w:t>
      </w:r>
      <w:hyperlink r:id="rId16" w:history="1">
        <w:r w:rsidRPr="00A53E29">
          <w:rPr>
            <w:rStyle w:val="Hyperlink"/>
          </w:rPr>
          <w:t>Section 47 Protocol</w:t>
        </w:r>
      </w:hyperlink>
      <w:r w:rsidRPr="00A53E29">
        <w:t xml:space="preserve"> and the </w:t>
      </w:r>
      <w:r w:rsidRPr="008F0CFE">
        <w:t>Social Work Practice Standards</w:t>
      </w:r>
      <w:r w:rsidRPr="00A53E29">
        <w:t>.  This document considers the role and responsibility of the Local Authority when undertaking</w:t>
      </w:r>
      <w:r w:rsidRPr="00365951">
        <w:t xml:space="preserve"> assessments of need and require </w:t>
      </w:r>
      <w:r w:rsidR="000C6DF0">
        <w:t>Child in Need</w:t>
      </w:r>
      <w:r w:rsidRPr="00365951">
        <w:t xml:space="preserve"> intervention.</w:t>
      </w:r>
      <w:bookmarkEnd w:id="4"/>
      <w:r w:rsidRPr="008028A2">
        <w:t xml:space="preserve">  </w:t>
      </w:r>
    </w:p>
    <w:p w14:paraId="6ACC0A17" w14:textId="77777777" w:rsidR="00EB709E" w:rsidRPr="00CC33CE" w:rsidRDefault="00EB709E" w:rsidP="00CC33CE">
      <w:pPr>
        <w:rPr>
          <w:rFonts w:asciiTheme="majorHAnsi" w:eastAsiaTheme="majorEastAsia" w:hAnsiTheme="majorHAnsi" w:cstheme="majorBidi"/>
          <w:b/>
          <w:bCs/>
          <w:sz w:val="28"/>
          <w:szCs w:val="28"/>
        </w:rPr>
      </w:pPr>
    </w:p>
    <w:p w14:paraId="30AC1169" w14:textId="77777777" w:rsidR="00CC33CE" w:rsidRPr="004D79C9" w:rsidRDefault="00CC33CE" w:rsidP="00DA46C7">
      <w:pPr>
        <w:pStyle w:val="Heading1"/>
        <w:keepNext w:val="0"/>
        <w:keepLines w:val="0"/>
        <w:numPr>
          <w:ilvl w:val="0"/>
          <w:numId w:val="7"/>
        </w:numPr>
        <w:spacing w:before="0"/>
        <w:ind w:left="0" w:firstLine="0"/>
        <w:rPr>
          <w:rFonts w:ascii="Arial" w:eastAsiaTheme="minorHAnsi" w:hAnsi="Arial" w:cstheme="minorBidi"/>
          <w:bCs w:val="0"/>
          <w:color w:val="0E452A"/>
          <w:szCs w:val="14"/>
          <w:lang w:val="en-US"/>
        </w:rPr>
      </w:pPr>
      <w:bookmarkStart w:id="5" w:name="_Toc81920149"/>
      <w:r w:rsidRPr="004D79C9">
        <w:rPr>
          <w:rFonts w:ascii="Arial" w:eastAsiaTheme="minorHAnsi" w:hAnsi="Arial" w:cstheme="minorBidi"/>
          <w:bCs w:val="0"/>
          <w:color w:val="0E452A"/>
          <w:szCs w:val="14"/>
          <w:lang w:val="en-US"/>
        </w:rPr>
        <w:t>Purpose, Scope, Aims and Vision</w:t>
      </w:r>
      <w:bookmarkEnd w:id="5"/>
    </w:p>
    <w:p w14:paraId="5424C920" w14:textId="77777777" w:rsidR="00CC33CE" w:rsidRDefault="00CC33CE" w:rsidP="00CC33CE">
      <w:pPr>
        <w:pStyle w:val="Default"/>
        <w:jc w:val="both"/>
      </w:pPr>
    </w:p>
    <w:p w14:paraId="0E81469F" w14:textId="4B9EE9A2" w:rsidR="00D637BC" w:rsidRDefault="00D637BC" w:rsidP="00D637BC">
      <w:pPr>
        <w:pStyle w:val="Default"/>
        <w:numPr>
          <w:ilvl w:val="1"/>
          <w:numId w:val="5"/>
        </w:numPr>
        <w:ind w:hanging="644"/>
        <w:jc w:val="both"/>
        <w:outlineLvl w:val="1"/>
      </w:pPr>
      <w:bookmarkStart w:id="6" w:name="_Toc81920150"/>
      <w:r>
        <w:t xml:space="preserve">This policy aims to assist practitioners with the expectations around assessments, </w:t>
      </w:r>
      <w:r w:rsidR="000C6DF0">
        <w:t>Child in Need</w:t>
      </w:r>
      <w:r>
        <w:t xml:space="preserve"> visits and </w:t>
      </w:r>
      <w:r w:rsidR="000C6DF0">
        <w:t>Child in Need</w:t>
      </w:r>
      <w:r>
        <w:t xml:space="preserve"> planning. This policy does not consider children who are subject to Child Protection planning.</w:t>
      </w:r>
      <w:bookmarkEnd w:id="6"/>
    </w:p>
    <w:p w14:paraId="7239AF54" w14:textId="77777777" w:rsidR="00D637BC" w:rsidRDefault="00D637BC" w:rsidP="00D637BC">
      <w:pPr>
        <w:pStyle w:val="Default"/>
        <w:ind w:left="644"/>
        <w:jc w:val="both"/>
        <w:outlineLvl w:val="1"/>
      </w:pPr>
    </w:p>
    <w:p w14:paraId="2F1CD2CE" w14:textId="67439D84" w:rsidR="00D637BC" w:rsidRDefault="00D637BC" w:rsidP="00D637BC">
      <w:pPr>
        <w:pStyle w:val="Default"/>
        <w:numPr>
          <w:ilvl w:val="1"/>
          <w:numId w:val="5"/>
        </w:numPr>
        <w:ind w:hanging="644"/>
        <w:jc w:val="both"/>
        <w:outlineLvl w:val="1"/>
      </w:pPr>
      <w:bookmarkStart w:id="7" w:name="_Toc81920151"/>
      <w:r>
        <w:t>Working Together 2018 cites the principles and parameters of a good assessment:</w:t>
      </w:r>
      <w:r>
        <w:br/>
      </w:r>
      <w:r w:rsidRPr="00D637BC">
        <w:rPr>
          <w:i/>
          <w:iCs/>
        </w:rPr>
        <w:t>‘Assessment should be a dynamic process, which analyses and responds to the changing nature and level of need and/or risk faced by the child from within and outside their family. It is important that the impact of what is happening to a child is clearly identified and that information is gathered, recorded and checked systematically, and discussed with the child and their parents/carers where appropriate.’</w:t>
      </w:r>
      <w:bookmarkEnd w:id="7"/>
    </w:p>
    <w:p w14:paraId="2517A1BE" w14:textId="77777777" w:rsidR="00D637BC" w:rsidRDefault="00D637BC" w:rsidP="00D637BC">
      <w:pPr>
        <w:pStyle w:val="Default"/>
        <w:ind w:left="644"/>
        <w:jc w:val="both"/>
        <w:outlineLvl w:val="1"/>
      </w:pPr>
    </w:p>
    <w:p w14:paraId="78481147" w14:textId="20E8B11B" w:rsidR="00D637BC" w:rsidRDefault="00D637BC" w:rsidP="00D637BC">
      <w:pPr>
        <w:pStyle w:val="Default"/>
        <w:numPr>
          <w:ilvl w:val="1"/>
          <w:numId w:val="5"/>
        </w:numPr>
        <w:ind w:hanging="644"/>
        <w:jc w:val="both"/>
        <w:outlineLvl w:val="1"/>
      </w:pPr>
      <w:bookmarkStart w:id="8" w:name="_Toc81920152"/>
      <w:r>
        <w:t>Decisions and review points involving the child and family and relevant professionals should be used to keep the assessment on track. This is to ensure that help is given in a timely and appropriate way and that the impact of this help is analysed and evaluated in terms of the improved outcomes and welfare of the child.</w:t>
      </w:r>
      <w:bookmarkEnd w:id="8"/>
    </w:p>
    <w:p w14:paraId="19DF1A26" w14:textId="77777777" w:rsidR="00D637BC" w:rsidRDefault="00D637BC" w:rsidP="00D637BC">
      <w:pPr>
        <w:pStyle w:val="Default"/>
        <w:jc w:val="both"/>
        <w:outlineLvl w:val="1"/>
      </w:pPr>
    </w:p>
    <w:p w14:paraId="71F4D0CD" w14:textId="05898DD1" w:rsidR="00D637BC" w:rsidRDefault="00D637BC" w:rsidP="00D637BC">
      <w:pPr>
        <w:pStyle w:val="Default"/>
        <w:numPr>
          <w:ilvl w:val="1"/>
          <w:numId w:val="5"/>
        </w:numPr>
        <w:ind w:hanging="644"/>
        <w:jc w:val="both"/>
        <w:outlineLvl w:val="1"/>
      </w:pPr>
      <w:bookmarkStart w:id="9" w:name="_Toc81920153"/>
      <w:r>
        <w:t xml:space="preserve">The Social Work Assessment reaches a decision about whether the child requires a service under Section 17 of the Children Act 1989. During the Assessment, members of the family’s network will be identified and involved where possible in a </w:t>
      </w:r>
      <w:r w:rsidR="000C6DF0">
        <w:t>Child in Need</w:t>
      </w:r>
      <w:r>
        <w:t xml:space="preserve"> meeting. The overarching aim is to work in partnership with the family to identify safe people who can support any planning long term.</w:t>
      </w:r>
      <w:bookmarkEnd w:id="9"/>
    </w:p>
    <w:p w14:paraId="0EF6301A" w14:textId="77777777" w:rsidR="00D637BC" w:rsidRDefault="00D637BC" w:rsidP="00D637BC">
      <w:pPr>
        <w:pStyle w:val="Default"/>
        <w:ind w:left="644"/>
        <w:jc w:val="both"/>
        <w:outlineLvl w:val="1"/>
      </w:pPr>
    </w:p>
    <w:p w14:paraId="769EF6A0" w14:textId="119FE4AF" w:rsidR="00A634B8" w:rsidRPr="00082C39" w:rsidRDefault="00D637BC" w:rsidP="00D637BC">
      <w:pPr>
        <w:pStyle w:val="Default"/>
        <w:numPr>
          <w:ilvl w:val="1"/>
          <w:numId w:val="5"/>
        </w:numPr>
        <w:ind w:hanging="644"/>
        <w:jc w:val="both"/>
        <w:outlineLvl w:val="1"/>
        <w:rPr>
          <w:b/>
          <w:bCs/>
        </w:rPr>
      </w:pPr>
      <w:bookmarkStart w:id="10" w:name="_Toc81920154"/>
      <w:r>
        <w:t>A ‘</w:t>
      </w:r>
      <w:r w:rsidR="000C6DF0">
        <w:t>Child in Need</w:t>
      </w:r>
      <w:r>
        <w:t xml:space="preserve">’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 by a </w:t>
      </w:r>
      <w:r w:rsidR="002736AD">
        <w:t>Social Worker</w:t>
      </w:r>
      <w:r>
        <w:t>.</w:t>
      </w:r>
      <w:bookmarkEnd w:id="10"/>
    </w:p>
    <w:p w14:paraId="4B685F85" w14:textId="77777777" w:rsidR="00A634B8" w:rsidRPr="004D79C9" w:rsidRDefault="00A634B8" w:rsidP="00DA46C7">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11" w:name="_Toc81920155"/>
      <w:r w:rsidRPr="004D79C9">
        <w:rPr>
          <w:rFonts w:ascii="Arial" w:eastAsiaTheme="minorHAnsi" w:hAnsi="Arial" w:cstheme="minorBidi"/>
          <w:bCs w:val="0"/>
          <w:color w:val="0E452A"/>
          <w:szCs w:val="14"/>
          <w:lang w:val="en-US"/>
        </w:rPr>
        <w:lastRenderedPageBreak/>
        <w:t>Policy Context</w:t>
      </w:r>
      <w:bookmarkEnd w:id="11"/>
    </w:p>
    <w:p w14:paraId="7E2553D8" w14:textId="77777777" w:rsidR="00A634B8" w:rsidRDefault="00A634B8" w:rsidP="00A634B8">
      <w:pPr>
        <w:pStyle w:val="Default"/>
        <w:jc w:val="both"/>
      </w:pPr>
    </w:p>
    <w:p w14:paraId="7B50D19C" w14:textId="405C5DF7" w:rsidR="00D637BC" w:rsidRDefault="00D637BC" w:rsidP="00D637BC">
      <w:pPr>
        <w:pStyle w:val="Default"/>
        <w:numPr>
          <w:ilvl w:val="1"/>
          <w:numId w:val="5"/>
        </w:numPr>
        <w:ind w:hanging="644"/>
        <w:jc w:val="both"/>
        <w:outlineLvl w:val="1"/>
      </w:pPr>
      <w:bookmarkStart w:id="12" w:name="_Toc81920156"/>
      <w:r>
        <w:t>Working Together 2018 details the statutory requirements and expectations for Local Authorities, other agencies and organisations, in respect of safeguarding and promoting the welfare of children, referring to two key principles underpinning effective safeguarding arrangements.</w:t>
      </w:r>
      <w:bookmarkEnd w:id="12"/>
      <w:r>
        <w:t xml:space="preserve"> </w:t>
      </w:r>
    </w:p>
    <w:p w14:paraId="0AD43AAB" w14:textId="77777777" w:rsidR="00D637BC" w:rsidRDefault="00D637BC" w:rsidP="00D637BC">
      <w:pPr>
        <w:pStyle w:val="Default"/>
        <w:jc w:val="both"/>
        <w:outlineLvl w:val="1"/>
      </w:pPr>
    </w:p>
    <w:p w14:paraId="66863C57" w14:textId="6AEFC137" w:rsidR="00D637BC" w:rsidRDefault="00D637BC" w:rsidP="00D637BC">
      <w:pPr>
        <w:pStyle w:val="Default"/>
        <w:numPr>
          <w:ilvl w:val="0"/>
          <w:numId w:val="12"/>
        </w:numPr>
        <w:jc w:val="both"/>
        <w:outlineLvl w:val="1"/>
      </w:pPr>
      <w:bookmarkStart w:id="13" w:name="_Toc81920157"/>
      <w:r>
        <w:t>Safeguarding is everyone’s responsibility: for services to be effective each professional and organisation should play their full part; and</w:t>
      </w:r>
      <w:bookmarkEnd w:id="13"/>
      <w:r>
        <w:t xml:space="preserve"> </w:t>
      </w:r>
    </w:p>
    <w:p w14:paraId="64D173C4" w14:textId="77777777" w:rsidR="00D637BC" w:rsidRDefault="00D637BC" w:rsidP="00D637BC">
      <w:pPr>
        <w:pStyle w:val="Default"/>
        <w:numPr>
          <w:ilvl w:val="0"/>
          <w:numId w:val="12"/>
        </w:numPr>
        <w:jc w:val="both"/>
        <w:outlineLvl w:val="1"/>
      </w:pPr>
      <w:bookmarkStart w:id="14" w:name="_Toc81920158"/>
      <w:r>
        <w:t>A child-centred approach: for services to be effective they should be based on a clear understanding of the needs and views of children</w:t>
      </w:r>
      <w:bookmarkEnd w:id="14"/>
    </w:p>
    <w:p w14:paraId="563277C0" w14:textId="77777777" w:rsidR="00D637BC" w:rsidRDefault="00D637BC" w:rsidP="00D637BC">
      <w:pPr>
        <w:pStyle w:val="Default"/>
        <w:jc w:val="both"/>
        <w:outlineLvl w:val="1"/>
      </w:pPr>
    </w:p>
    <w:p w14:paraId="64A6CE68" w14:textId="5CC2D838" w:rsidR="00D637BC" w:rsidRDefault="00D637BC" w:rsidP="00D637BC">
      <w:pPr>
        <w:pStyle w:val="Default"/>
        <w:numPr>
          <w:ilvl w:val="1"/>
          <w:numId w:val="5"/>
        </w:numPr>
        <w:ind w:hanging="644"/>
        <w:jc w:val="both"/>
        <w:outlineLvl w:val="1"/>
      </w:pPr>
      <w:bookmarkStart w:id="15" w:name="_Toc81920159"/>
      <w:r>
        <w:t xml:space="preserve">As set out within this policy, a </w:t>
      </w:r>
      <w:r w:rsidR="000C6DF0">
        <w:t>Child in Need</w:t>
      </w:r>
      <w:r>
        <w:t xml:space="preserve"> is defined under the Children Act 1989, as a child who is unlikely to achieve or maintain a reasonable level of health and development, or whose health and development is likely to be significantly impaired without the provision of services; or a child who is disabled. ‘Children in Need’ (CiN) may be assessed under Section 17 of the Children Act 1989, in relation to their Special Educational Needs (SEN) and disabilities.</w:t>
      </w:r>
      <w:bookmarkEnd w:id="15"/>
    </w:p>
    <w:p w14:paraId="33FCCA6A" w14:textId="77777777" w:rsidR="00D637BC" w:rsidRDefault="00D637BC" w:rsidP="00D637BC">
      <w:pPr>
        <w:pStyle w:val="Default"/>
        <w:jc w:val="both"/>
        <w:outlineLvl w:val="1"/>
      </w:pPr>
    </w:p>
    <w:p w14:paraId="6E495667" w14:textId="12019DC7" w:rsidR="00D637BC" w:rsidRDefault="00D637BC" w:rsidP="00D637BC">
      <w:pPr>
        <w:pStyle w:val="Default"/>
        <w:numPr>
          <w:ilvl w:val="0"/>
          <w:numId w:val="12"/>
        </w:numPr>
        <w:jc w:val="both"/>
        <w:outlineLvl w:val="1"/>
      </w:pPr>
      <w:bookmarkStart w:id="16" w:name="_Toc81920160"/>
      <w:r>
        <w:t>For disabled children with complex needs, personalised support is available via an assessment of their needs in addition to the Cheshire East Local Offer</w:t>
      </w:r>
      <w:bookmarkEnd w:id="16"/>
      <w:r w:rsidR="002907E9">
        <w:t>.</w:t>
      </w:r>
    </w:p>
    <w:p w14:paraId="4EB9691C" w14:textId="319750C6" w:rsidR="00D637BC" w:rsidRDefault="00D637BC" w:rsidP="00D637BC">
      <w:pPr>
        <w:pStyle w:val="Default"/>
        <w:numPr>
          <w:ilvl w:val="0"/>
          <w:numId w:val="12"/>
        </w:numPr>
        <w:jc w:val="both"/>
        <w:outlineLvl w:val="1"/>
      </w:pPr>
      <w:bookmarkStart w:id="17" w:name="_Toc81920161"/>
      <w:r>
        <w:t xml:space="preserve">The policy in relation to </w:t>
      </w:r>
      <w:r w:rsidR="008F0CFE" w:rsidRPr="008F0CFE">
        <w:t>children with disabilities</w:t>
      </w:r>
      <w:r w:rsidR="008F0CFE">
        <w:t xml:space="preserve"> </w:t>
      </w:r>
      <w:r>
        <w:t>sets out how the needs of disabled children are assessed.</w:t>
      </w:r>
      <w:bookmarkEnd w:id="17"/>
    </w:p>
    <w:p w14:paraId="71E355C5" w14:textId="395E65DF" w:rsidR="004F6EEC" w:rsidRDefault="004F6EEC" w:rsidP="004F6EEC">
      <w:pPr>
        <w:pStyle w:val="Default"/>
        <w:jc w:val="both"/>
        <w:outlineLvl w:val="1"/>
      </w:pPr>
    </w:p>
    <w:p w14:paraId="44BF8107" w14:textId="77777777" w:rsidR="004F6EEC" w:rsidRDefault="004F6EEC" w:rsidP="004F6EEC">
      <w:pPr>
        <w:pStyle w:val="Default"/>
        <w:jc w:val="both"/>
        <w:outlineLvl w:val="1"/>
      </w:pPr>
    </w:p>
    <w:p w14:paraId="46BF88A7" w14:textId="0180C984" w:rsidR="004F6EEC" w:rsidRPr="004F6EEC" w:rsidRDefault="004F6EEC" w:rsidP="004F6EEC">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18" w:name="_Toc81920162"/>
      <w:r w:rsidRPr="004F6EEC">
        <w:rPr>
          <w:rFonts w:ascii="Arial" w:eastAsiaTheme="minorHAnsi" w:hAnsi="Arial" w:cstheme="minorBidi"/>
          <w:bCs w:val="0"/>
          <w:color w:val="0E452A"/>
          <w:szCs w:val="14"/>
          <w:lang w:val="en-US"/>
        </w:rPr>
        <w:t>The Purpose of the Children and Families Assessment</w:t>
      </w:r>
      <w:bookmarkEnd w:id="18"/>
    </w:p>
    <w:p w14:paraId="3CEA3746" w14:textId="77777777" w:rsidR="004F6EEC" w:rsidRDefault="004F6EEC" w:rsidP="004F6EEC">
      <w:pPr>
        <w:pStyle w:val="Default"/>
        <w:jc w:val="both"/>
        <w:outlineLvl w:val="1"/>
      </w:pPr>
    </w:p>
    <w:p w14:paraId="45EDAF4A" w14:textId="630E8FAB" w:rsidR="004F6EEC" w:rsidRDefault="004F6EEC" w:rsidP="004F6EEC">
      <w:pPr>
        <w:pStyle w:val="Default"/>
        <w:numPr>
          <w:ilvl w:val="1"/>
          <w:numId w:val="5"/>
        </w:numPr>
        <w:ind w:hanging="644"/>
        <w:jc w:val="both"/>
        <w:outlineLvl w:val="1"/>
      </w:pPr>
      <w:bookmarkStart w:id="19" w:name="_Toc81920163"/>
      <w:r>
        <w:t xml:space="preserve">The purpose of an Assessment is to gather information and evidence about a child and their family and to identify whether a child has unmet needs. An Assessment must be carried out by a qualified </w:t>
      </w:r>
      <w:r w:rsidR="002736AD">
        <w:t>Social Worker</w:t>
      </w:r>
      <w:r>
        <w:t xml:space="preserve">, and in the event that there is a student on the team this will be completed with/alongside a qualified </w:t>
      </w:r>
      <w:r w:rsidR="002736AD">
        <w:t>Social Worker</w:t>
      </w:r>
      <w:r>
        <w:t xml:space="preserve"> and will still be authorised by the Team Manager. The Assessment must be based on a sound knowledge of child development and be seen in the context of the child’s family and their environment. The </w:t>
      </w:r>
      <w:r w:rsidR="002736AD">
        <w:t>Social Worker</w:t>
      </w:r>
      <w:r>
        <w:t xml:space="preserve"> leads the Assessment, which must be informed by the child and their family members and by other professionals who know them, including teachers, health visitors and the police. Understanding risk involves judgement and balance. To manage risks, </w:t>
      </w:r>
      <w:r w:rsidR="002736AD">
        <w:t>Social Worker</w:t>
      </w:r>
      <w:r>
        <w:t>s and other professionals must make decisions with the best interests of the child in mind and within a timescale which has the child’s safety as its paramount concern.</w:t>
      </w:r>
      <w:bookmarkEnd w:id="19"/>
      <w:r>
        <w:t xml:space="preserve"> </w:t>
      </w:r>
    </w:p>
    <w:p w14:paraId="73CD7C0E" w14:textId="77777777" w:rsidR="004F6EEC" w:rsidRDefault="004F6EEC" w:rsidP="004F6EEC">
      <w:pPr>
        <w:pStyle w:val="Default"/>
        <w:ind w:left="644"/>
        <w:jc w:val="both"/>
        <w:outlineLvl w:val="1"/>
      </w:pPr>
    </w:p>
    <w:p w14:paraId="2CFA21BF" w14:textId="64F20D3C" w:rsidR="004F6EEC" w:rsidRDefault="004F6EEC" w:rsidP="004F6EEC">
      <w:pPr>
        <w:pStyle w:val="Default"/>
        <w:numPr>
          <w:ilvl w:val="1"/>
          <w:numId w:val="5"/>
        </w:numPr>
        <w:ind w:hanging="644"/>
        <w:jc w:val="both"/>
        <w:outlineLvl w:val="1"/>
      </w:pPr>
      <w:bookmarkStart w:id="20" w:name="_Toc81920164"/>
      <w:r>
        <w:t>Assessments of a child’s needs should be a continuous process in accordance with the child’s needs and their plan. An updated Children and Families Assessment should also be undertaken when there is a critical incident or significant change to the child and family’s circumstances.</w:t>
      </w:r>
      <w:r w:rsidR="002907E9">
        <w:t xml:space="preserve"> </w:t>
      </w:r>
      <w:r>
        <w:t>Updating assessments will be proportionate to incidents/changes and should, at the very least, be updated every 12 months, taking into account the evaluation of needs and risks.</w:t>
      </w:r>
      <w:bookmarkEnd w:id="20"/>
    </w:p>
    <w:p w14:paraId="45C65685" w14:textId="77777777" w:rsidR="004F6EEC" w:rsidRDefault="004F6EEC" w:rsidP="004F6EEC">
      <w:pPr>
        <w:pStyle w:val="Default"/>
        <w:ind w:left="644"/>
        <w:jc w:val="both"/>
        <w:outlineLvl w:val="1"/>
      </w:pPr>
    </w:p>
    <w:p w14:paraId="54F2635B" w14:textId="71F6DDC6" w:rsidR="004F6EEC" w:rsidRDefault="004F6EEC" w:rsidP="004F6EEC">
      <w:pPr>
        <w:pStyle w:val="Default"/>
        <w:numPr>
          <w:ilvl w:val="1"/>
          <w:numId w:val="5"/>
        </w:numPr>
        <w:ind w:hanging="644"/>
        <w:jc w:val="both"/>
        <w:outlineLvl w:val="1"/>
      </w:pPr>
      <w:bookmarkStart w:id="21" w:name="_Toc81920165"/>
      <w:r>
        <w:lastRenderedPageBreak/>
        <w:t xml:space="preserve">The Children and Families Assessment reaches a decision about whether the child requires a service under Section 17 of the Children Act 1989. During the Assessment, members of the family’s network will be identified and involved, if required, in a Family’s Network Meeting to find out who can support the family. This could take place ahead of the initial </w:t>
      </w:r>
      <w:r w:rsidR="000C6DF0">
        <w:t>Child in Need</w:t>
      </w:r>
      <w:r>
        <w:t xml:space="preserve"> </w:t>
      </w:r>
      <w:r w:rsidR="000C6DF0">
        <w:t>M</w:t>
      </w:r>
      <w:r>
        <w:t>eeting or be held as part of this meeting. The overarching aim is to work in partnership with the family to identify safe people who can support any planning long term.</w:t>
      </w:r>
      <w:bookmarkEnd w:id="21"/>
    </w:p>
    <w:p w14:paraId="6D07DA1E" w14:textId="77777777" w:rsidR="004F6EEC" w:rsidRPr="004F6EEC" w:rsidRDefault="004F6EEC" w:rsidP="004F6EEC">
      <w:pPr>
        <w:pStyle w:val="Default"/>
        <w:ind w:left="644"/>
        <w:jc w:val="both"/>
        <w:outlineLvl w:val="1"/>
        <w:rPr>
          <w:b/>
          <w:bCs/>
        </w:rPr>
      </w:pPr>
    </w:p>
    <w:p w14:paraId="7F9B9CAA" w14:textId="64B15D1D" w:rsidR="004F6EEC" w:rsidRDefault="004F6EEC" w:rsidP="004F6EEC">
      <w:pPr>
        <w:pStyle w:val="Default"/>
        <w:numPr>
          <w:ilvl w:val="1"/>
          <w:numId w:val="5"/>
        </w:numPr>
        <w:ind w:hanging="644"/>
        <w:jc w:val="both"/>
        <w:outlineLvl w:val="1"/>
      </w:pPr>
      <w:bookmarkStart w:id="22" w:name="_Toc81920166"/>
      <w:r w:rsidRPr="004F6EEC">
        <w:rPr>
          <w:b/>
          <w:bCs/>
        </w:rPr>
        <w:t>Practice Guidance:</w:t>
      </w:r>
      <w:r>
        <w:t xml:space="preserve"> It is good practice for </w:t>
      </w:r>
      <w:r w:rsidR="002736AD">
        <w:t>Social Worker</w:t>
      </w:r>
      <w:r>
        <w:t>s and Team Managers to review all assessments at ‘Day 10’ to ensure that the child/ren has been seen and spoken to alone, both parents spoken to, and all agencies contacted.</w:t>
      </w:r>
      <w:bookmarkEnd w:id="22"/>
    </w:p>
    <w:p w14:paraId="3C5912BF" w14:textId="523E304D" w:rsidR="00A634B8" w:rsidRDefault="00A634B8" w:rsidP="00EB709E">
      <w:pPr>
        <w:pStyle w:val="Default"/>
        <w:ind w:left="644"/>
        <w:jc w:val="both"/>
        <w:outlineLvl w:val="1"/>
      </w:pPr>
    </w:p>
    <w:p w14:paraId="36CFD7A2" w14:textId="77777777" w:rsidR="004F6EEC" w:rsidRDefault="004F6EEC" w:rsidP="00EB709E">
      <w:pPr>
        <w:pStyle w:val="Default"/>
        <w:ind w:left="644"/>
        <w:jc w:val="both"/>
        <w:outlineLvl w:val="1"/>
      </w:pPr>
    </w:p>
    <w:p w14:paraId="110B9079" w14:textId="588907FA" w:rsidR="004F6EEC" w:rsidRPr="004F6EEC" w:rsidRDefault="004F6EEC" w:rsidP="004F6EEC">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23" w:name="_Toc81920167"/>
      <w:r w:rsidRPr="004F6EEC">
        <w:rPr>
          <w:rFonts w:ascii="Arial" w:eastAsiaTheme="minorHAnsi" w:hAnsi="Arial" w:cstheme="minorBidi"/>
          <w:bCs w:val="0"/>
          <w:color w:val="0E452A"/>
          <w:szCs w:val="14"/>
          <w:lang w:val="en-US"/>
        </w:rPr>
        <w:t>Assessment - Timely, Transparent and Proportionate to Need</w:t>
      </w:r>
      <w:bookmarkEnd w:id="23"/>
    </w:p>
    <w:p w14:paraId="03B22390" w14:textId="77777777" w:rsidR="004F6EEC" w:rsidRDefault="004F6EEC" w:rsidP="004F6EEC">
      <w:pPr>
        <w:pStyle w:val="Default"/>
        <w:ind w:left="644"/>
        <w:jc w:val="both"/>
        <w:outlineLvl w:val="1"/>
      </w:pPr>
    </w:p>
    <w:p w14:paraId="079A4E5F" w14:textId="11D95054" w:rsidR="004F6EEC" w:rsidRDefault="004F6EEC" w:rsidP="004F6EEC">
      <w:pPr>
        <w:pStyle w:val="Default"/>
        <w:numPr>
          <w:ilvl w:val="1"/>
          <w:numId w:val="5"/>
        </w:numPr>
        <w:ind w:hanging="644"/>
        <w:jc w:val="both"/>
        <w:outlineLvl w:val="1"/>
      </w:pPr>
      <w:bookmarkStart w:id="24" w:name="_Toc81920168"/>
      <w:r>
        <w:t xml:space="preserve">How quickly an Assessment is carried out after a child’s case has been referred into Children’s Social Care will be determined by the needs of the child and the level of any harm being suffered. This will require judgments to be made by the </w:t>
      </w:r>
      <w:r w:rsidR="00042CE9">
        <w:t xml:space="preserve">social worker in discussion with their manager </w:t>
      </w:r>
      <w:r>
        <w:t xml:space="preserve">on every case and should be clarified by the </w:t>
      </w:r>
      <w:r w:rsidR="000C6DF0">
        <w:t>M</w:t>
      </w:r>
      <w:r>
        <w:t xml:space="preserve">anager on allocation of the case, supported by the ‘reviews’ cited above. Initial tasks and expectations will be set by the Team Manager on allocation of the case. All assessments should be purposeful and completed in a timely manner following the referral process – please read the </w:t>
      </w:r>
      <w:hyperlink r:id="rId17" w:history="1">
        <w:r w:rsidR="008F0CFE" w:rsidRPr="008F0CFE">
          <w:rPr>
            <w:rStyle w:val="Hyperlink"/>
          </w:rPr>
          <w:t>Multi Agency Threshold</w:t>
        </w:r>
        <w:r w:rsidR="008F0CFE">
          <w:rPr>
            <w:rStyle w:val="Hyperlink"/>
          </w:rPr>
          <w:t>s</w:t>
        </w:r>
        <w:r w:rsidR="008F0CFE" w:rsidRPr="008F0CFE">
          <w:rPr>
            <w:rStyle w:val="Hyperlink"/>
          </w:rPr>
          <w:t xml:space="preserve"> of Need Guidance</w:t>
        </w:r>
      </w:hyperlink>
      <w:r>
        <w:t xml:space="preserve"> document for further information.</w:t>
      </w:r>
      <w:bookmarkEnd w:id="24"/>
    </w:p>
    <w:p w14:paraId="66B8F9F4" w14:textId="77777777" w:rsidR="004F6EEC" w:rsidRDefault="004F6EEC" w:rsidP="004F6EEC">
      <w:pPr>
        <w:pStyle w:val="Default"/>
        <w:ind w:left="644"/>
        <w:jc w:val="both"/>
        <w:outlineLvl w:val="1"/>
      </w:pPr>
    </w:p>
    <w:p w14:paraId="7C2AE2AB" w14:textId="0C49B1EB" w:rsidR="004F6EEC" w:rsidRDefault="004F6EEC" w:rsidP="004F6EEC">
      <w:pPr>
        <w:pStyle w:val="Default"/>
        <w:numPr>
          <w:ilvl w:val="1"/>
          <w:numId w:val="5"/>
        </w:numPr>
        <w:ind w:hanging="644"/>
        <w:jc w:val="both"/>
        <w:outlineLvl w:val="1"/>
      </w:pPr>
      <w:bookmarkStart w:id="25" w:name="_Toc81920169"/>
      <w:r w:rsidRPr="004F6EEC">
        <w:t>Assessments should be timely, transparent (</w:t>
      </w:r>
      <w:r w:rsidRPr="004F6EEC">
        <w:rPr>
          <w:i/>
          <w:iCs/>
        </w:rPr>
        <w:t>see also Section 9 below regarding evidence-based practice, analysis and impact as this underpins how we can be transparent</w:t>
      </w:r>
      <w:r w:rsidRPr="004F6EEC">
        <w:t xml:space="preserve">) and proportionate to need. The Children and Families Assessment should be completed by </w:t>
      </w:r>
      <w:r w:rsidR="000C6DF0">
        <w:t>D</w:t>
      </w:r>
      <w:r w:rsidRPr="004F6EEC">
        <w:t xml:space="preserve">ay 15 unless it has been agreed with the </w:t>
      </w:r>
      <w:r w:rsidR="000C6DF0">
        <w:t>M</w:t>
      </w:r>
      <w:r w:rsidRPr="004F6EEC">
        <w:t>anager that there are exceptional circumstances, e.g., the complexity of the case, which means it can’t be completed within this timescale.</w:t>
      </w:r>
      <w:bookmarkEnd w:id="25"/>
    </w:p>
    <w:p w14:paraId="7F3E9993" w14:textId="77777777" w:rsidR="004F6EEC" w:rsidRDefault="004F6EEC" w:rsidP="004F6EEC">
      <w:pPr>
        <w:pStyle w:val="Default"/>
        <w:ind w:left="644"/>
        <w:jc w:val="both"/>
        <w:outlineLvl w:val="1"/>
      </w:pPr>
    </w:p>
    <w:p w14:paraId="60066C77" w14:textId="063D9C09" w:rsidR="004F6EEC" w:rsidRDefault="004F6EEC" w:rsidP="004F6EEC">
      <w:pPr>
        <w:pStyle w:val="Default"/>
        <w:numPr>
          <w:ilvl w:val="1"/>
          <w:numId w:val="5"/>
        </w:numPr>
        <w:ind w:hanging="644"/>
        <w:jc w:val="both"/>
        <w:outlineLvl w:val="1"/>
      </w:pPr>
      <w:bookmarkStart w:id="26" w:name="_Toc81920170"/>
      <w:r>
        <w:t>Good practice would ensure that the child is visited within five working days of referral, however all children must be seen within ten working days of the referral, (and within 24 hours of a Section 47 investigation). The date the child was seen must be detailed in the Children and Families Assessment.</w:t>
      </w:r>
      <w:bookmarkEnd w:id="26"/>
      <w:r>
        <w:t xml:space="preserve">  </w:t>
      </w:r>
    </w:p>
    <w:p w14:paraId="7B116A5F" w14:textId="77777777" w:rsidR="004F6EEC" w:rsidRDefault="004F6EEC" w:rsidP="004F6EEC">
      <w:pPr>
        <w:pStyle w:val="Default"/>
        <w:ind w:left="644"/>
        <w:jc w:val="both"/>
        <w:outlineLvl w:val="1"/>
      </w:pPr>
    </w:p>
    <w:p w14:paraId="0EB3E3B9" w14:textId="0B669BB0" w:rsidR="00B12C1D" w:rsidRDefault="004F6EEC" w:rsidP="00B12C1D">
      <w:pPr>
        <w:pStyle w:val="Default"/>
        <w:numPr>
          <w:ilvl w:val="1"/>
          <w:numId w:val="5"/>
        </w:numPr>
        <w:ind w:hanging="644"/>
        <w:jc w:val="both"/>
        <w:outlineLvl w:val="1"/>
      </w:pPr>
      <w:bookmarkStart w:id="27" w:name="_Toc81920171"/>
      <w:r>
        <w:t xml:space="preserve">The possible outcomes of the assessment should be decided on by the </w:t>
      </w:r>
      <w:r w:rsidR="002736AD">
        <w:t>Social Worker</w:t>
      </w:r>
      <w:r>
        <w:t xml:space="preserve"> and their </w:t>
      </w:r>
      <w:r w:rsidR="000C6DF0">
        <w:t xml:space="preserve">Line Manager, </w:t>
      </w:r>
      <w:r>
        <w:t>who should agree a plan of action setting out the services to be delivered how and by whom in discussion with the child and family and the practitioners involved.</w:t>
      </w:r>
      <w:bookmarkEnd w:id="27"/>
    </w:p>
    <w:p w14:paraId="2633E93B" w14:textId="77777777" w:rsidR="00B12C1D" w:rsidRDefault="00B12C1D" w:rsidP="00B12C1D">
      <w:pPr>
        <w:pStyle w:val="Default"/>
        <w:ind w:left="644"/>
        <w:jc w:val="both"/>
        <w:outlineLvl w:val="1"/>
      </w:pPr>
    </w:p>
    <w:p w14:paraId="5178F72D" w14:textId="77777777" w:rsidR="00B12C1D" w:rsidRDefault="004F6EEC" w:rsidP="00B12C1D">
      <w:pPr>
        <w:pStyle w:val="Default"/>
        <w:numPr>
          <w:ilvl w:val="1"/>
          <w:numId w:val="5"/>
        </w:numPr>
        <w:ind w:hanging="644"/>
        <w:jc w:val="both"/>
        <w:outlineLvl w:val="1"/>
      </w:pPr>
      <w:bookmarkStart w:id="28" w:name="_Toc81920172"/>
      <w:r>
        <w:t>The outcomes may be as follows:</w:t>
      </w:r>
      <w:bookmarkEnd w:id="28"/>
    </w:p>
    <w:p w14:paraId="71A1E83C" w14:textId="77777777" w:rsidR="00B12C1D" w:rsidRDefault="00B12C1D" w:rsidP="00B12C1D">
      <w:pPr>
        <w:pStyle w:val="Default"/>
        <w:jc w:val="both"/>
        <w:outlineLvl w:val="1"/>
      </w:pPr>
    </w:p>
    <w:p w14:paraId="55BAF2E4" w14:textId="57870399" w:rsidR="00B12C1D" w:rsidRDefault="00B12C1D" w:rsidP="00B12C1D">
      <w:pPr>
        <w:pStyle w:val="Default"/>
        <w:numPr>
          <w:ilvl w:val="0"/>
          <w:numId w:val="12"/>
        </w:numPr>
        <w:jc w:val="both"/>
        <w:outlineLvl w:val="1"/>
      </w:pPr>
      <w:bookmarkStart w:id="29" w:name="_Toc81920173"/>
      <w:r>
        <w:t>No further action;</w:t>
      </w:r>
      <w:bookmarkEnd w:id="29"/>
      <w:r>
        <w:t xml:space="preserve"> </w:t>
      </w:r>
    </w:p>
    <w:p w14:paraId="0004F03F" w14:textId="6CA30EE9" w:rsidR="00B12C1D" w:rsidRDefault="00B12C1D" w:rsidP="00B12C1D">
      <w:pPr>
        <w:pStyle w:val="Default"/>
        <w:numPr>
          <w:ilvl w:val="0"/>
          <w:numId w:val="12"/>
        </w:numPr>
        <w:jc w:val="both"/>
        <w:outlineLvl w:val="1"/>
      </w:pPr>
      <w:bookmarkStart w:id="30" w:name="_Toc81920174"/>
      <w:r>
        <w:t>Additional support which can be provided through stepping down to universal services and single service provision or the early help process;</w:t>
      </w:r>
      <w:bookmarkEnd w:id="30"/>
    </w:p>
    <w:p w14:paraId="58814513" w14:textId="3A63AEB6" w:rsidR="00B12C1D" w:rsidRDefault="00B12C1D" w:rsidP="00B12C1D">
      <w:pPr>
        <w:pStyle w:val="Default"/>
        <w:numPr>
          <w:ilvl w:val="0"/>
          <w:numId w:val="12"/>
        </w:numPr>
        <w:jc w:val="both"/>
        <w:outlineLvl w:val="1"/>
      </w:pPr>
      <w:bookmarkStart w:id="31" w:name="_Toc81920175"/>
      <w:r>
        <w:t xml:space="preserve">The development of a multi-agency </w:t>
      </w:r>
      <w:r w:rsidR="000C6DF0">
        <w:t>Child in Need</w:t>
      </w:r>
      <w:r>
        <w:t xml:space="preserve"> plan for the provision of </w:t>
      </w:r>
      <w:r w:rsidR="000C6DF0">
        <w:t>Child in Need</w:t>
      </w:r>
      <w:r>
        <w:t xml:space="preserve"> services to promote the child's health and development;</w:t>
      </w:r>
      <w:bookmarkEnd w:id="31"/>
    </w:p>
    <w:p w14:paraId="7243DFD7" w14:textId="15E80143" w:rsidR="00B12C1D" w:rsidRDefault="00B12C1D" w:rsidP="00B12C1D">
      <w:pPr>
        <w:pStyle w:val="Default"/>
        <w:numPr>
          <w:ilvl w:val="0"/>
          <w:numId w:val="12"/>
        </w:numPr>
        <w:jc w:val="both"/>
        <w:outlineLvl w:val="1"/>
      </w:pPr>
      <w:bookmarkStart w:id="32" w:name="_Toc81920176"/>
      <w:r>
        <w:lastRenderedPageBreak/>
        <w:t>Specialist assessment for a more in-depth understanding of the child's needs and circumstances;</w:t>
      </w:r>
      <w:bookmarkEnd w:id="32"/>
      <w:r>
        <w:t xml:space="preserve"> </w:t>
      </w:r>
    </w:p>
    <w:p w14:paraId="30EF1F10" w14:textId="0C6880DA" w:rsidR="00B12C1D" w:rsidRDefault="00B12C1D" w:rsidP="00B12C1D">
      <w:pPr>
        <w:pStyle w:val="Default"/>
        <w:numPr>
          <w:ilvl w:val="0"/>
          <w:numId w:val="12"/>
        </w:numPr>
        <w:jc w:val="both"/>
        <w:outlineLvl w:val="1"/>
      </w:pPr>
      <w:bookmarkStart w:id="33" w:name="_Toc81920177"/>
      <w:r>
        <w:t>Undertaking a Strategy Discussion/Meeting, a Section 47 child protection enquiry;</w:t>
      </w:r>
      <w:bookmarkEnd w:id="33"/>
      <w:r>
        <w:t xml:space="preserve"> </w:t>
      </w:r>
    </w:p>
    <w:p w14:paraId="0DB1A6A3" w14:textId="179ED2D8" w:rsidR="00B12C1D" w:rsidRDefault="00B12C1D" w:rsidP="00B12C1D">
      <w:pPr>
        <w:pStyle w:val="Default"/>
        <w:numPr>
          <w:ilvl w:val="0"/>
          <w:numId w:val="12"/>
        </w:numPr>
        <w:jc w:val="both"/>
        <w:outlineLvl w:val="1"/>
      </w:pPr>
      <w:bookmarkStart w:id="34" w:name="_Toc81920178"/>
      <w:r>
        <w:t>Emergency action to protect a child.</w:t>
      </w:r>
      <w:bookmarkEnd w:id="34"/>
    </w:p>
    <w:p w14:paraId="430B5AE5" w14:textId="25AAE666" w:rsidR="00B12C1D" w:rsidRDefault="00B12C1D" w:rsidP="00B12C1D">
      <w:pPr>
        <w:pStyle w:val="Default"/>
        <w:jc w:val="both"/>
        <w:outlineLvl w:val="1"/>
      </w:pPr>
    </w:p>
    <w:p w14:paraId="28559D6A" w14:textId="7784B47C" w:rsidR="00B12C1D" w:rsidRDefault="00B12C1D" w:rsidP="00B12C1D">
      <w:pPr>
        <w:pStyle w:val="Default"/>
        <w:jc w:val="both"/>
        <w:outlineLvl w:val="1"/>
      </w:pPr>
    </w:p>
    <w:p w14:paraId="390CF61A" w14:textId="66599B77" w:rsidR="00B12C1D" w:rsidRDefault="00B12C1D" w:rsidP="00B12C1D">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35" w:name="_Toc81920179"/>
      <w:r w:rsidRPr="00B12C1D">
        <w:rPr>
          <w:rFonts w:ascii="Arial" w:eastAsiaTheme="minorHAnsi" w:hAnsi="Arial" w:cstheme="minorBidi"/>
          <w:bCs w:val="0"/>
          <w:color w:val="0E452A"/>
          <w:szCs w:val="14"/>
          <w:lang w:val="en-US"/>
        </w:rPr>
        <w:t>The Role of Planning</w:t>
      </w:r>
      <w:bookmarkEnd w:id="35"/>
    </w:p>
    <w:p w14:paraId="16AE086A" w14:textId="2D85785E" w:rsidR="00B12C1D" w:rsidRPr="00B12C1D" w:rsidRDefault="00B12C1D" w:rsidP="00B12C1D">
      <w:pPr>
        <w:pStyle w:val="Default"/>
        <w:ind w:left="644"/>
        <w:jc w:val="both"/>
        <w:outlineLvl w:val="1"/>
      </w:pPr>
    </w:p>
    <w:p w14:paraId="1BEAC70D" w14:textId="1211AEE4" w:rsidR="00B12C1D" w:rsidRPr="00B12C1D" w:rsidRDefault="00B12C1D" w:rsidP="00B12C1D">
      <w:pPr>
        <w:pStyle w:val="Default"/>
        <w:numPr>
          <w:ilvl w:val="1"/>
          <w:numId w:val="5"/>
        </w:numPr>
        <w:ind w:hanging="644"/>
        <w:jc w:val="both"/>
        <w:outlineLvl w:val="1"/>
      </w:pPr>
      <w:bookmarkStart w:id="36" w:name="_Toc81920180"/>
      <w:r w:rsidRPr="00B12C1D">
        <w:t>Active planning at the earliest opportunity should identify and put in place services or interventions which will deliver the right help to children and families at the right time. Assessment and planning should develop a robust understanding of the child’s journey to date and evidence the impact of existing plans in place at the point of referral and during subsequent assessments.</w:t>
      </w:r>
      <w:bookmarkEnd w:id="36"/>
      <w:r w:rsidRPr="00B12C1D">
        <w:t xml:space="preserve">  </w:t>
      </w:r>
    </w:p>
    <w:p w14:paraId="18E30163" w14:textId="77777777" w:rsidR="00B12C1D" w:rsidRPr="00B12C1D" w:rsidRDefault="00B12C1D" w:rsidP="00B12C1D">
      <w:pPr>
        <w:pStyle w:val="Default"/>
        <w:ind w:left="644"/>
        <w:jc w:val="both"/>
        <w:outlineLvl w:val="1"/>
      </w:pPr>
    </w:p>
    <w:p w14:paraId="338E1277" w14:textId="50A004B5" w:rsidR="00B12C1D" w:rsidRDefault="00B12C1D" w:rsidP="00B12C1D">
      <w:pPr>
        <w:pStyle w:val="Default"/>
        <w:numPr>
          <w:ilvl w:val="1"/>
          <w:numId w:val="5"/>
        </w:numPr>
        <w:ind w:hanging="644"/>
        <w:jc w:val="both"/>
        <w:outlineLvl w:val="1"/>
      </w:pPr>
      <w:bookmarkStart w:id="37" w:name="_Toc81920181"/>
      <w:r w:rsidRPr="00B12C1D">
        <w:t>Chronologies should be used in every case to inform planning, interventions and the approach to assessment. Early planning will complement and inform a process of robust assessment, but changes in circumstances should prompt a proportionate review of current interventions and not lead to ‘open-ended’ assessment. Professional judgement and management oversight should identify when re-assessment or a change in plan should be triggered. Examples where a re-assessment may be considered include:</w:t>
      </w:r>
      <w:bookmarkEnd w:id="37"/>
    </w:p>
    <w:p w14:paraId="353B2EDF" w14:textId="77777777" w:rsidR="00B12C1D" w:rsidRDefault="00B12C1D" w:rsidP="00B12C1D">
      <w:pPr>
        <w:pStyle w:val="Default"/>
        <w:jc w:val="both"/>
        <w:outlineLvl w:val="1"/>
      </w:pPr>
    </w:p>
    <w:p w14:paraId="0650D581" w14:textId="25E1771C" w:rsidR="00B12C1D" w:rsidRDefault="00B12C1D" w:rsidP="00B12C1D">
      <w:pPr>
        <w:pStyle w:val="Default"/>
        <w:numPr>
          <w:ilvl w:val="0"/>
          <w:numId w:val="12"/>
        </w:numPr>
        <w:jc w:val="both"/>
        <w:outlineLvl w:val="1"/>
      </w:pPr>
      <w:bookmarkStart w:id="38" w:name="_Toc81920182"/>
      <w:r>
        <w:t>When entering the pre-proceedings process</w:t>
      </w:r>
      <w:bookmarkEnd w:id="38"/>
      <w:r w:rsidR="00962578">
        <w:t>.</w:t>
      </w:r>
    </w:p>
    <w:p w14:paraId="661B6391" w14:textId="55A34177" w:rsidR="00B12C1D" w:rsidRDefault="00B12C1D" w:rsidP="00B12C1D">
      <w:pPr>
        <w:pStyle w:val="Default"/>
        <w:numPr>
          <w:ilvl w:val="0"/>
          <w:numId w:val="12"/>
        </w:numPr>
        <w:jc w:val="both"/>
        <w:outlineLvl w:val="1"/>
      </w:pPr>
      <w:bookmarkStart w:id="39" w:name="_Toc81920183"/>
      <w:r>
        <w:t>When required by Public Law Outline in respect of children in proceedings</w:t>
      </w:r>
      <w:bookmarkEnd w:id="39"/>
      <w:r w:rsidR="00962578">
        <w:t>.</w:t>
      </w:r>
    </w:p>
    <w:p w14:paraId="43C7AA3C" w14:textId="73135954" w:rsidR="00B12C1D" w:rsidRDefault="00B12C1D" w:rsidP="00B12C1D">
      <w:pPr>
        <w:pStyle w:val="Default"/>
        <w:numPr>
          <w:ilvl w:val="0"/>
          <w:numId w:val="12"/>
        </w:numPr>
        <w:jc w:val="both"/>
        <w:outlineLvl w:val="1"/>
      </w:pPr>
      <w:bookmarkStart w:id="40" w:name="_Toc81920184"/>
      <w:r>
        <w:t>If the child has come into care or is at risk of coming into care</w:t>
      </w:r>
      <w:bookmarkEnd w:id="40"/>
      <w:r w:rsidR="00962578">
        <w:t>.</w:t>
      </w:r>
    </w:p>
    <w:p w14:paraId="5DDAA39A" w14:textId="4856E952" w:rsidR="00B12C1D" w:rsidRDefault="00B12C1D" w:rsidP="00B12C1D">
      <w:pPr>
        <w:pStyle w:val="Default"/>
        <w:numPr>
          <w:ilvl w:val="0"/>
          <w:numId w:val="12"/>
        </w:numPr>
        <w:jc w:val="both"/>
        <w:outlineLvl w:val="1"/>
      </w:pPr>
      <w:bookmarkStart w:id="41" w:name="_Toc81920185"/>
      <w:r>
        <w:t>If it is the view of the Team Manager or Service Manager that further assessment is required</w:t>
      </w:r>
      <w:bookmarkEnd w:id="41"/>
      <w:r w:rsidR="00962578">
        <w:t>.</w:t>
      </w:r>
    </w:p>
    <w:p w14:paraId="27C322B0" w14:textId="4941C7BB" w:rsidR="00B12C1D" w:rsidRDefault="00B12C1D" w:rsidP="00B12C1D">
      <w:pPr>
        <w:pStyle w:val="Default"/>
        <w:numPr>
          <w:ilvl w:val="0"/>
          <w:numId w:val="12"/>
        </w:numPr>
        <w:jc w:val="both"/>
        <w:outlineLvl w:val="1"/>
      </w:pPr>
      <w:bookmarkStart w:id="42" w:name="_Toc81920186"/>
      <w:r>
        <w:t>If a Section 47 investigation is instigated</w:t>
      </w:r>
      <w:bookmarkEnd w:id="42"/>
      <w:r w:rsidR="00962578">
        <w:t>.</w:t>
      </w:r>
    </w:p>
    <w:p w14:paraId="04168851" w14:textId="7B981BB5" w:rsidR="00B12C1D" w:rsidRDefault="00B12C1D" w:rsidP="00B12C1D">
      <w:pPr>
        <w:pStyle w:val="Default"/>
        <w:numPr>
          <w:ilvl w:val="0"/>
          <w:numId w:val="12"/>
        </w:numPr>
        <w:jc w:val="both"/>
        <w:outlineLvl w:val="1"/>
      </w:pPr>
      <w:bookmarkStart w:id="43" w:name="_Toc81920187"/>
      <w:r>
        <w:t>Prior to convening a Child Protection Case Conference</w:t>
      </w:r>
      <w:bookmarkEnd w:id="43"/>
      <w:r w:rsidR="00962578">
        <w:t>.</w:t>
      </w:r>
    </w:p>
    <w:p w14:paraId="6F783EC0" w14:textId="156BF999" w:rsidR="00B12C1D" w:rsidRDefault="00B12C1D" w:rsidP="00B12C1D">
      <w:pPr>
        <w:pStyle w:val="Default"/>
        <w:numPr>
          <w:ilvl w:val="0"/>
          <w:numId w:val="12"/>
        </w:numPr>
        <w:jc w:val="both"/>
        <w:outlineLvl w:val="1"/>
      </w:pPr>
      <w:bookmarkStart w:id="44" w:name="_Toc81920188"/>
      <w:r>
        <w:t>If there has been a significant change in the child’s circumstances or living arrangements including a change of placement for a Cared For Child</w:t>
      </w:r>
      <w:bookmarkEnd w:id="44"/>
      <w:r w:rsidR="00962578">
        <w:t>.</w:t>
      </w:r>
    </w:p>
    <w:p w14:paraId="531D7295" w14:textId="7A151D85" w:rsidR="00B12C1D" w:rsidRDefault="00B12C1D" w:rsidP="00B12C1D">
      <w:pPr>
        <w:pStyle w:val="Default"/>
        <w:numPr>
          <w:ilvl w:val="0"/>
          <w:numId w:val="12"/>
        </w:numPr>
        <w:jc w:val="both"/>
        <w:outlineLvl w:val="1"/>
      </w:pPr>
      <w:bookmarkStart w:id="45" w:name="_Toc81920189"/>
      <w:r>
        <w:t>If there has been no assessment in the past twelve months for open cases including Cared For Children.</w:t>
      </w:r>
      <w:bookmarkEnd w:id="45"/>
    </w:p>
    <w:p w14:paraId="171A7606" w14:textId="6D2E7DA6" w:rsidR="00B12C1D" w:rsidRDefault="00B12C1D" w:rsidP="00B12C1D">
      <w:pPr>
        <w:pStyle w:val="Default"/>
        <w:jc w:val="both"/>
        <w:outlineLvl w:val="1"/>
      </w:pPr>
    </w:p>
    <w:p w14:paraId="4CE7A1D8" w14:textId="5778C6EA" w:rsidR="00B12C1D" w:rsidRDefault="00B12C1D" w:rsidP="00B12C1D">
      <w:pPr>
        <w:pStyle w:val="Default"/>
        <w:numPr>
          <w:ilvl w:val="1"/>
          <w:numId w:val="5"/>
        </w:numPr>
        <w:ind w:hanging="644"/>
        <w:jc w:val="both"/>
        <w:outlineLvl w:val="1"/>
      </w:pPr>
      <w:bookmarkStart w:id="46" w:name="_Toc81920190"/>
      <w:r w:rsidRPr="00B12C1D">
        <w:t>Planning and assessment should deliver an agreed plan, with clear outcomes, which can be measured as part of formal review and performance management arrangements.</w:t>
      </w:r>
      <w:bookmarkEnd w:id="46"/>
    </w:p>
    <w:p w14:paraId="4F73ED87" w14:textId="019D379E" w:rsidR="00B12C1D" w:rsidRDefault="00B12C1D" w:rsidP="00B12C1D">
      <w:pPr>
        <w:pStyle w:val="Default"/>
        <w:jc w:val="both"/>
        <w:outlineLvl w:val="1"/>
      </w:pPr>
    </w:p>
    <w:p w14:paraId="076B49D2" w14:textId="77777777" w:rsidR="00B12C1D" w:rsidRDefault="00B12C1D" w:rsidP="00B12C1D">
      <w:pPr>
        <w:pStyle w:val="Default"/>
        <w:jc w:val="both"/>
        <w:outlineLvl w:val="1"/>
      </w:pPr>
    </w:p>
    <w:p w14:paraId="29B32E14" w14:textId="718EFA66" w:rsidR="00B12C1D" w:rsidRPr="00B12C1D" w:rsidRDefault="000C6DF0" w:rsidP="00B12C1D">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47" w:name="_Toc81920191"/>
      <w:r>
        <w:rPr>
          <w:rFonts w:ascii="Arial" w:eastAsiaTheme="minorHAnsi" w:hAnsi="Arial" w:cstheme="minorBidi"/>
          <w:bCs w:val="0"/>
          <w:color w:val="0E452A"/>
          <w:szCs w:val="14"/>
          <w:lang w:val="en-US"/>
        </w:rPr>
        <w:t>Child in Need</w:t>
      </w:r>
      <w:r w:rsidR="00B12C1D" w:rsidRPr="00B12C1D">
        <w:rPr>
          <w:rFonts w:ascii="Arial" w:eastAsiaTheme="minorHAnsi" w:hAnsi="Arial" w:cstheme="minorBidi"/>
          <w:bCs w:val="0"/>
          <w:color w:val="0E452A"/>
          <w:szCs w:val="14"/>
          <w:lang w:val="en-US"/>
        </w:rPr>
        <w:t xml:space="preserve"> Planning Process</w:t>
      </w:r>
      <w:bookmarkEnd w:id="47"/>
    </w:p>
    <w:p w14:paraId="0B0A57BE" w14:textId="26D4C8DA" w:rsidR="00B12C1D" w:rsidRDefault="00B12C1D" w:rsidP="00B12C1D">
      <w:pPr>
        <w:pStyle w:val="Default"/>
        <w:jc w:val="both"/>
        <w:outlineLvl w:val="1"/>
      </w:pPr>
    </w:p>
    <w:p w14:paraId="25F23025" w14:textId="4AE51FAC" w:rsidR="00B12C1D" w:rsidRDefault="00B12C1D" w:rsidP="00B12C1D">
      <w:pPr>
        <w:pStyle w:val="Default"/>
        <w:numPr>
          <w:ilvl w:val="1"/>
          <w:numId w:val="5"/>
        </w:numPr>
        <w:ind w:hanging="644"/>
        <w:jc w:val="both"/>
        <w:outlineLvl w:val="1"/>
      </w:pPr>
      <w:bookmarkStart w:id="48" w:name="_Toc81920192"/>
      <w:r>
        <w:t xml:space="preserve">Every assessment where </w:t>
      </w:r>
      <w:r w:rsidR="000C6DF0">
        <w:t>Child in Need</w:t>
      </w:r>
      <w:r>
        <w:t xml:space="preserve"> planning is the outcome, should have an opened and completed </w:t>
      </w:r>
      <w:r w:rsidR="000C6DF0">
        <w:t>Child in Need</w:t>
      </w:r>
      <w:r>
        <w:t xml:space="preserve"> plan at Day 45 following the referral.  </w:t>
      </w:r>
      <w:r w:rsidR="000C6DF0">
        <w:t>Child in Need</w:t>
      </w:r>
      <w:r>
        <w:t xml:space="preserve"> plans should be developed with the child (where possible), the family and all professionals who know the child are present. </w:t>
      </w:r>
      <w:r w:rsidR="00526B29">
        <w:t>I</w:t>
      </w:r>
      <w:r>
        <w:t>f C</w:t>
      </w:r>
      <w:r w:rsidR="00526B29">
        <w:t>hild in Need</w:t>
      </w:r>
      <w:r>
        <w:t xml:space="preserve"> planning is not required, the assessment should conclude with the most appropriate action.</w:t>
      </w:r>
      <w:bookmarkEnd w:id="48"/>
      <w:r>
        <w:t xml:space="preserve">  </w:t>
      </w:r>
    </w:p>
    <w:p w14:paraId="131FCB0F" w14:textId="77777777" w:rsidR="00B12C1D" w:rsidRDefault="00B12C1D" w:rsidP="00B12C1D">
      <w:pPr>
        <w:pStyle w:val="Default"/>
        <w:ind w:left="644"/>
        <w:jc w:val="both"/>
        <w:outlineLvl w:val="1"/>
      </w:pPr>
    </w:p>
    <w:p w14:paraId="28F8C474" w14:textId="4AC0B7CA" w:rsidR="004F6EEC" w:rsidRDefault="00B12C1D" w:rsidP="00B12C1D">
      <w:pPr>
        <w:pStyle w:val="Default"/>
        <w:numPr>
          <w:ilvl w:val="1"/>
          <w:numId w:val="5"/>
        </w:numPr>
        <w:ind w:hanging="644"/>
        <w:jc w:val="both"/>
        <w:outlineLvl w:val="1"/>
      </w:pPr>
      <w:bookmarkStart w:id="49" w:name="_Toc81920193"/>
      <w:r>
        <w:lastRenderedPageBreak/>
        <w:t xml:space="preserve">Every </w:t>
      </w:r>
      <w:r w:rsidR="000C6DF0">
        <w:t>Child in Need</w:t>
      </w:r>
      <w:r>
        <w:t xml:space="preserve"> receiving an intervention should have an individual </w:t>
      </w:r>
      <w:r w:rsidR="000C6DF0">
        <w:t>Child in Need</w:t>
      </w:r>
      <w:r>
        <w:t xml:space="preserve"> Plan which is SMART (specific, measurable, achievable, realistic and time-bound). The </w:t>
      </w:r>
      <w:r w:rsidR="000C6DF0">
        <w:t>Child in Need</w:t>
      </w:r>
      <w:r>
        <w:t xml:space="preserve"> </w:t>
      </w:r>
      <w:r w:rsidR="00526B29">
        <w:t>P</w:t>
      </w:r>
      <w:r>
        <w:t>lan ensures that:</w:t>
      </w:r>
      <w:bookmarkEnd w:id="49"/>
    </w:p>
    <w:p w14:paraId="302A4E50" w14:textId="45BDAA6F" w:rsidR="001F6558" w:rsidRDefault="001F6558" w:rsidP="00EB709E">
      <w:pPr>
        <w:pStyle w:val="Default"/>
        <w:ind w:left="644"/>
        <w:jc w:val="both"/>
        <w:outlineLvl w:val="1"/>
      </w:pPr>
    </w:p>
    <w:p w14:paraId="5F142D40" w14:textId="2DA93AB7" w:rsidR="00B12C1D" w:rsidRDefault="00B12C1D" w:rsidP="00B12C1D">
      <w:pPr>
        <w:pStyle w:val="Default"/>
        <w:numPr>
          <w:ilvl w:val="0"/>
          <w:numId w:val="12"/>
        </w:numPr>
        <w:jc w:val="both"/>
        <w:outlineLvl w:val="1"/>
      </w:pPr>
      <w:bookmarkStart w:id="50" w:name="_Toc81920194"/>
      <w:r>
        <w:t>All children and young people have clearly stated objectives for them to gain maximum life chance benefits from education, health care and social opportunities.</w:t>
      </w:r>
      <w:bookmarkEnd w:id="50"/>
      <w:r>
        <w:t xml:space="preserve"> </w:t>
      </w:r>
    </w:p>
    <w:p w14:paraId="2418D70E" w14:textId="3127056A" w:rsidR="00B12C1D" w:rsidRDefault="00B12C1D" w:rsidP="00B12C1D">
      <w:pPr>
        <w:pStyle w:val="Default"/>
        <w:numPr>
          <w:ilvl w:val="0"/>
          <w:numId w:val="12"/>
        </w:numPr>
        <w:jc w:val="both"/>
        <w:outlineLvl w:val="1"/>
      </w:pPr>
      <w:bookmarkStart w:id="51" w:name="_Toc81920195"/>
      <w:r>
        <w:t>There is a strategy for achieving these objectives within a time</w:t>
      </w:r>
      <w:r w:rsidR="00526B29">
        <w:t>f</w:t>
      </w:r>
      <w:r>
        <w:t>rame that meets the needs of the child.</w:t>
      </w:r>
      <w:bookmarkEnd w:id="51"/>
      <w:r>
        <w:t xml:space="preserve"> </w:t>
      </w:r>
    </w:p>
    <w:p w14:paraId="18402FB4" w14:textId="52C3C990" w:rsidR="00B12C1D" w:rsidRDefault="00B12C1D" w:rsidP="00B12C1D">
      <w:pPr>
        <w:pStyle w:val="Default"/>
        <w:numPr>
          <w:ilvl w:val="0"/>
          <w:numId w:val="12"/>
        </w:numPr>
        <w:jc w:val="both"/>
        <w:outlineLvl w:val="1"/>
      </w:pPr>
      <w:bookmarkStart w:id="52" w:name="_Toc81920196"/>
      <w:r>
        <w:t>Consideration is given to factors which protect children from emotional, physical and sexual abuse and neglect.</w:t>
      </w:r>
      <w:bookmarkEnd w:id="52"/>
    </w:p>
    <w:p w14:paraId="10B3C0A2" w14:textId="393CD094" w:rsidR="001F6558" w:rsidRDefault="001F6558" w:rsidP="00B12C1D">
      <w:pPr>
        <w:pStyle w:val="Default"/>
        <w:jc w:val="both"/>
        <w:outlineLvl w:val="1"/>
      </w:pPr>
    </w:p>
    <w:p w14:paraId="6D1A9DD2" w14:textId="31257C3F" w:rsidR="00B12C1D" w:rsidRDefault="00B12C1D" w:rsidP="00B12C1D">
      <w:pPr>
        <w:pStyle w:val="Default"/>
        <w:jc w:val="both"/>
        <w:outlineLvl w:val="1"/>
      </w:pPr>
    </w:p>
    <w:p w14:paraId="061C5994" w14:textId="69D0C302" w:rsidR="00B12C1D" w:rsidRPr="00B12C1D" w:rsidRDefault="000C6DF0" w:rsidP="00B12C1D">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53" w:name="_Toc81920197"/>
      <w:r>
        <w:rPr>
          <w:rFonts w:ascii="Arial" w:eastAsiaTheme="minorHAnsi" w:hAnsi="Arial" w:cstheme="minorBidi"/>
          <w:bCs w:val="0"/>
          <w:color w:val="0E452A"/>
          <w:szCs w:val="14"/>
          <w:lang w:val="en-US"/>
        </w:rPr>
        <w:t>Child in Need</w:t>
      </w:r>
      <w:r w:rsidR="00B12C1D" w:rsidRPr="00B12C1D">
        <w:rPr>
          <w:rFonts w:ascii="Arial" w:eastAsiaTheme="minorHAnsi" w:hAnsi="Arial" w:cstheme="minorBidi"/>
          <w:bCs w:val="0"/>
          <w:color w:val="0E452A"/>
          <w:szCs w:val="14"/>
          <w:lang w:val="en-US"/>
        </w:rPr>
        <w:t xml:space="preserve"> Plans</w:t>
      </w:r>
      <w:bookmarkEnd w:id="53"/>
    </w:p>
    <w:p w14:paraId="7A7EEFCF" w14:textId="2CE62296" w:rsidR="001F6558" w:rsidRDefault="001F6558" w:rsidP="00EB709E">
      <w:pPr>
        <w:pStyle w:val="Default"/>
        <w:ind w:left="644"/>
        <w:jc w:val="both"/>
        <w:outlineLvl w:val="1"/>
      </w:pPr>
    </w:p>
    <w:p w14:paraId="3F860BC7" w14:textId="4CB7CFD2" w:rsidR="00B12C1D" w:rsidRDefault="00B12C1D" w:rsidP="00B12C1D">
      <w:pPr>
        <w:pStyle w:val="Default"/>
        <w:numPr>
          <w:ilvl w:val="1"/>
          <w:numId w:val="5"/>
        </w:numPr>
        <w:ind w:hanging="644"/>
        <w:jc w:val="both"/>
        <w:outlineLvl w:val="1"/>
      </w:pPr>
      <w:bookmarkStart w:id="54" w:name="_Toc81920198"/>
      <w:r>
        <w:t xml:space="preserve">The </w:t>
      </w:r>
      <w:r w:rsidR="000C6DF0">
        <w:t>Child in Need</w:t>
      </w:r>
      <w:r>
        <w:t xml:space="preserve"> Plan should be developed and reviewed at a meeting that includes the child, parents, family and other professionals. If any significant family member is unable to attend the meeting they should be assisted to contribute to the </w:t>
      </w:r>
      <w:r w:rsidR="000C6DF0">
        <w:t>Child in Need</w:t>
      </w:r>
      <w:r>
        <w:t xml:space="preserve">/Safety Plan and a Family Network Meeting should be held </w:t>
      </w:r>
      <w:r w:rsidR="0022116E">
        <w:t>separately if</w:t>
      </w:r>
      <w:r>
        <w:t xml:space="preserve"> it is not possible to facilitate within the </w:t>
      </w:r>
      <w:r w:rsidR="000C6DF0">
        <w:t>Child in Need</w:t>
      </w:r>
      <w:r>
        <w:t xml:space="preserve"> Meeting.</w:t>
      </w:r>
      <w:bookmarkEnd w:id="54"/>
    </w:p>
    <w:p w14:paraId="7B644A02" w14:textId="77777777" w:rsidR="00B12C1D" w:rsidRDefault="00B12C1D" w:rsidP="00B12C1D">
      <w:pPr>
        <w:pStyle w:val="Default"/>
        <w:ind w:left="644"/>
        <w:jc w:val="both"/>
        <w:outlineLvl w:val="1"/>
      </w:pPr>
    </w:p>
    <w:p w14:paraId="5BFEF76F" w14:textId="179092FF" w:rsidR="00B12C1D" w:rsidRDefault="00B12C1D" w:rsidP="00B12C1D">
      <w:pPr>
        <w:pStyle w:val="Default"/>
        <w:numPr>
          <w:ilvl w:val="1"/>
          <w:numId w:val="5"/>
        </w:numPr>
        <w:ind w:hanging="644"/>
        <w:jc w:val="both"/>
        <w:outlineLvl w:val="1"/>
      </w:pPr>
      <w:bookmarkStart w:id="55" w:name="_Toc81920199"/>
      <w:r>
        <w:t>It is essential that</w:t>
      </w:r>
      <w:r w:rsidR="00526B29">
        <w:t xml:space="preserve"> the</w:t>
      </w:r>
      <w:r>
        <w:t xml:space="preserve"> child is able to contribute to, and </w:t>
      </w:r>
      <w:r w:rsidR="00526B29">
        <w:t xml:space="preserve">is </w:t>
      </w:r>
      <w:r>
        <w:t>fully involved in, the planning process. Professionals involved with the child should ensure they understand the child’s wishes, feelings and experiences, and have an understanding of their daily lived experiences. There is an expectation that the child’s wishes and feelings are included in the plan. Dependent on the age of the child, this may include visual representation.</w:t>
      </w:r>
      <w:r w:rsidR="00526B29">
        <w:t xml:space="preserve"> </w:t>
      </w:r>
      <w:r>
        <w:t xml:space="preserve">The representation of the child’s wishes and feelings should be specific to the </w:t>
      </w:r>
      <w:r w:rsidR="000C6DF0">
        <w:t>Child in Need</w:t>
      </w:r>
      <w:r>
        <w:t xml:space="preserve"> plan. This shall be attached to the initial C</w:t>
      </w:r>
      <w:r w:rsidR="00526B29">
        <w:t xml:space="preserve">hild in Need </w:t>
      </w:r>
      <w:r>
        <w:t xml:space="preserve">Plan and updated every </w:t>
      </w:r>
      <w:r w:rsidR="00526B29">
        <w:t xml:space="preserve">four to six </w:t>
      </w:r>
      <w:r>
        <w:t>weeks.</w:t>
      </w:r>
      <w:bookmarkEnd w:id="55"/>
    </w:p>
    <w:p w14:paraId="2DEF98FD" w14:textId="77777777" w:rsidR="00B12C1D" w:rsidRDefault="00B12C1D" w:rsidP="00B12C1D">
      <w:pPr>
        <w:pStyle w:val="Default"/>
        <w:ind w:left="644"/>
        <w:jc w:val="both"/>
        <w:outlineLvl w:val="1"/>
      </w:pPr>
    </w:p>
    <w:p w14:paraId="17E9BED8" w14:textId="38BACA20" w:rsidR="00B12C1D" w:rsidRDefault="00B12C1D" w:rsidP="00B12C1D">
      <w:pPr>
        <w:pStyle w:val="Default"/>
        <w:numPr>
          <w:ilvl w:val="1"/>
          <w:numId w:val="5"/>
        </w:numPr>
        <w:ind w:hanging="644"/>
        <w:jc w:val="both"/>
        <w:outlineLvl w:val="1"/>
      </w:pPr>
      <w:bookmarkStart w:id="56" w:name="_Toc81920200"/>
      <w:r>
        <w:t>It is important that the child/ren and family attend the meeting and arrangements should be made which facilitate their attendance.</w:t>
      </w:r>
      <w:r w:rsidR="00526B29">
        <w:t xml:space="preserve"> </w:t>
      </w:r>
      <w:r>
        <w:t>Consideration should therefore be given to accessibility, location and timing.</w:t>
      </w:r>
      <w:bookmarkEnd w:id="56"/>
    </w:p>
    <w:p w14:paraId="23A6537C" w14:textId="77777777" w:rsidR="00680EC1" w:rsidRDefault="00680EC1" w:rsidP="00680EC1">
      <w:pPr>
        <w:pStyle w:val="Default"/>
        <w:ind w:left="644"/>
        <w:jc w:val="both"/>
        <w:outlineLvl w:val="1"/>
      </w:pPr>
    </w:p>
    <w:p w14:paraId="45BCE6C2" w14:textId="71560A9E" w:rsidR="00B12C1D" w:rsidRDefault="00B12C1D" w:rsidP="00B12C1D">
      <w:pPr>
        <w:pStyle w:val="Default"/>
        <w:numPr>
          <w:ilvl w:val="1"/>
          <w:numId w:val="5"/>
        </w:numPr>
        <w:ind w:hanging="644"/>
        <w:jc w:val="both"/>
        <w:outlineLvl w:val="1"/>
      </w:pPr>
      <w:bookmarkStart w:id="57" w:name="_Toc81920201"/>
      <w:r w:rsidRPr="00526B29">
        <w:rPr>
          <w:b/>
          <w:bCs/>
        </w:rPr>
        <w:t>Practice Guidance:</w:t>
      </w:r>
      <w:r>
        <w:t xml:space="preserve"> Working Together identifies that any of the key professionals involved in the planning process can chair the review meeting.  The Chair or another key professional will take a note of the meeting, recording the general areas of discussion, and the decisions and recommendations made.  Identified actions should be SMART</w:t>
      </w:r>
      <w:r w:rsidR="00526B29">
        <w:t>,</w:t>
      </w:r>
      <w:r>
        <w:t xml:space="preserve"> outcomes in relation to the child should be clear and when the plan is reviewed, progress towards the outcomes identified can be measured. See below for </w:t>
      </w:r>
      <w:r w:rsidR="000C6DF0">
        <w:t>Child in Need</w:t>
      </w:r>
      <w:r>
        <w:t xml:space="preserve"> initial planning and review Signs of Safety templates. The plans must be distributed to all participants as soon as possible. The meeting should be chaired by the </w:t>
      </w:r>
      <w:r w:rsidR="002736AD">
        <w:t>Social Worker</w:t>
      </w:r>
      <w:r>
        <w:t xml:space="preserve"> or another key professional; this could be on a rotational basis as agreed by the group involved.</w:t>
      </w:r>
      <w:bookmarkEnd w:id="57"/>
      <w:r>
        <w:t xml:space="preserve"> </w:t>
      </w:r>
    </w:p>
    <w:p w14:paraId="53539396" w14:textId="77777777" w:rsidR="00680EC1" w:rsidRDefault="00680EC1" w:rsidP="00680EC1">
      <w:pPr>
        <w:pStyle w:val="Default"/>
        <w:ind w:left="644"/>
        <w:jc w:val="both"/>
        <w:outlineLvl w:val="1"/>
      </w:pPr>
    </w:p>
    <w:p w14:paraId="1288F3E8" w14:textId="23A19841" w:rsidR="00680EC1" w:rsidRDefault="00B12C1D" w:rsidP="00680EC1">
      <w:pPr>
        <w:pStyle w:val="Default"/>
        <w:numPr>
          <w:ilvl w:val="1"/>
          <w:numId w:val="5"/>
        </w:numPr>
        <w:ind w:hanging="644"/>
        <w:jc w:val="both"/>
        <w:outlineLvl w:val="1"/>
      </w:pPr>
      <w:bookmarkStart w:id="58" w:name="_Toc81920202"/>
      <w:r>
        <w:t xml:space="preserve">Equality and diversity issues and how the child’s needs will be met in these areas should be explicitly addressed as part of the meeting’s agenda. The child’s </w:t>
      </w:r>
      <w:r>
        <w:lastRenderedPageBreak/>
        <w:t xml:space="preserve">views and experiences will be gathered prior to the meeting and if the child is not attending, will be shared on their behalf by the </w:t>
      </w:r>
      <w:r w:rsidR="002736AD">
        <w:t>Social Worker</w:t>
      </w:r>
      <w:r>
        <w:t xml:space="preserve"> at the meeting.</w:t>
      </w:r>
      <w:bookmarkEnd w:id="58"/>
    </w:p>
    <w:p w14:paraId="208C5156" w14:textId="77777777" w:rsidR="00680EC1" w:rsidRDefault="00680EC1" w:rsidP="00680EC1">
      <w:pPr>
        <w:pStyle w:val="Default"/>
        <w:ind w:left="644"/>
        <w:jc w:val="both"/>
        <w:outlineLvl w:val="1"/>
      </w:pPr>
    </w:p>
    <w:p w14:paraId="6BA0F0CE" w14:textId="4A43A7E1" w:rsidR="00680EC1" w:rsidRDefault="00680EC1" w:rsidP="00680EC1">
      <w:pPr>
        <w:pStyle w:val="Default"/>
        <w:numPr>
          <w:ilvl w:val="1"/>
          <w:numId w:val="5"/>
        </w:numPr>
        <w:ind w:hanging="644"/>
        <w:jc w:val="both"/>
        <w:outlineLvl w:val="1"/>
      </w:pPr>
      <w:bookmarkStart w:id="59" w:name="_Toc81920203"/>
      <w:r>
        <w:t>The Chair will ensure that:</w:t>
      </w:r>
      <w:bookmarkEnd w:id="59"/>
    </w:p>
    <w:p w14:paraId="5545F4CA" w14:textId="77CCD2A7" w:rsidR="00680EC1" w:rsidRDefault="00680EC1" w:rsidP="00680EC1">
      <w:pPr>
        <w:pStyle w:val="Default"/>
        <w:jc w:val="both"/>
        <w:outlineLvl w:val="1"/>
      </w:pPr>
      <w:r>
        <w:tab/>
      </w:r>
    </w:p>
    <w:p w14:paraId="1842FD0F" w14:textId="4219079D" w:rsidR="00680EC1" w:rsidRDefault="00680EC1" w:rsidP="00680EC1">
      <w:pPr>
        <w:pStyle w:val="Default"/>
        <w:numPr>
          <w:ilvl w:val="0"/>
          <w:numId w:val="12"/>
        </w:numPr>
        <w:jc w:val="both"/>
        <w:outlineLvl w:val="1"/>
      </w:pPr>
      <w:bookmarkStart w:id="60" w:name="_Toc81920204"/>
      <w:r>
        <w:t>The meeting is as open and inclusive as possible while consistent with the tasks.</w:t>
      </w:r>
      <w:bookmarkEnd w:id="60"/>
    </w:p>
    <w:p w14:paraId="5CF2E36B" w14:textId="12EB1F1B" w:rsidR="00680EC1" w:rsidRDefault="00680EC1" w:rsidP="00680EC1">
      <w:pPr>
        <w:pStyle w:val="Default"/>
        <w:numPr>
          <w:ilvl w:val="0"/>
          <w:numId w:val="12"/>
        </w:numPr>
        <w:jc w:val="both"/>
        <w:outlineLvl w:val="1"/>
      </w:pPr>
      <w:bookmarkStart w:id="61" w:name="_Toc81920205"/>
      <w:r>
        <w:t>Particular attention is given to the use of language and any special terms explained.</w:t>
      </w:r>
      <w:bookmarkEnd w:id="61"/>
    </w:p>
    <w:p w14:paraId="6D0B57D6" w14:textId="0218ED40" w:rsidR="00680EC1" w:rsidRDefault="00680EC1" w:rsidP="00680EC1">
      <w:pPr>
        <w:pStyle w:val="Default"/>
        <w:numPr>
          <w:ilvl w:val="0"/>
          <w:numId w:val="12"/>
        </w:numPr>
        <w:jc w:val="both"/>
        <w:outlineLvl w:val="1"/>
      </w:pPr>
      <w:bookmarkStart w:id="62" w:name="_Toc81920206"/>
      <w:r>
        <w:t>The child and parent(s) are given appropriate encouragement, assistance and opportunity to say what they wish.</w:t>
      </w:r>
      <w:bookmarkEnd w:id="62"/>
    </w:p>
    <w:p w14:paraId="67359005" w14:textId="20C008A2" w:rsidR="00680EC1" w:rsidRDefault="00680EC1" w:rsidP="00680EC1">
      <w:pPr>
        <w:pStyle w:val="Default"/>
        <w:numPr>
          <w:ilvl w:val="0"/>
          <w:numId w:val="12"/>
        </w:numPr>
        <w:jc w:val="both"/>
        <w:outlineLvl w:val="1"/>
      </w:pPr>
      <w:bookmarkStart w:id="63" w:name="_Toc81920207"/>
      <w:r>
        <w:t>Differences and disagreements are respected and recorded.</w:t>
      </w:r>
      <w:bookmarkEnd w:id="63"/>
    </w:p>
    <w:p w14:paraId="0CE30396" w14:textId="6E8E05EB" w:rsidR="00680EC1" w:rsidRDefault="00680EC1" w:rsidP="00680EC1">
      <w:pPr>
        <w:pStyle w:val="Default"/>
        <w:numPr>
          <w:ilvl w:val="0"/>
          <w:numId w:val="12"/>
        </w:numPr>
        <w:jc w:val="both"/>
        <w:outlineLvl w:val="1"/>
      </w:pPr>
      <w:bookmarkStart w:id="64" w:name="_Toc81920208"/>
      <w:r>
        <w:t>Any needs with regard to age, disability, culture, religion or race are given special consideration.</w:t>
      </w:r>
      <w:bookmarkEnd w:id="64"/>
    </w:p>
    <w:p w14:paraId="60800F30" w14:textId="7C578D60" w:rsidR="00680EC1" w:rsidRDefault="00680EC1" w:rsidP="00680EC1">
      <w:pPr>
        <w:pStyle w:val="Default"/>
        <w:numPr>
          <w:ilvl w:val="0"/>
          <w:numId w:val="12"/>
        </w:numPr>
        <w:jc w:val="both"/>
        <w:outlineLvl w:val="1"/>
      </w:pPr>
      <w:bookmarkStart w:id="65" w:name="_Toc81920209"/>
      <w:r>
        <w:t>The appropriate practitioner contributes either in person or if unable to attend, via a written report.</w:t>
      </w:r>
      <w:bookmarkEnd w:id="65"/>
    </w:p>
    <w:p w14:paraId="08585B12" w14:textId="77777777" w:rsidR="00680EC1" w:rsidRDefault="00680EC1" w:rsidP="00680EC1">
      <w:pPr>
        <w:pStyle w:val="Default"/>
        <w:jc w:val="both"/>
        <w:outlineLvl w:val="1"/>
      </w:pPr>
    </w:p>
    <w:p w14:paraId="683236C9" w14:textId="77777777" w:rsidR="00680EC1" w:rsidRDefault="00680EC1" w:rsidP="00680EC1">
      <w:pPr>
        <w:pStyle w:val="Default"/>
        <w:jc w:val="both"/>
        <w:outlineLvl w:val="1"/>
      </w:pPr>
    </w:p>
    <w:p w14:paraId="05C618AE" w14:textId="421754C9" w:rsidR="00680EC1" w:rsidRPr="00680EC1" w:rsidRDefault="00680EC1" w:rsidP="00680EC1">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66" w:name="_Toc81920210"/>
      <w:r w:rsidRPr="00680EC1">
        <w:rPr>
          <w:rFonts w:ascii="Arial" w:eastAsiaTheme="minorHAnsi" w:hAnsi="Arial" w:cstheme="minorBidi"/>
          <w:bCs w:val="0"/>
          <w:color w:val="0E452A"/>
          <w:szCs w:val="14"/>
          <w:lang w:val="en-US"/>
        </w:rPr>
        <w:t xml:space="preserve">Reviewing the </w:t>
      </w:r>
      <w:r w:rsidR="000C6DF0">
        <w:rPr>
          <w:rFonts w:ascii="Arial" w:eastAsiaTheme="minorHAnsi" w:hAnsi="Arial" w:cstheme="minorBidi"/>
          <w:bCs w:val="0"/>
          <w:color w:val="0E452A"/>
          <w:szCs w:val="14"/>
          <w:lang w:val="en-US"/>
        </w:rPr>
        <w:t>Child in Need</w:t>
      </w:r>
      <w:r w:rsidRPr="00680EC1">
        <w:rPr>
          <w:rFonts w:ascii="Arial" w:eastAsiaTheme="minorHAnsi" w:hAnsi="Arial" w:cstheme="minorBidi"/>
          <w:bCs w:val="0"/>
          <w:color w:val="0E452A"/>
          <w:szCs w:val="14"/>
          <w:lang w:val="en-US"/>
        </w:rPr>
        <w:t xml:space="preserve"> Plan</w:t>
      </w:r>
      <w:bookmarkEnd w:id="66"/>
    </w:p>
    <w:p w14:paraId="0E410439" w14:textId="393F0872" w:rsidR="001F6558" w:rsidRDefault="001F6558" w:rsidP="00EB709E">
      <w:pPr>
        <w:pStyle w:val="Default"/>
        <w:ind w:left="644"/>
        <w:jc w:val="both"/>
        <w:outlineLvl w:val="1"/>
      </w:pPr>
    </w:p>
    <w:p w14:paraId="039547E0" w14:textId="3649A9C9" w:rsidR="00680EC1" w:rsidRDefault="00680EC1" w:rsidP="00680EC1">
      <w:pPr>
        <w:pStyle w:val="Default"/>
        <w:numPr>
          <w:ilvl w:val="1"/>
          <w:numId w:val="5"/>
        </w:numPr>
        <w:ind w:hanging="644"/>
        <w:jc w:val="both"/>
        <w:outlineLvl w:val="1"/>
      </w:pPr>
      <w:bookmarkStart w:id="67" w:name="_Toc81920211"/>
      <w:r>
        <w:t xml:space="preserve">A </w:t>
      </w:r>
      <w:r w:rsidR="000C6DF0">
        <w:t>Child in Need</w:t>
      </w:r>
      <w:r>
        <w:t xml:space="preserve"> Plan should be reviewed at a frequency of every </w:t>
      </w:r>
      <w:r w:rsidR="000A7878">
        <w:t xml:space="preserve">four to six </w:t>
      </w:r>
      <w:r>
        <w:t>weeks unless agreed otherwise by the multi-agency group and the Team Manager. The date for the next review must be set at the end of the meeting.</w:t>
      </w:r>
      <w:bookmarkEnd w:id="67"/>
    </w:p>
    <w:p w14:paraId="33486DF8" w14:textId="77777777" w:rsidR="00680EC1" w:rsidRDefault="00680EC1" w:rsidP="00680EC1">
      <w:pPr>
        <w:pStyle w:val="Default"/>
        <w:ind w:left="644"/>
        <w:jc w:val="both"/>
        <w:outlineLvl w:val="1"/>
      </w:pPr>
    </w:p>
    <w:p w14:paraId="62E8958B" w14:textId="791DCF2C" w:rsidR="00680EC1" w:rsidRDefault="00680EC1" w:rsidP="00680EC1">
      <w:pPr>
        <w:pStyle w:val="Default"/>
        <w:numPr>
          <w:ilvl w:val="1"/>
          <w:numId w:val="5"/>
        </w:numPr>
        <w:ind w:hanging="644"/>
        <w:jc w:val="both"/>
        <w:outlineLvl w:val="1"/>
      </w:pPr>
      <w:bookmarkStart w:id="68" w:name="_Toc81920212"/>
      <w:r>
        <w:t xml:space="preserve">No </w:t>
      </w:r>
      <w:r w:rsidR="000C6DF0">
        <w:t>Child in Need</w:t>
      </w:r>
      <w:r>
        <w:t xml:space="preserve"> case should be closed unless a review of the Plan has been completed and a decision made that the Plan has achieved its objectives/is no longer required, and that satisfactory arrangements for the continuing promotion and safeguarding of the child’s welfare are in place. This may include continuing provision of services within an Early Help Assessment. See the </w:t>
      </w:r>
      <w:hyperlink r:id="rId18" w:history="1">
        <w:r w:rsidRPr="00680EC1">
          <w:rPr>
            <w:rStyle w:val="Hyperlink"/>
          </w:rPr>
          <w:t>Step-Up Step-Down Policy on the Cheshire East Safeguarding Children’s Partnership website</w:t>
        </w:r>
      </w:hyperlink>
      <w:r>
        <w:t>.</w:t>
      </w:r>
      <w:bookmarkEnd w:id="68"/>
    </w:p>
    <w:p w14:paraId="143F3B58" w14:textId="77777777" w:rsidR="00680EC1" w:rsidRDefault="00680EC1" w:rsidP="00680EC1">
      <w:pPr>
        <w:pStyle w:val="Default"/>
        <w:ind w:left="644"/>
        <w:jc w:val="both"/>
        <w:outlineLvl w:val="1"/>
      </w:pPr>
    </w:p>
    <w:p w14:paraId="732AB5E3" w14:textId="2A22C85E" w:rsidR="00680EC1" w:rsidRDefault="00680EC1" w:rsidP="00680EC1">
      <w:pPr>
        <w:pStyle w:val="Default"/>
        <w:numPr>
          <w:ilvl w:val="1"/>
          <w:numId w:val="5"/>
        </w:numPr>
        <w:ind w:hanging="644"/>
        <w:jc w:val="both"/>
        <w:outlineLvl w:val="1"/>
      </w:pPr>
      <w:bookmarkStart w:id="69" w:name="_Toc81920213"/>
      <w:r>
        <w:t xml:space="preserve">If information available to the </w:t>
      </w:r>
      <w:r w:rsidR="000C6DF0">
        <w:t>Child in Need</w:t>
      </w:r>
      <w:r>
        <w:t xml:space="preserve"> review increases concerns for the child’s welfare to the point where there are concerns of significant harm, a multi-agency Strategy Meeting should be convened, and consideration given to initiating actions through child protection procedures.</w:t>
      </w:r>
      <w:bookmarkEnd w:id="69"/>
    </w:p>
    <w:p w14:paraId="5A80C1B9" w14:textId="77777777" w:rsidR="00680EC1" w:rsidRDefault="00680EC1" w:rsidP="00680EC1">
      <w:pPr>
        <w:pStyle w:val="Default"/>
        <w:ind w:left="644"/>
        <w:jc w:val="both"/>
        <w:outlineLvl w:val="1"/>
      </w:pPr>
    </w:p>
    <w:p w14:paraId="419BDDBD" w14:textId="769DE957" w:rsidR="00680EC1" w:rsidRDefault="00680EC1" w:rsidP="00680EC1">
      <w:pPr>
        <w:pStyle w:val="Default"/>
        <w:numPr>
          <w:ilvl w:val="1"/>
          <w:numId w:val="5"/>
        </w:numPr>
        <w:ind w:hanging="644"/>
        <w:jc w:val="both"/>
        <w:outlineLvl w:val="1"/>
      </w:pPr>
      <w:bookmarkStart w:id="70" w:name="_Toc81920214"/>
      <w:r>
        <w:t>The multi-agency</w:t>
      </w:r>
      <w:r w:rsidR="005572F1">
        <w:t xml:space="preserve"> group </w:t>
      </w:r>
      <w:r>
        <w:t>need</w:t>
      </w:r>
      <w:r w:rsidR="005572F1">
        <w:t>s</w:t>
      </w:r>
      <w:r>
        <w:t xml:space="preserve"> to be mindful around C</w:t>
      </w:r>
      <w:r w:rsidR="005572F1">
        <w:t xml:space="preserve">hild in Need </w:t>
      </w:r>
      <w:r>
        <w:t>planning in line with changes to family circumstances. Consideration must always be given to updating and reviewing plans if they are not working or if positive change is not being achieved. The multi-agency</w:t>
      </w:r>
      <w:r w:rsidR="005572F1">
        <w:t xml:space="preserve"> group </w:t>
      </w:r>
      <w:r>
        <w:t>would need to consider what else needs to happen to ensure progress is achieved for the child and family.</w:t>
      </w:r>
      <w:bookmarkEnd w:id="70"/>
    </w:p>
    <w:p w14:paraId="044FACA5" w14:textId="10545DA4" w:rsidR="00680EC1" w:rsidRDefault="00680EC1" w:rsidP="00680EC1">
      <w:pPr>
        <w:pStyle w:val="Default"/>
        <w:jc w:val="both"/>
        <w:outlineLvl w:val="1"/>
      </w:pPr>
    </w:p>
    <w:p w14:paraId="0F99203E" w14:textId="77777777" w:rsidR="00680EC1" w:rsidRDefault="00680EC1" w:rsidP="00680EC1">
      <w:pPr>
        <w:pStyle w:val="Default"/>
        <w:jc w:val="both"/>
        <w:outlineLvl w:val="1"/>
      </w:pPr>
    </w:p>
    <w:p w14:paraId="2B2EF4D3" w14:textId="0C5E852F" w:rsidR="00680EC1" w:rsidRPr="00082C39" w:rsidRDefault="00680EC1" w:rsidP="00680EC1">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71" w:name="_Toc81920215"/>
      <w:r w:rsidRPr="00680EC1">
        <w:rPr>
          <w:rFonts w:ascii="Arial" w:eastAsiaTheme="minorHAnsi" w:hAnsi="Arial" w:cstheme="minorBidi"/>
          <w:bCs w:val="0"/>
          <w:color w:val="0E452A"/>
          <w:szCs w:val="14"/>
          <w:lang w:val="en-US"/>
        </w:rPr>
        <w:t>Risk Assessment and Analysis</w:t>
      </w:r>
      <w:bookmarkEnd w:id="71"/>
    </w:p>
    <w:p w14:paraId="6777D55C" w14:textId="77777777" w:rsidR="00C65BF9" w:rsidRDefault="00C65BF9" w:rsidP="00C65BF9">
      <w:pPr>
        <w:pStyle w:val="Default"/>
        <w:ind w:left="644"/>
        <w:jc w:val="both"/>
        <w:outlineLvl w:val="1"/>
      </w:pPr>
      <w:bookmarkStart w:id="72" w:name="_Toc81920216"/>
    </w:p>
    <w:p w14:paraId="06874BD9" w14:textId="3787954F" w:rsidR="00680EC1" w:rsidRPr="00680EC1" w:rsidRDefault="00680EC1" w:rsidP="00680EC1">
      <w:pPr>
        <w:pStyle w:val="Default"/>
        <w:numPr>
          <w:ilvl w:val="1"/>
          <w:numId w:val="5"/>
        </w:numPr>
        <w:ind w:hanging="644"/>
        <w:jc w:val="both"/>
        <w:outlineLvl w:val="1"/>
      </w:pPr>
      <w:r w:rsidRPr="00680EC1">
        <w:t xml:space="preserve">It is incumbent on practitioners to analyse the information collected during assessment to identify the factors that may place a child at risk of significant harm. Undertaking this analysis to determine risk is complex. Not all decisions taken in the context of risk can be guaranteed to prevent a hazard from </w:t>
      </w:r>
      <w:r w:rsidRPr="00680EC1">
        <w:lastRenderedPageBreak/>
        <w:t>occurring.</w:t>
      </w:r>
      <w:r w:rsidR="007C5895">
        <w:t xml:space="preserve"> </w:t>
      </w:r>
      <w:r w:rsidRPr="00680EC1">
        <w:t xml:space="preserve">However, planned and informed risk assessment and risk management based on research will better predict outcomes than unevaluated information collection. If there are specialist assessments being undertaken alongside the Children and Families assessment, </w:t>
      </w:r>
      <w:r w:rsidR="0022116E" w:rsidRPr="00680EC1">
        <w:t>e.g.,</w:t>
      </w:r>
      <w:r w:rsidRPr="00680EC1">
        <w:t xml:space="preserve"> to inform an Education, Health &amp; Care Plan or a </w:t>
      </w:r>
      <w:r w:rsidR="007C5895">
        <w:t>Child and Adolescent Mental Health Service (</w:t>
      </w:r>
      <w:r w:rsidRPr="00680EC1">
        <w:t>CAMHS</w:t>
      </w:r>
      <w:r w:rsidR="007C5895">
        <w:t>)</w:t>
      </w:r>
      <w:r w:rsidRPr="00680EC1">
        <w:t xml:space="preserve"> assessment, these must be considered and inform the outcome of the assessment. Where parental factors indicate a reliance on drugs or alcohol, mental health or learning difficulties, Adult Services must be involved to inform the outcome of the assessment and ensure they contribute to the plan for the child.</w:t>
      </w:r>
      <w:bookmarkEnd w:id="72"/>
    </w:p>
    <w:p w14:paraId="0F756734" w14:textId="77777777" w:rsidR="00680EC1" w:rsidRPr="00680EC1" w:rsidRDefault="00680EC1" w:rsidP="00680EC1">
      <w:pPr>
        <w:pStyle w:val="Default"/>
        <w:ind w:left="644"/>
        <w:jc w:val="both"/>
        <w:outlineLvl w:val="1"/>
      </w:pPr>
    </w:p>
    <w:p w14:paraId="2759578A" w14:textId="1BB87FC2" w:rsidR="00680EC1" w:rsidRDefault="00680EC1" w:rsidP="00680EC1">
      <w:pPr>
        <w:pStyle w:val="Default"/>
        <w:numPr>
          <w:ilvl w:val="1"/>
          <w:numId w:val="5"/>
        </w:numPr>
        <w:ind w:hanging="644"/>
        <w:jc w:val="both"/>
        <w:outlineLvl w:val="1"/>
      </w:pPr>
      <w:bookmarkStart w:id="73" w:name="_Toc81920217"/>
      <w:r w:rsidRPr="00680EC1">
        <w:t>The views of children and an understanding of their daily lived experience must be evidenced in the Assessment and inform the risk assessment, analysis and any subsequent plan to support the child and family.</w:t>
      </w:r>
      <w:bookmarkEnd w:id="73"/>
    </w:p>
    <w:p w14:paraId="699C0EE5" w14:textId="77777777" w:rsidR="00680EC1" w:rsidRDefault="00680EC1" w:rsidP="00680EC1">
      <w:pPr>
        <w:pStyle w:val="Default"/>
        <w:ind w:left="644"/>
        <w:jc w:val="both"/>
        <w:outlineLvl w:val="1"/>
      </w:pPr>
    </w:p>
    <w:p w14:paraId="113087A4" w14:textId="5038C2EB" w:rsidR="0079310E" w:rsidRDefault="00680EC1" w:rsidP="00680EC1">
      <w:pPr>
        <w:pStyle w:val="Default"/>
        <w:numPr>
          <w:ilvl w:val="1"/>
          <w:numId w:val="5"/>
        </w:numPr>
        <w:ind w:hanging="644"/>
        <w:jc w:val="both"/>
        <w:outlineLvl w:val="1"/>
      </w:pPr>
      <w:bookmarkStart w:id="74" w:name="_Toc81920218"/>
      <w:r w:rsidRPr="00680EC1">
        <w:rPr>
          <w:b/>
          <w:bCs/>
        </w:rPr>
        <w:t>Practice Guidance:</w:t>
      </w:r>
      <w:r>
        <w:t xml:space="preserve"> Where relevant, </w:t>
      </w:r>
      <w:r w:rsidR="002736AD">
        <w:t>Social Worker</w:t>
      </w:r>
      <w:r>
        <w:t xml:space="preserve">s must utilise screening tools to inform assessments and planning. For example, where there are concerns about neglect, a Graded Care Profile must be completed. Where there are concerns around Child Sexual Exploitation (CSE), a CSE screening tool should be completed. All screening tools can be found on the Cheshire East Safeguarding Children’s Partnership website: </w:t>
      </w:r>
      <w:hyperlink r:id="rId19" w:history="1">
        <w:r w:rsidRPr="00680EC1">
          <w:rPr>
            <w:rStyle w:val="Hyperlink"/>
          </w:rPr>
          <w:t>CESCP Multi-Agency Toolkit</w:t>
        </w:r>
      </w:hyperlink>
      <w:r>
        <w:t>. It is good practice to repeat screening tools to evidence reduction in risk and therefore support the closure of the plan.</w:t>
      </w:r>
      <w:bookmarkEnd w:id="74"/>
    </w:p>
    <w:p w14:paraId="0302E2C7" w14:textId="46EDCAE1" w:rsidR="0079310E" w:rsidRDefault="0079310E" w:rsidP="0079310E">
      <w:pPr>
        <w:pStyle w:val="Default"/>
        <w:jc w:val="both"/>
        <w:outlineLvl w:val="1"/>
      </w:pPr>
    </w:p>
    <w:p w14:paraId="2B8D0111" w14:textId="5B6EAF28" w:rsidR="0079310E" w:rsidRDefault="0079310E" w:rsidP="0079310E">
      <w:pPr>
        <w:pStyle w:val="Default"/>
        <w:jc w:val="both"/>
        <w:outlineLvl w:val="1"/>
      </w:pPr>
    </w:p>
    <w:p w14:paraId="40428466" w14:textId="35D92219" w:rsidR="0079310E" w:rsidRPr="0079310E" w:rsidRDefault="0079310E" w:rsidP="0079310E">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75" w:name="_Toc81920219"/>
      <w:r w:rsidRPr="0079310E">
        <w:rPr>
          <w:rFonts w:ascii="Arial" w:eastAsiaTheme="minorHAnsi" w:hAnsi="Arial" w:cstheme="minorBidi"/>
          <w:bCs w:val="0"/>
          <w:color w:val="0E452A"/>
          <w:szCs w:val="14"/>
          <w:lang w:val="en-US"/>
        </w:rPr>
        <w:t>Contextual Safeguarding</w:t>
      </w:r>
      <w:bookmarkEnd w:id="75"/>
    </w:p>
    <w:p w14:paraId="0DD065B0" w14:textId="57BD4446" w:rsidR="0079310E" w:rsidRDefault="0079310E" w:rsidP="0079310E">
      <w:pPr>
        <w:pStyle w:val="Default"/>
        <w:ind w:left="644"/>
        <w:jc w:val="both"/>
        <w:outlineLvl w:val="1"/>
      </w:pPr>
    </w:p>
    <w:p w14:paraId="12ECF725" w14:textId="551977B5" w:rsidR="0079310E" w:rsidRDefault="0079310E" w:rsidP="0079310E">
      <w:pPr>
        <w:pStyle w:val="Default"/>
        <w:numPr>
          <w:ilvl w:val="1"/>
          <w:numId w:val="5"/>
        </w:numPr>
        <w:ind w:hanging="644"/>
        <w:jc w:val="both"/>
        <w:outlineLvl w:val="1"/>
      </w:pPr>
      <w:bookmarkStart w:id="76" w:name="_Toc81920220"/>
      <w:r>
        <w:t>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w:t>
      </w:r>
      <w:bookmarkEnd w:id="76"/>
    </w:p>
    <w:p w14:paraId="27D20D66" w14:textId="77777777" w:rsidR="0079310E" w:rsidRDefault="0079310E" w:rsidP="0079310E">
      <w:pPr>
        <w:pStyle w:val="Default"/>
        <w:ind w:left="644"/>
        <w:jc w:val="both"/>
        <w:outlineLvl w:val="1"/>
      </w:pPr>
    </w:p>
    <w:p w14:paraId="4058DC6B" w14:textId="52A516B9" w:rsidR="0079310E" w:rsidRDefault="0079310E" w:rsidP="0079310E">
      <w:pPr>
        <w:pStyle w:val="Default"/>
        <w:numPr>
          <w:ilvl w:val="1"/>
          <w:numId w:val="5"/>
        </w:numPr>
        <w:ind w:hanging="644"/>
        <w:jc w:val="both"/>
        <w:outlineLvl w:val="1"/>
      </w:pPr>
      <w:bookmarkStart w:id="77" w:name="_Toc81920221"/>
      <w:r>
        <w:t>These threats can take a variety of different forms and children can be vulnerable to multiple threats, including exploitation by criminal gangs and organised crime groups such as county lines; trafficking; online abuse; sexual exploitation; and the influences of extremism leading to radicalisation. Extremist groups make use of the internet to radicalise and recruit, and to promote extremist materials. Any potential harmful effects to individuals identified as vulnerable to extremist ideologies or being drawn into terrorism should also be considered.</w:t>
      </w:r>
      <w:bookmarkEnd w:id="77"/>
      <w:r>
        <w:t xml:space="preserve"> </w:t>
      </w:r>
    </w:p>
    <w:p w14:paraId="2C0CD0F6" w14:textId="77777777" w:rsidR="0079310E" w:rsidRDefault="0079310E" w:rsidP="0079310E">
      <w:pPr>
        <w:pStyle w:val="Default"/>
        <w:ind w:left="644"/>
        <w:jc w:val="both"/>
        <w:outlineLvl w:val="1"/>
      </w:pPr>
    </w:p>
    <w:p w14:paraId="02B929EA" w14:textId="03CCBADB" w:rsidR="0079310E" w:rsidRDefault="0079310E" w:rsidP="0079310E">
      <w:pPr>
        <w:pStyle w:val="Default"/>
        <w:numPr>
          <w:ilvl w:val="1"/>
          <w:numId w:val="5"/>
        </w:numPr>
        <w:ind w:hanging="644"/>
        <w:jc w:val="both"/>
        <w:outlineLvl w:val="1"/>
      </w:pPr>
      <w:bookmarkStart w:id="78" w:name="_Toc81920222"/>
      <w:r>
        <w:t>Assessments of children in such cases should consider whether wider environmental factors are present in a child’s life and are a threat to their safety and/or welfare.</w:t>
      </w:r>
      <w:bookmarkEnd w:id="78"/>
    </w:p>
    <w:p w14:paraId="1489A07F" w14:textId="77777777" w:rsidR="0079310E" w:rsidRDefault="0079310E" w:rsidP="0079310E">
      <w:pPr>
        <w:pStyle w:val="Default"/>
        <w:ind w:left="644"/>
        <w:jc w:val="both"/>
        <w:outlineLvl w:val="1"/>
      </w:pPr>
    </w:p>
    <w:p w14:paraId="7EDEDB3D" w14:textId="47821E01" w:rsidR="0079310E" w:rsidRDefault="0079310E" w:rsidP="0079310E">
      <w:pPr>
        <w:pStyle w:val="Default"/>
        <w:numPr>
          <w:ilvl w:val="1"/>
          <w:numId w:val="5"/>
        </w:numPr>
        <w:ind w:hanging="644"/>
        <w:jc w:val="both"/>
        <w:outlineLvl w:val="1"/>
      </w:pPr>
      <w:bookmarkStart w:id="79" w:name="_Toc81920223"/>
      <w:r>
        <w:t>Children who may be alleged perpetrators should also be assessed to understand the impact of contextual issues on their safety and welfare.</w:t>
      </w:r>
      <w:bookmarkEnd w:id="79"/>
    </w:p>
    <w:p w14:paraId="468D9F5B" w14:textId="77777777" w:rsidR="0079310E" w:rsidRDefault="0079310E" w:rsidP="0079310E">
      <w:pPr>
        <w:pStyle w:val="Default"/>
        <w:ind w:left="644"/>
        <w:jc w:val="both"/>
        <w:outlineLvl w:val="1"/>
      </w:pPr>
    </w:p>
    <w:p w14:paraId="44BDA4B8" w14:textId="3B04A499" w:rsidR="0079310E" w:rsidRDefault="0079310E" w:rsidP="0079310E">
      <w:pPr>
        <w:pStyle w:val="Default"/>
        <w:numPr>
          <w:ilvl w:val="1"/>
          <w:numId w:val="5"/>
        </w:numPr>
        <w:ind w:hanging="644"/>
        <w:jc w:val="both"/>
        <w:outlineLvl w:val="1"/>
      </w:pPr>
      <w:bookmarkStart w:id="80" w:name="_Toc81920224"/>
      <w:r>
        <w:lastRenderedPageBreak/>
        <w:t>Interventions should focus on addressing these wider environmental factors, which are likely to be a threat to the safety and welfare of a number of different children who may or may not be known to the Local Authority Children’s Social Care. Assessments of children in such cases should consider the individual needs and vulnerabilities of each child. They should look at the parental capacity to support the child, including helping the parents and carers to understand any risks and support them to keep children safe and assess the potential risk to the child.</w:t>
      </w:r>
      <w:bookmarkEnd w:id="80"/>
    </w:p>
    <w:p w14:paraId="631D7569" w14:textId="77777777" w:rsidR="0079310E" w:rsidRDefault="0079310E" w:rsidP="0079310E">
      <w:pPr>
        <w:pStyle w:val="Default"/>
        <w:ind w:left="644"/>
        <w:jc w:val="both"/>
        <w:outlineLvl w:val="1"/>
      </w:pPr>
    </w:p>
    <w:p w14:paraId="3096FEF7" w14:textId="6A12C639" w:rsidR="0079310E" w:rsidRDefault="0079310E" w:rsidP="0079310E">
      <w:pPr>
        <w:pStyle w:val="Default"/>
        <w:numPr>
          <w:ilvl w:val="1"/>
          <w:numId w:val="5"/>
        </w:numPr>
        <w:ind w:hanging="644"/>
        <w:jc w:val="both"/>
        <w:outlineLvl w:val="1"/>
      </w:pPr>
      <w:bookmarkStart w:id="81" w:name="_Toc81920225"/>
      <w:r w:rsidRPr="0079310E">
        <w:t xml:space="preserve">Please see the further information and guidance around </w:t>
      </w:r>
      <w:hyperlink r:id="rId20" w:history="1">
        <w:r w:rsidRPr="0079310E">
          <w:rPr>
            <w:rStyle w:val="Hyperlink"/>
          </w:rPr>
          <w:t>Contextual Safeguarding on the CESCP website</w:t>
        </w:r>
      </w:hyperlink>
      <w:r w:rsidRPr="0079310E">
        <w:t xml:space="preserve"> including the Contextual Safeguarding Pathway and accompanying screening and assessment tools.</w:t>
      </w:r>
      <w:bookmarkEnd w:id="81"/>
    </w:p>
    <w:p w14:paraId="6D4B7905" w14:textId="278298CA" w:rsidR="0079310E" w:rsidRDefault="0079310E" w:rsidP="0079310E">
      <w:pPr>
        <w:pStyle w:val="Default"/>
        <w:jc w:val="both"/>
        <w:outlineLvl w:val="1"/>
      </w:pPr>
    </w:p>
    <w:p w14:paraId="582C50ED" w14:textId="77777777" w:rsidR="0079310E" w:rsidRDefault="0079310E" w:rsidP="0079310E">
      <w:pPr>
        <w:pStyle w:val="Default"/>
        <w:jc w:val="both"/>
        <w:outlineLvl w:val="1"/>
      </w:pPr>
    </w:p>
    <w:p w14:paraId="63AC0AFC" w14:textId="76E95354" w:rsidR="0079310E" w:rsidRDefault="0079310E" w:rsidP="0079310E">
      <w:pPr>
        <w:pStyle w:val="Heading1"/>
        <w:keepNext w:val="0"/>
        <w:keepLines w:val="0"/>
        <w:numPr>
          <w:ilvl w:val="0"/>
          <w:numId w:val="5"/>
        </w:numPr>
        <w:spacing w:before="0"/>
        <w:ind w:left="0" w:firstLine="0"/>
        <w:rPr>
          <w:rFonts w:ascii="Arial" w:eastAsiaTheme="minorHAnsi" w:hAnsi="Arial" w:cstheme="minorBidi"/>
          <w:bCs w:val="0"/>
          <w:color w:val="0E452A"/>
          <w:szCs w:val="14"/>
          <w:lang w:val="en-US"/>
        </w:rPr>
      </w:pPr>
      <w:bookmarkStart w:id="82" w:name="_Toc81920226"/>
      <w:r w:rsidRPr="0079310E">
        <w:rPr>
          <w:rFonts w:ascii="Arial" w:eastAsiaTheme="minorHAnsi" w:hAnsi="Arial" w:cstheme="minorBidi"/>
          <w:bCs w:val="0"/>
          <w:color w:val="0E452A"/>
          <w:szCs w:val="14"/>
          <w:lang w:val="en-US"/>
        </w:rPr>
        <w:t>Links to Signs of Safety Practice Guidance</w:t>
      </w:r>
      <w:bookmarkEnd w:id="82"/>
    </w:p>
    <w:p w14:paraId="702EC655" w14:textId="6BE10867" w:rsidR="0079310E" w:rsidRPr="006C6E08" w:rsidRDefault="0079310E" w:rsidP="006C6E08">
      <w:pPr>
        <w:pStyle w:val="Default"/>
        <w:ind w:left="1004"/>
        <w:jc w:val="both"/>
        <w:outlineLvl w:val="1"/>
      </w:pPr>
    </w:p>
    <w:p w14:paraId="330C4257" w14:textId="62C1B0B4" w:rsidR="006C6E08" w:rsidRPr="009122AE" w:rsidRDefault="006C6E08" w:rsidP="006C6E08">
      <w:pPr>
        <w:pStyle w:val="Default"/>
        <w:numPr>
          <w:ilvl w:val="0"/>
          <w:numId w:val="12"/>
        </w:numPr>
        <w:jc w:val="both"/>
        <w:outlineLvl w:val="1"/>
        <w:rPr>
          <w:rStyle w:val="Hyperlink"/>
          <w:color w:val="000000"/>
          <w:u w:val="none"/>
        </w:rPr>
      </w:pPr>
      <w:hyperlink r:id="rId21" w:history="1">
        <w:bookmarkStart w:id="83" w:name="_Toc81920227"/>
        <w:r w:rsidRPr="006C6E08">
          <w:rPr>
            <w:rStyle w:val="Hyperlink"/>
          </w:rPr>
          <w:t>Guidance on using Signs of Safety</w:t>
        </w:r>
        <w:bookmarkEnd w:id="83"/>
      </w:hyperlink>
    </w:p>
    <w:p w14:paraId="3BA4C2EE" w14:textId="03C07480" w:rsidR="009122AE" w:rsidRPr="009122AE" w:rsidRDefault="009122AE" w:rsidP="006C6E08">
      <w:pPr>
        <w:pStyle w:val="Default"/>
        <w:numPr>
          <w:ilvl w:val="0"/>
          <w:numId w:val="12"/>
        </w:numPr>
        <w:jc w:val="both"/>
        <w:outlineLvl w:val="1"/>
        <w:rPr>
          <w:rStyle w:val="Hyperlink"/>
          <w:color w:val="000000"/>
          <w:u w:val="none"/>
        </w:rPr>
      </w:pPr>
      <w:hyperlink r:id="rId22" w:history="1">
        <w:bookmarkStart w:id="84" w:name="_Toc81920228"/>
        <w:r w:rsidRPr="009122AE">
          <w:rPr>
            <w:rStyle w:val="Hyperlink"/>
          </w:rPr>
          <w:t>A Guide to Mapping</w:t>
        </w:r>
        <w:bookmarkEnd w:id="84"/>
      </w:hyperlink>
    </w:p>
    <w:p w14:paraId="0941F1D3" w14:textId="2E91EF44" w:rsidR="009122AE" w:rsidRDefault="009122AE" w:rsidP="006C6E08">
      <w:pPr>
        <w:pStyle w:val="Default"/>
        <w:numPr>
          <w:ilvl w:val="0"/>
          <w:numId w:val="12"/>
        </w:numPr>
        <w:jc w:val="both"/>
        <w:outlineLvl w:val="1"/>
      </w:pPr>
      <w:hyperlink r:id="rId23" w:history="1">
        <w:bookmarkStart w:id="85" w:name="_Toc81920229"/>
        <w:r w:rsidRPr="009122AE">
          <w:rPr>
            <w:rStyle w:val="Hyperlink"/>
          </w:rPr>
          <w:t>Danger Statements and Safety Goals</w:t>
        </w:r>
        <w:bookmarkEnd w:id="85"/>
      </w:hyperlink>
    </w:p>
    <w:p w14:paraId="2F94DC6B" w14:textId="696A0910" w:rsidR="009122AE" w:rsidRDefault="009122AE" w:rsidP="006C6E08">
      <w:pPr>
        <w:pStyle w:val="Default"/>
        <w:numPr>
          <w:ilvl w:val="0"/>
          <w:numId w:val="12"/>
        </w:numPr>
        <w:jc w:val="both"/>
        <w:outlineLvl w:val="1"/>
      </w:pPr>
      <w:bookmarkStart w:id="86" w:name="_Toc81920230"/>
      <w:r>
        <w:t>Two guides on questions to elicit information for assessment:</w:t>
      </w:r>
      <w:bookmarkEnd w:id="86"/>
      <w:r>
        <w:t xml:space="preserve"> </w:t>
      </w:r>
    </w:p>
    <w:p w14:paraId="1AEFAB0F" w14:textId="387A6902" w:rsidR="009122AE" w:rsidRDefault="009122AE" w:rsidP="009122AE">
      <w:pPr>
        <w:pStyle w:val="Default"/>
        <w:numPr>
          <w:ilvl w:val="1"/>
          <w:numId w:val="14"/>
        </w:numPr>
        <w:jc w:val="both"/>
        <w:outlineLvl w:val="1"/>
      </w:pPr>
      <w:hyperlink r:id="rId24" w:history="1">
        <w:bookmarkStart w:id="87" w:name="_Toc81920231"/>
        <w:r w:rsidRPr="00096C8F">
          <w:rPr>
            <w:rStyle w:val="Hyperlink"/>
          </w:rPr>
          <w:t>https://www.cescp.org.uk/pdf/guides/questioning-examples.pdf</w:t>
        </w:r>
        <w:bookmarkEnd w:id="87"/>
      </w:hyperlink>
      <w:r>
        <w:t xml:space="preserve"> </w:t>
      </w:r>
    </w:p>
    <w:p w14:paraId="23EA87E0" w14:textId="4F78FA36" w:rsidR="009122AE" w:rsidRPr="006C6E08" w:rsidRDefault="009122AE" w:rsidP="009122AE">
      <w:pPr>
        <w:pStyle w:val="Default"/>
        <w:numPr>
          <w:ilvl w:val="1"/>
          <w:numId w:val="14"/>
        </w:numPr>
        <w:jc w:val="both"/>
        <w:outlineLvl w:val="1"/>
      </w:pPr>
      <w:hyperlink r:id="rId25" w:history="1">
        <w:bookmarkStart w:id="88" w:name="_Toc81920232"/>
        <w:r w:rsidRPr="00096C8F">
          <w:rPr>
            <w:rStyle w:val="Hyperlink"/>
          </w:rPr>
          <w:t>https://www.cescp.org.uk/pdf/guides/ears-questions-assessment-mapping.pdf</w:t>
        </w:r>
        <w:bookmarkEnd w:id="88"/>
      </w:hyperlink>
      <w:r>
        <w:t xml:space="preserve"> </w:t>
      </w:r>
    </w:p>
    <w:p w14:paraId="64B95C8C" w14:textId="3B5D4899" w:rsidR="006160E9" w:rsidRPr="001F6558" w:rsidRDefault="006160E9" w:rsidP="001F6558">
      <w:pPr>
        <w:pStyle w:val="Heading1"/>
        <w:keepNext w:val="0"/>
        <w:keepLines w:val="0"/>
        <w:spacing w:before="0"/>
        <w:rPr>
          <w:rFonts w:ascii="Arial" w:eastAsiaTheme="minorHAnsi" w:hAnsi="Arial" w:cstheme="minorBidi"/>
          <w:bCs w:val="0"/>
          <w:color w:val="0E452A"/>
          <w:sz w:val="36"/>
          <w:szCs w:val="18"/>
          <w:lang w:val="en-US"/>
        </w:rPr>
      </w:pPr>
    </w:p>
    <w:sectPr w:rsidR="006160E9" w:rsidRPr="001F655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27A" w14:textId="77777777" w:rsidR="006160E9" w:rsidRDefault="006160E9" w:rsidP="006160E9">
      <w:pPr>
        <w:spacing w:after="0" w:line="240" w:lineRule="auto"/>
      </w:pPr>
      <w:r>
        <w:separator/>
      </w:r>
    </w:p>
  </w:endnote>
  <w:endnote w:type="continuationSeparator" w:id="0">
    <w:p w14:paraId="2D13356E" w14:textId="77777777" w:rsidR="006160E9" w:rsidRDefault="006160E9" w:rsidP="0061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C089D" w14:textId="47FDB389" w:rsidR="008F0CFE" w:rsidRDefault="008F0CFE">
    <w:pPr>
      <w:pStyle w:val="Footer"/>
    </w:pPr>
    <w:r>
      <w:rPr>
        <w:noProof/>
      </w:rPr>
      <mc:AlternateContent>
        <mc:Choice Requires="wps">
          <w:drawing>
            <wp:anchor distT="0" distB="0" distL="0" distR="0" simplePos="0" relativeHeight="251659264" behindDoc="0" locked="0" layoutInCell="1" allowOverlap="1" wp14:anchorId="6ADD7259" wp14:editId="6472799E">
              <wp:simplePos x="635" y="635"/>
              <wp:positionH relativeFrom="column">
                <wp:align>center</wp:align>
              </wp:positionH>
              <wp:positionV relativeFrom="paragraph">
                <wp:posOffset>635</wp:posOffset>
              </wp:positionV>
              <wp:extent cx="443865" cy="443865"/>
              <wp:effectExtent l="0" t="0" r="18415" b="1460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EE102" w14:textId="535AD807"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DD725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B8EE102" w14:textId="535AD807"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C8792" w14:textId="0EBCFDC1" w:rsidR="006160E9" w:rsidRDefault="008F0CFE">
    <w:pPr>
      <w:pStyle w:val="Footer"/>
      <w:jc w:val="right"/>
    </w:pPr>
    <w:r>
      <w:rPr>
        <w:noProof/>
      </w:rPr>
      <mc:AlternateContent>
        <mc:Choice Requires="wps">
          <w:drawing>
            <wp:anchor distT="0" distB="0" distL="0" distR="0" simplePos="0" relativeHeight="251660288" behindDoc="0" locked="0" layoutInCell="1" allowOverlap="1" wp14:anchorId="035F8944" wp14:editId="72D2363E">
              <wp:simplePos x="914400" y="10083800"/>
              <wp:positionH relativeFrom="column">
                <wp:align>center</wp:align>
              </wp:positionH>
              <wp:positionV relativeFrom="paragraph">
                <wp:posOffset>635</wp:posOffset>
              </wp:positionV>
              <wp:extent cx="443865" cy="443865"/>
              <wp:effectExtent l="0" t="0" r="18415" b="146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4B060" w14:textId="134F3C4D"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35F8944" id="_x0000_t202" coordsize="21600,21600" o:spt="202" path="m,l,21600r21600,l21600,xe">
              <v:stroke joinstyle="miter"/>
              <v:path gradientshapeok="t" o:connecttype="rect"/>
            </v:shapetype>
            <v:shape id="Text Box 3"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FE4B060" w14:textId="134F3C4D"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v:textbox>
              <w10:wrap type="square"/>
            </v:shape>
          </w:pict>
        </mc:Fallback>
      </mc:AlternateContent>
    </w:r>
    <w:sdt>
      <w:sdtPr>
        <w:id w:val="-407071193"/>
        <w:docPartObj>
          <w:docPartGallery w:val="Page Numbers (Bottom of Page)"/>
          <w:docPartUnique/>
        </w:docPartObj>
      </w:sdtPr>
      <w:sdtEndPr>
        <w:rPr>
          <w:noProof/>
        </w:rPr>
      </w:sdtEndPr>
      <w:sdtContent>
        <w:r w:rsidR="006160E9">
          <w:fldChar w:fldCharType="begin"/>
        </w:r>
        <w:r w:rsidR="006160E9">
          <w:instrText xml:space="preserve"> PAGE   \* MERGEFORMAT </w:instrText>
        </w:r>
        <w:r w:rsidR="006160E9">
          <w:fldChar w:fldCharType="separate"/>
        </w:r>
        <w:r w:rsidR="00AF1E54">
          <w:rPr>
            <w:noProof/>
          </w:rPr>
          <w:t>1</w:t>
        </w:r>
        <w:r w:rsidR="006160E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D311" w14:textId="6F95D098" w:rsidR="008F0CFE" w:rsidRDefault="008F0CFE">
    <w:pPr>
      <w:pStyle w:val="Footer"/>
    </w:pPr>
    <w:r>
      <w:rPr>
        <w:noProof/>
      </w:rPr>
      <mc:AlternateContent>
        <mc:Choice Requires="wps">
          <w:drawing>
            <wp:anchor distT="0" distB="0" distL="0" distR="0" simplePos="0" relativeHeight="251658240" behindDoc="0" locked="0" layoutInCell="1" allowOverlap="1" wp14:anchorId="61703DCB" wp14:editId="58158E82">
              <wp:simplePos x="635" y="635"/>
              <wp:positionH relativeFrom="column">
                <wp:align>center</wp:align>
              </wp:positionH>
              <wp:positionV relativeFrom="paragraph">
                <wp:posOffset>635</wp:posOffset>
              </wp:positionV>
              <wp:extent cx="443865" cy="443865"/>
              <wp:effectExtent l="0" t="0" r="18415" b="1460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29542" w14:textId="4C24B9E0"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703DCB"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6029542" w14:textId="4C24B9E0" w:rsidR="008F0CFE" w:rsidRPr="008F0CFE" w:rsidRDefault="008F0CFE">
                    <w:pPr>
                      <w:rPr>
                        <w:rFonts w:ascii="Arial" w:eastAsia="Arial" w:hAnsi="Arial" w:cs="Arial"/>
                        <w:noProof/>
                        <w:color w:val="003EC8"/>
                        <w:sz w:val="24"/>
                        <w:szCs w:val="24"/>
                      </w:rPr>
                    </w:pPr>
                    <w:r w:rsidRPr="008F0CFE">
                      <w:rPr>
                        <w:rFonts w:ascii="Arial" w:eastAsia="Arial" w:hAnsi="Arial" w:cs="Arial"/>
                        <w:noProof/>
                        <w:color w:val="003EC8"/>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A59D" w14:textId="77777777" w:rsidR="006160E9" w:rsidRDefault="006160E9" w:rsidP="006160E9">
      <w:pPr>
        <w:spacing w:after="0" w:line="240" w:lineRule="auto"/>
      </w:pPr>
      <w:r>
        <w:separator/>
      </w:r>
    </w:p>
  </w:footnote>
  <w:footnote w:type="continuationSeparator" w:id="0">
    <w:p w14:paraId="76A1D94D" w14:textId="77777777" w:rsidR="006160E9" w:rsidRDefault="006160E9" w:rsidP="0061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5E81" w14:textId="77777777" w:rsidR="008F0CFE" w:rsidRDefault="008F0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CB70" w14:textId="77777777" w:rsidR="008F0CFE" w:rsidRDefault="008F0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EB52" w14:textId="77777777" w:rsidR="008F0CFE" w:rsidRDefault="008F0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5D66"/>
    <w:multiLevelType w:val="multilevel"/>
    <w:tmpl w:val="9C9487E0"/>
    <w:lvl w:ilvl="0">
      <w:start w:val="2"/>
      <w:numFmt w:val="decimal"/>
      <w:lvlText w:val="%1."/>
      <w:lvlJc w:val="left"/>
      <w:pPr>
        <w:ind w:left="360" w:hanging="360"/>
      </w:pPr>
      <w:rPr>
        <w:rFonts w:hint="default"/>
      </w:rPr>
    </w:lvl>
    <w:lvl w:ilvl="1">
      <w:start w:val="2"/>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3BE7099"/>
    <w:multiLevelType w:val="multilevel"/>
    <w:tmpl w:val="0572548E"/>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FC73DD"/>
    <w:multiLevelType w:val="hybridMultilevel"/>
    <w:tmpl w:val="91AABC7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94F0277"/>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4C19FC"/>
    <w:multiLevelType w:val="hybridMultilevel"/>
    <w:tmpl w:val="2BF8486A"/>
    <w:lvl w:ilvl="0" w:tplc="08090001">
      <w:start w:val="1"/>
      <w:numFmt w:val="bullet"/>
      <w:lvlText w:val=""/>
      <w:lvlJc w:val="left"/>
      <w:pPr>
        <w:ind w:left="1004" w:hanging="360"/>
      </w:pPr>
      <w:rPr>
        <w:rFonts w:ascii="Symbol" w:hAnsi="Symbol" w:hint="default"/>
      </w:rPr>
    </w:lvl>
    <w:lvl w:ilvl="1" w:tplc="3AE0F026">
      <w:start w:val="9"/>
      <w:numFmt w:val="bullet"/>
      <w:lvlText w:val="-"/>
      <w:lvlJc w:val="left"/>
      <w:pPr>
        <w:ind w:left="1724" w:hanging="360"/>
      </w:pPr>
      <w:rPr>
        <w:rFonts w:ascii="Arial" w:eastAsiaTheme="minorHAnsi" w:hAnsi="Arial" w:cs="Aria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03C0503"/>
    <w:multiLevelType w:val="hybridMultilevel"/>
    <w:tmpl w:val="05A6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91120"/>
    <w:multiLevelType w:val="multilevel"/>
    <w:tmpl w:val="0FE4D8D2"/>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2E74C0D"/>
    <w:multiLevelType w:val="hybridMultilevel"/>
    <w:tmpl w:val="82F6BB30"/>
    <w:lvl w:ilvl="0" w:tplc="18F273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460FC"/>
    <w:multiLevelType w:val="hybridMultilevel"/>
    <w:tmpl w:val="F3C0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65645"/>
    <w:multiLevelType w:val="hybridMultilevel"/>
    <w:tmpl w:val="0056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04CFD"/>
    <w:multiLevelType w:val="hybridMultilevel"/>
    <w:tmpl w:val="BCC0852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4FCD2DDF"/>
    <w:multiLevelType w:val="multilevel"/>
    <w:tmpl w:val="04407C30"/>
    <w:lvl w:ilvl="0">
      <w:start w:val="2"/>
      <w:numFmt w:val="decimal"/>
      <w:lvlText w:val="%1."/>
      <w:lvlJc w:val="left"/>
      <w:pPr>
        <w:ind w:left="360" w:hanging="360"/>
      </w:pPr>
      <w:rPr>
        <w:rFonts w:hint="default"/>
      </w:rPr>
    </w:lvl>
    <w:lvl w:ilvl="1">
      <w:start w:val="1"/>
      <w:numFmt w:val="decimal"/>
      <w:isLgl/>
      <w:lvlText w:val="%1.%2"/>
      <w:lvlJc w:val="left"/>
      <w:pPr>
        <w:ind w:left="284" w:hanging="360"/>
      </w:pPr>
      <w:rPr>
        <w:rFonts w:hint="default"/>
        <w:b w:val="0"/>
        <w:color w:val="00000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0713FA"/>
    <w:multiLevelType w:val="hybridMultilevel"/>
    <w:tmpl w:val="CF3A77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DA0A7A"/>
    <w:multiLevelType w:val="multilevel"/>
    <w:tmpl w:val="9BD8190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364503">
    <w:abstractNumId w:val="8"/>
  </w:num>
  <w:num w:numId="2" w16cid:durableId="58944828">
    <w:abstractNumId w:val="9"/>
  </w:num>
  <w:num w:numId="3" w16cid:durableId="1669210567">
    <w:abstractNumId w:val="10"/>
  </w:num>
  <w:num w:numId="4" w16cid:durableId="1188134853">
    <w:abstractNumId w:val="7"/>
  </w:num>
  <w:num w:numId="5" w16cid:durableId="272593410">
    <w:abstractNumId w:val="3"/>
  </w:num>
  <w:num w:numId="6" w16cid:durableId="648486765">
    <w:abstractNumId w:val="13"/>
  </w:num>
  <w:num w:numId="7" w16cid:durableId="298388622">
    <w:abstractNumId w:val="12"/>
  </w:num>
  <w:num w:numId="8" w16cid:durableId="1558315503">
    <w:abstractNumId w:val="0"/>
  </w:num>
  <w:num w:numId="9" w16cid:durableId="1867673237">
    <w:abstractNumId w:val="6"/>
  </w:num>
  <w:num w:numId="10" w16cid:durableId="1414088696">
    <w:abstractNumId w:val="1"/>
  </w:num>
  <w:num w:numId="11" w16cid:durableId="84421052">
    <w:abstractNumId w:val="11"/>
  </w:num>
  <w:num w:numId="12" w16cid:durableId="94983886">
    <w:abstractNumId w:val="2"/>
  </w:num>
  <w:num w:numId="13" w16cid:durableId="865338248">
    <w:abstractNumId w:val="5"/>
  </w:num>
  <w:num w:numId="14" w16cid:durableId="176338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0E9"/>
    <w:rsid w:val="00042CE9"/>
    <w:rsid w:val="000750F7"/>
    <w:rsid w:val="00082C39"/>
    <w:rsid w:val="000A7878"/>
    <w:rsid w:val="000C6DF0"/>
    <w:rsid w:val="001545AF"/>
    <w:rsid w:val="001E4697"/>
    <w:rsid w:val="001F6558"/>
    <w:rsid w:val="0022116E"/>
    <w:rsid w:val="002218CC"/>
    <w:rsid w:val="0025246B"/>
    <w:rsid w:val="0025691F"/>
    <w:rsid w:val="002736AD"/>
    <w:rsid w:val="00274AAD"/>
    <w:rsid w:val="0028022A"/>
    <w:rsid w:val="002907E9"/>
    <w:rsid w:val="002F0414"/>
    <w:rsid w:val="0032560B"/>
    <w:rsid w:val="003643E7"/>
    <w:rsid w:val="00375FDA"/>
    <w:rsid w:val="003F32E1"/>
    <w:rsid w:val="004C0A36"/>
    <w:rsid w:val="004D79C9"/>
    <w:rsid w:val="004F6EEC"/>
    <w:rsid w:val="00526B29"/>
    <w:rsid w:val="005572F1"/>
    <w:rsid w:val="0056713E"/>
    <w:rsid w:val="00603EB7"/>
    <w:rsid w:val="006160E9"/>
    <w:rsid w:val="00680EC1"/>
    <w:rsid w:val="006C6E08"/>
    <w:rsid w:val="0072129B"/>
    <w:rsid w:val="00773123"/>
    <w:rsid w:val="00773309"/>
    <w:rsid w:val="0079310E"/>
    <w:rsid w:val="007C5895"/>
    <w:rsid w:val="008757EC"/>
    <w:rsid w:val="00894E5A"/>
    <w:rsid w:val="008F0CFE"/>
    <w:rsid w:val="009122AE"/>
    <w:rsid w:val="00917291"/>
    <w:rsid w:val="00934162"/>
    <w:rsid w:val="00936564"/>
    <w:rsid w:val="00962578"/>
    <w:rsid w:val="009A5E83"/>
    <w:rsid w:val="009C36B1"/>
    <w:rsid w:val="00A634B8"/>
    <w:rsid w:val="00A70CFC"/>
    <w:rsid w:val="00AD58B4"/>
    <w:rsid w:val="00AF12B5"/>
    <w:rsid w:val="00AF1E54"/>
    <w:rsid w:val="00B12612"/>
    <w:rsid w:val="00B12C1D"/>
    <w:rsid w:val="00C15863"/>
    <w:rsid w:val="00C32291"/>
    <w:rsid w:val="00C50F81"/>
    <w:rsid w:val="00C65BF9"/>
    <w:rsid w:val="00CA588F"/>
    <w:rsid w:val="00CC33CE"/>
    <w:rsid w:val="00CC3BCE"/>
    <w:rsid w:val="00D31837"/>
    <w:rsid w:val="00D637BC"/>
    <w:rsid w:val="00DA46C7"/>
    <w:rsid w:val="00E500C8"/>
    <w:rsid w:val="00EB709E"/>
    <w:rsid w:val="00F14137"/>
    <w:rsid w:val="00F23DDB"/>
    <w:rsid w:val="00F47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223ECCE"/>
  <w15:docId w15:val="{8A7FA4D1-1E0F-4B2C-B473-FB6ACD89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0E9"/>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DA46C7"/>
    <w:pPr>
      <w:spacing w:before="80" w:after="80"/>
      <w:ind w:left="-567"/>
      <w:outlineLvl w:val="1"/>
    </w:pPr>
    <w:rPr>
      <w:rFonts w:ascii="Arial" w:hAnsi="Arial"/>
      <w:b/>
      <w:bCs/>
      <w:color w:val="92D050"/>
      <w:sz w:val="32"/>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0E9"/>
  </w:style>
  <w:style w:type="paragraph" w:styleId="Footer">
    <w:name w:val="footer"/>
    <w:basedOn w:val="Normal"/>
    <w:link w:val="FooterChar"/>
    <w:uiPriority w:val="99"/>
    <w:unhideWhenUsed/>
    <w:rsid w:val="00616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0E9"/>
  </w:style>
  <w:style w:type="paragraph" w:styleId="BalloonText">
    <w:name w:val="Balloon Text"/>
    <w:basedOn w:val="Normal"/>
    <w:link w:val="BalloonTextChar"/>
    <w:uiPriority w:val="99"/>
    <w:semiHidden/>
    <w:unhideWhenUsed/>
    <w:rsid w:val="00616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0E9"/>
    <w:rPr>
      <w:rFonts w:ascii="Tahoma" w:hAnsi="Tahoma" w:cs="Tahoma"/>
      <w:sz w:val="16"/>
      <w:szCs w:val="16"/>
    </w:rPr>
  </w:style>
  <w:style w:type="paragraph" w:customStyle="1" w:styleId="Default">
    <w:name w:val="Default"/>
    <w:rsid w:val="006160E9"/>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6160E9"/>
    <w:rPr>
      <w:color w:val="0000FF"/>
      <w:u w:val="single"/>
    </w:rPr>
  </w:style>
  <w:style w:type="paragraph" w:styleId="TOC1">
    <w:name w:val="toc 1"/>
    <w:basedOn w:val="Normal"/>
    <w:next w:val="Normal"/>
    <w:autoRedefine/>
    <w:uiPriority w:val="39"/>
    <w:unhideWhenUsed/>
    <w:rsid w:val="006160E9"/>
    <w:rPr>
      <w:rFonts w:ascii="Arial" w:eastAsia="Calibri" w:hAnsi="Arial" w:cs="Times New Roman"/>
      <w:b/>
      <w:sz w:val="24"/>
    </w:rPr>
  </w:style>
  <w:style w:type="paragraph" w:styleId="ListParagraph">
    <w:name w:val="List Paragraph"/>
    <w:basedOn w:val="Normal"/>
    <w:uiPriority w:val="34"/>
    <w:qFormat/>
    <w:rsid w:val="006160E9"/>
    <w:pPr>
      <w:ind w:left="720"/>
      <w:contextualSpacing/>
    </w:pPr>
  </w:style>
  <w:style w:type="character" w:customStyle="1" w:styleId="Heading1Char">
    <w:name w:val="Heading 1 Char"/>
    <w:basedOn w:val="DefaultParagraphFont"/>
    <w:link w:val="Heading1"/>
    <w:uiPriority w:val="9"/>
    <w:rsid w:val="006160E9"/>
    <w:rPr>
      <w:rFonts w:asciiTheme="majorHAnsi" w:eastAsiaTheme="majorEastAsia" w:hAnsiTheme="majorHAnsi" w:cstheme="majorBidi"/>
      <w:b/>
      <w:bCs/>
      <w:color w:val="A5A5A5" w:themeColor="accent1" w:themeShade="BF"/>
      <w:sz w:val="28"/>
      <w:szCs w:val="28"/>
    </w:rPr>
  </w:style>
  <w:style w:type="paragraph" w:styleId="TOCHeading">
    <w:name w:val="TOC Heading"/>
    <w:basedOn w:val="Heading1"/>
    <w:next w:val="Normal"/>
    <w:uiPriority w:val="39"/>
    <w:unhideWhenUsed/>
    <w:qFormat/>
    <w:rsid w:val="006160E9"/>
    <w:pPr>
      <w:outlineLvl w:val="9"/>
    </w:pPr>
    <w:rPr>
      <w:lang w:val="en-US" w:eastAsia="ja-JP"/>
    </w:rPr>
  </w:style>
  <w:style w:type="table" w:styleId="TableGrid">
    <w:name w:val="Table Grid"/>
    <w:basedOn w:val="TableNormal"/>
    <w:uiPriority w:val="59"/>
    <w:rsid w:val="00616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3EB7"/>
    <w:pPr>
      <w:spacing w:after="0" w:line="240" w:lineRule="auto"/>
    </w:pPr>
  </w:style>
  <w:style w:type="paragraph" w:styleId="TOC2">
    <w:name w:val="toc 2"/>
    <w:basedOn w:val="Normal"/>
    <w:next w:val="Normal"/>
    <w:autoRedefine/>
    <w:uiPriority w:val="39"/>
    <w:unhideWhenUsed/>
    <w:rsid w:val="00CC33CE"/>
    <w:pPr>
      <w:spacing w:after="100"/>
      <w:ind w:left="220"/>
    </w:pPr>
  </w:style>
  <w:style w:type="character" w:styleId="Strong">
    <w:name w:val="Strong"/>
    <w:basedOn w:val="DefaultParagraphFont"/>
    <w:uiPriority w:val="22"/>
    <w:qFormat/>
    <w:rsid w:val="00CC3BCE"/>
    <w:rPr>
      <w:b/>
      <w:bCs/>
    </w:rPr>
  </w:style>
  <w:style w:type="character" w:styleId="UnresolvedMention">
    <w:name w:val="Unresolved Mention"/>
    <w:basedOn w:val="DefaultParagraphFont"/>
    <w:uiPriority w:val="99"/>
    <w:semiHidden/>
    <w:unhideWhenUsed/>
    <w:rsid w:val="00CC3BCE"/>
    <w:rPr>
      <w:color w:val="605E5C"/>
      <w:shd w:val="clear" w:color="auto" w:fill="E1DFDD"/>
    </w:rPr>
  </w:style>
  <w:style w:type="character" w:customStyle="1" w:styleId="Heading2Char">
    <w:name w:val="Heading 2 Char"/>
    <w:basedOn w:val="DefaultParagraphFont"/>
    <w:link w:val="Heading2"/>
    <w:uiPriority w:val="9"/>
    <w:rsid w:val="00DA46C7"/>
    <w:rPr>
      <w:rFonts w:ascii="Arial" w:hAnsi="Arial"/>
      <w:b/>
      <w:bCs/>
      <w:color w:val="92D050"/>
      <w:sz w:val="32"/>
      <w:szCs w:val="28"/>
      <w:lang w:val="en-US"/>
    </w:rPr>
  </w:style>
  <w:style w:type="character" w:styleId="FollowedHyperlink">
    <w:name w:val="FollowedHyperlink"/>
    <w:basedOn w:val="DefaultParagraphFont"/>
    <w:uiPriority w:val="99"/>
    <w:semiHidden/>
    <w:unhideWhenUsed/>
    <w:rsid w:val="001F6558"/>
    <w:rPr>
      <w:color w:val="919191" w:themeColor="followedHyperlink"/>
      <w:u w:val="single"/>
    </w:rPr>
  </w:style>
  <w:style w:type="paragraph" w:styleId="TOC3">
    <w:name w:val="toc 3"/>
    <w:basedOn w:val="Normal"/>
    <w:next w:val="Normal"/>
    <w:autoRedefine/>
    <w:uiPriority w:val="39"/>
    <w:unhideWhenUsed/>
    <w:rsid w:val="00E500C8"/>
    <w:pPr>
      <w:spacing w:after="100" w:line="259" w:lineRule="auto"/>
      <w:ind w:left="440"/>
    </w:pPr>
    <w:rPr>
      <w:rFonts w:eastAsiaTheme="minorEastAsia"/>
      <w:lang w:eastAsia="en-GB"/>
    </w:rPr>
  </w:style>
  <w:style w:type="paragraph" w:styleId="TOC4">
    <w:name w:val="toc 4"/>
    <w:basedOn w:val="Normal"/>
    <w:next w:val="Normal"/>
    <w:autoRedefine/>
    <w:uiPriority w:val="39"/>
    <w:unhideWhenUsed/>
    <w:rsid w:val="00E500C8"/>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E500C8"/>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E500C8"/>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E500C8"/>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E500C8"/>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E500C8"/>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5637">
      <w:bodyDiv w:val="1"/>
      <w:marLeft w:val="0"/>
      <w:marRight w:val="0"/>
      <w:marTop w:val="0"/>
      <w:marBottom w:val="0"/>
      <w:divBdr>
        <w:top w:val="none" w:sz="0" w:space="0" w:color="auto"/>
        <w:left w:val="none" w:sz="0" w:space="0" w:color="auto"/>
        <w:bottom w:val="none" w:sz="0" w:space="0" w:color="auto"/>
        <w:right w:val="none" w:sz="0" w:space="0" w:color="auto"/>
      </w:divBdr>
    </w:div>
    <w:div w:id="77987928">
      <w:bodyDiv w:val="1"/>
      <w:marLeft w:val="0"/>
      <w:marRight w:val="0"/>
      <w:marTop w:val="0"/>
      <w:marBottom w:val="0"/>
      <w:divBdr>
        <w:top w:val="none" w:sz="0" w:space="0" w:color="auto"/>
        <w:left w:val="none" w:sz="0" w:space="0" w:color="auto"/>
        <w:bottom w:val="none" w:sz="0" w:space="0" w:color="auto"/>
        <w:right w:val="none" w:sz="0" w:space="0" w:color="auto"/>
      </w:divBdr>
    </w:div>
    <w:div w:id="79912410">
      <w:bodyDiv w:val="1"/>
      <w:marLeft w:val="0"/>
      <w:marRight w:val="0"/>
      <w:marTop w:val="0"/>
      <w:marBottom w:val="0"/>
      <w:divBdr>
        <w:top w:val="none" w:sz="0" w:space="0" w:color="auto"/>
        <w:left w:val="none" w:sz="0" w:space="0" w:color="auto"/>
        <w:bottom w:val="none" w:sz="0" w:space="0" w:color="auto"/>
        <w:right w:val="none" w:sz="0" w:space="0" w:color="auto"/>
      </w:divBdr>
    </w:div>
    <w:div w:id="285428000">
      <w:bodyDiv w:val="1"/>
      <w:marLeft w:val="0"/>
      <w:marRight w:val="0"/>
      <w:marTop w:val="0"/>
      <w:marBottom w:val="0"/>
      <w:divBdr>
        <w:top w:val="none" w:sz="0" w:space="0" w:color="auto"/>
        <w:left w:val="none" w:sz="0" w:space="0" w:color="auto"/>
        <w:bottom w:val="none" w:sz="0" w:space="0" w:color="auto"/>
        <w:right w:val="none" w:sz="0" w:space="0" w:color="auto"/>
      </w:divBdr>
    </w:div>
    <w:div w:id="347030483">
      <w:bodyDiv w:val="1"/>
      <w:marLeft w:val="0"/>
      <w:marRight w:val="0"/>
      <w:marTop w:val="0"/>
      <w:marBottom w:val="0"/>
      <w:divBdr>
        <w:top w:val="none" w:sz="0" w:space="0" w:color="auto"/>
        <w:left w:val="none" w:sz="0" w:space="0" w:color="auto"/>
        <w:bottom w:val="none" w:sz="0" w:space="0" w:color="auto"/>
        <w:right w:val="none" w:sz="0" w:space="0" w:color="auto"/>
      </w:divBdr>
    </w:div>
    <w:div w:id="347175774">
      <w:bodyDiv w:val="1"/>
      <w:marLeft w:val="0"/>
      <w:marRight w:val="0"/>
      <w:marTop w:val="0"/>
      <w:marBottom w:val="0"/>
      <w:divBdr>
        <w:top w:val="none" w:sz="0" w:space="0" w:color="auto"/>
        <w:left w:val="none" w:sz="0" w:space="0" w:color="auto"/>
        <w:bottom w:val="none" w:sz="0" w:space="0" w:color="auto"/>
        <w:right w:val="none" w:sz="0" w:space="0" w:color="auto"/>
      </w:divBdr>
    </w:div>
    <w:div w:id="462188178">
      <w:bodyDiv w:val="1"/>
      <w:marLeft w:val="0"/>
      <w:marRight w:val="0"/>
      <w:marTop w:val="0"/>
      <w:marBottom w:val="0"/>
      <w:divBdr>
        <w:top w:val="none" w:sz="0" w:space="0" w:color="auto"/>
        <w:left w:val="none" w:sz="0" w:space="0" w:color="auto"/>
        <w:bottom w:val="none" w:sz="0" w:space="0" w:color="auto"/>
        <w:right w:val="none" w:sz="0" w:space="0" w:color="auto"/>
      </w:divBdr>
    </w:div>
    <w:div w:id="479660942">
      <w:bodyDiv w:val="1"/>
      <w:marLeft w:val="0"/>
      <w:marRight w:val="0"/>
      <w:marTop w:val="0"/>
      <w:marBottom w:val="0"/>
      <w:divBdr>
        <w:top w:val="none" w:sz="0" w:space="0" w:color="auto"/>
        <w:left w:val="none" w:sz="0" w:space="0" w:color="auto"/>
        <w:bottom w:val="none" w:sz="0" w:space="0" w:color="auto"/>
        <w:right w:val="none" w:sz="0" w:space="0" w:color="auto"/>
      </w:divBdr>
    </w:div>
    <w:div w:id="523444247">
      <w:bodyDiv w:val="1"/>
      <w:marLeft w:val="0"/>
      <w:marRight w:val="0"/>
      <w:marTop w:val="0"/>
      <w:marBottom w:val="0"/>
      <w:divBdr>
        <w:top w:val="none" w:sz="0" w:space="0" w:color="auto"/>
        <w:left w:val="none" w:sz="0" w:space="0" w:color="auto"/>
        <w:bottom w:val="none" w:sz="0" w:space="0" w:color="auto"/>
        <w:right w:val="none" w:sz="0" w:space="0" w:color="auto"/>
      </w:divBdr>
    </w:div>
    <w:div w:id="539050944">
      <w:bodyDiv w:val="1"/>
      <w:marLeft w:val="0"/>
      <w:marRight w:val="0"/>
      <w:marTop w:val="0"/>
      <w:marBottom w:val="0"/>
      <w:divBdr>
        <w:top w:val="none" w:sz="0" w:space="0" w:color="auto"/>
        <w:left w:val="none" w:sz="0" w:space="0" w:color="auto"/>
        <w:bottom w:val="none" w:sz="0" w:space="0" w:color="auto"/>
        <w:right w:val="none" w:sz="0" w:space="0" w:color="auto"/>
      </w:divBdr>
    </w:div>
    <w:div w:id="909315723">
      <w:bodyDiv w:val="1"/>
      <w:marLeft w:val="0"/>
      <w:marRight w:val="0"/>
      <w:marTop w:val="0"/>
      <w:marBottom w:val="0"/>
      <w:divBdr>
        <w:top w:val="none" w:sz="0" w:space="0" w:color="auto"/>
        <w:left w:val="none" w:sz="0" w:space="0" w:color="auto"/>
        <w:bottom w:val="none" w:sz="0" w:space="0" w:color="auto"/>
        <w:right w:val="none" w:sz="0" w:space="0" w:color="auto"/>
      </w:divBdr>
    </w:div>
    <w:div w:id="925923460">
      <w:bodyDiv w:val="1"/>
      <w:marLeft w:val="0"/>
      <w:marRight w:val="0"/>
      <w:marTop w:val="0"/>
      <w:marBottom w:val="0"/>
      <w:divBdr>
        <w:top w:val="none" w:sz="0" w:space="0" w:color="auto"/>
        <w:left w:val="none" w:sz="0" w:space="0" w:color="auto"/>
        <w:bottom w:val="none" w:sz="0" w:space="0" w:color="auto"/>
        <w:right w:val="none" w:sz="0" w:space="0" w:color="auto"/>
      </w:divBdr>
    </w:div>
    <w:div w:id="1085032995">
      <w:bodyDiv w:val="1"/>
      <w:marLeft w:val="0"/>
      <w:marRight w:val="0"/>
      <w:marTop w:val="0"/>
      <w:marBottom w:val="0"/>
      <w:divBdr>
        <w:top w:val="none" w:sz="0" w:space="0" w:color="auto"/>
        <w:left w:val="none" w:sz="0" w:space="0" w:color="auto"/>
        <w:bottom w:val="none" w:sz="0" w:space="0" w:color="auto"/>
        <w:right w:val="none" w:sz="0" w:space="0" w:color="auto"/>
      </w:divBdr>
    </w:div>
    <w:div w:id="1088575173">
      <w:bodyDiv w:val="1"/>
      <w:marLeft w:val="0"/>
      <w:marRight w:val="0"/>
      <w:marTop w:val="0"/>
      <w:marBottom w:val="0"/>
      <w:divBdr>
        <w:top w:val="none" w:sz="0" w:space="0" w:color="auto"/>
        <w:left w:val="none" w:sz="0" w:space="0" w:color="auto"/>
        <w:bottom w:val="none" w:sz="0" w:space="0" w:color="auto"/>
        <w:right w:val="none" w:sz="0" w:space="0" w:color="auto"/>
      </w:divBdr>
    </w:div>
    <w:div w:id="1123305279">
      <w:bodyDiv w:val="1"/>
      <w:marLeft w:val="0"/>
      <w:marRight w:val="0"/>
      <w:marTop w:val="0"/>
      <w:marBottom w:val="0"/>
      <w:divBdr>
        <w:top w:val="none" w:sz="0" w:space="0" w:color="auto"/>
        <w:left w:val="none" w:sz="0" w:space="0" w:color="auto"/>
        <w:bottom w:val="none" w:sz="0" w:space="0" w:color="auto"/>
        <w:right w:val="none" w:sz="0" w:space="0" w:color="auto"/>
      </w:divBdr>
    </w:div>
    <w:div w:id="1372727778">
      <w:bodyDiv w:val="1"/>
      <w:marLeft w:val="0"/>
      <w:marRight w:val="0"/>
      <w:marTop w:val="0"/>
      <w:marBottom w:val="0"/>
      <w:divBdr>
        <w:top w:val="none" w:sz="0" w:space="0" w:color="auto"/>
        <w:left w:val="none" w:sz="0" w:space="0" w:color="auto"/>
        <w:bottom w:val="none" w:sz="0" w:space="0" w:color="auto"/>
        <w:right w:val="none" w:sz="0" w:space="0" w:color="auto"/>
      </w:divBdr>
    </w:div>
    <w:div w:id="1402370338">
      <w:bodyDiv w:val="1"/>
      <w:marLeft w:val="0"/>
      <w:marRight w:val="0"/>
      <w:marTop w:val="0"/>
      <w:marBottom w:val="0"/>
      <w:divBdr>
        <w:top w:val="none" w:sz="0" w:space="0" w:color="auto"/>
        <w:left w:val="none" w:sz="0" w:space="0" w:color="auto"/>
        <w:bottom w:val="none" w:sz="0" w:space="0" w:color="auto"/>
        <w:right w:val="none" w:sz="0" w:space="0" w:color="auto"/>
      </w:divBdr>
    </w:div>
    <w:div w:id="1409644829">
      <w:bodyDiv w:val="1"/>
      <w:marLeft w:val="0"/>
      <w:marRight w:val="0"/>
      <w:marTop w:val="0"/>
      <w:marBottom w:val="0"/>
      <w:divBdr>
        <w:top w:val="none" w:sz="0" w:space="0" w:color="auto"/>
        <w:left w:val="none" w:sz="0" w:space="0" w:color="auto"/>
        <w:bottom w:val="none" w:sz="0" w:space="0" w:color="auto"/>
        <w:right w:val="none" w:sz="0" w:space="0" w:color="auto"/>
      </w:divBdr>
    </w:div>
    <w:div w:id="1458332578">
      <w:bodyDiv w:val="1"/>
      <w:marLeft w:val="0"/>
      <w:marRight w:val="0"/>
      <w:marTop w:val="0"/>
      <w:marBottom w:val="0"/>
      <w:divBdr>
        <w:top w:val="none" w:sz="0" w:space="0" w:color="auto"/>
        <w:left w:val="none" w:sz="0" w:space="0" w:color="auto"/>
        <w:bottom w:val="none" w:sz="0" w:space="0" w:color="auto"/>
        <w:right w:val="none" w:sz="0" w:space="0" w:color="auto"/>
      </w:divBdr>
    </w:div>
    <w:div w:id="1573004800">
      <w:bodyDiv w:val="1"/>
      <w:marLeft w:val="0"/>
      <w:marRight w:val="0"/>
      <w:marTop w:val="0"/>
      <w:marBottom w:val="0"/>
      <w:divBdr>
        <w:top w:val="none" w:sz="0" w:space="0" w:color="auto"/>
        <w:left w:val="none" w:sz="0" w:space="0" w:color="auto"/>
        <w:bottom w:val="none" w:sz="0" w:space="0" w:color="auto"/>
        <w:right w:val="none" w:sz="0" w:space="0" w:color="auto"/>
      </w:divBdr>
    </w:div>
    <w:div w:id="1650745451">
      <w:bodyDiv w:val="1"/>
      <w:marLeft w:val="0"/>
      <w:marRight w:val="0"/>
      <w:marTop w:val="0"/>
      <w:marBottom w:val="0"/>
      <w:divBdr>
        <w:top w:val="none" w:sz="0" w:space="0" w:color="auto"/>
        <w:left w:val="none" w:sz="0" w:space="0" w:color="auto"/>
        <w:bottom w:val="none" w:sz="0" w:space="0" w:color="auto"/>
        <w:right w:val="none" w:sz="0" w:space="0" w:color="auto"/>
      </w:divBdr>
    </w:div>
    <w:div w:id="1690254844">
      <w:bodyDiv w:val="1"/>
      <w:marLeft w:val="0"/>
      <w:marRight w:val="0"/>
      <w:marTop w:val="0"/>
      <w:marBottom w:val="0"/>
      <w:divBdr>
        <w:top w:val="none" w:sz="0" w:space="0" w:color="auto"/>
        <w:left w:val="none" w:sz="0" w:space="0" w:color="auto"/>
        <w:bottom w:val="none" w:sz="0" w:space="0" w:color="auto"/>
        <w:right w:val="none" w:sz="0" w:space="0" w:color="auto"/>
      </w:divBdr>
    </w:div>
    <w:div w:id="1695495000">
      <w:bodyDiv w:val="1"/>
      <w:marLeft w:val="0"/>
      <w:marRight w:val="0"/>
      <w:marTop w:val="0"/>
      <w:marBottom w:val="0"/>
      <w:divBdr>
        <w:top w:val="none" w:sz="0" w:space="0" w:color="auto"/>
        <w:left w:val="none" w:sz="0" w:space="0" w:color="auto"/>
        <w:bottom w:val="none" w:sz="0" w:space="0" w:color="auto"/>
        <w:right w:val="none" w:sz="0" w:space="0" w:color="auto"/>
      </w:divBdr>
    </w:div>
    <w:div w:id="1778601200">
      <w:bodyDiv w:val="1"/>
      <w:marLeft w:val="0"/>
      <w:marRight w:val="0"/>
      <w:marTop w:val="0"/>
      <w:marBottom w:val="0"/>
      <w:divBdr>
        <w:top w:val="none" w:sz="0" w:space="0" w:color="auto"/>
        <w:left w:val="none" w:sz="0" w:space="0" w:color="auto"/>
        <w:bottom w:val="none" w:sz="0" w:space="0" w:color="auto"/>
        <w:right w:val="none" w:sz="0" w:space="0" w:color="auto"/>
      </w:divBdr>
    </w:div>
    <w:div w:id="1891920456">
      <w:bodyDiv w:val="1"/>
      <w:marLeft w:val="0"/>
      <w:marRight w:val="0"/>
      <w:marTop w:val="0"/>
      <w:marBottom w:val="0"/>
      <w:divBdr>
        <w:top w:val="none" w:sz="0" w:space="0" w:color="auto"/>
        <w:left w:val="none" w:sz="0" w:space="0" w:color="auto"/>
        <w:bottom w:val="none" w:sz="0" w:space="0" w:color="auto"/>
        <w:right w:val="none" w:sz="0" w:space="0" w:color="auto"/>
      </w:divBdr>
    </w:div>
    <w:div w:id="1918978155">
      <w:bodyDiv w:val="1"/>
      <w:marLeft w:val="0"/>
      <w:marRight w:val="0"/>
      <w:marTop w:val="0"/>
      <w:marBottom w:val="0"/>
      <w:divBdr>
        <w:top w:val="none" w:sz="0" w:space="0" w:color="auto"/>
        <w:left w:val="none" w:sz="0" w:space="0" w:color="auto"/>
        <w:bottom w:val="none" w:sz="0" w:space="0" w:color="auto"/>
        <w:right w:val="none" w:sz="0" w:space="0" w:color="auto"/>
      </w:divBdr>
    </w:div>
    <w:div w:id="1937244324">
      <w:bodyDiv w:val="1"/>
      <w:marLeft w:val="0"/>
      <w:marRight w:val="0"/>
      <w:marTop w:val="0"/>
      <w:marBottom w:val="0"/>
      <w:divBdr>
        <w:top w:val="none" w:sz="0" w:space="0" w:color="auto"/>
        <w:left w:val="none" w:sz="0" w:space="0" w:color="auto"/>
        <w:bottom w:val="none" w:sz="0" w:space="0" w:color="auto"/>
        <w:right w:val="none" w:sz="0" w:space="0" w:color="auto"/>
      </w:divBdr>
    </w:div>
    <w:div w:id="1947418016">
      <w:bodyDiv w:val="1"/>
      <w:marLeft w:val="0"/>
      <w:marRight w:val="0"/>
      <w:marTop w:val="0"/>
      <w:marBottom w:val="0"/>
      <w:divBdr>
        <w:top w:val="none" w:sz="0" w:space="0" w:color="auto"/>
        <w:left w:val="none" w:sz="0" w:space="0" w:color="auto"/>
        <w:bottom w:val="none" w:sz="0" w:space="0" w:color="auto"/>
        <w:right w:val="none" w:sz="0" w:space="0" w:color="auto"/>
      </w:divBdr>
    </w:div>
    <w:div w:id="21463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rensdevelopmentandpartnerships@cheshireeast.gov.uk" TargetMode="External"/><Relationship Id="rId18" Type="http://schemas.openxmlformats.org/officeDocument/2006/relationships/hyperlink" Target="https://www.cescp.org.uk/professionals/step-down.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escp.org.uk/professionals/guidance-on-using-signs-of-safety.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escp.org.uk/professionals/procedures-and-guidance.aspx" TargetMode="External"/><Relationship Id="rId25" Type="http://schemas.openxmlformats.org/officeDocument/2006/relationships/hyperlink" Target="https://www.cescp.org.uk/pdf/guides/ears-questions-assessment-mapping.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scp.org.uk/professionals/procedures-and-guidance.aspx" TargetMode="External"/><Relationship Id="rId20" Type="http://schemas.openxmlformats.org/officeDocument/2006/relationships/hyperlink" Target="https://www.cescp.org.uk/professionals/contextual-safeguarding.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cp.org.uk/pdf/guides/questioning-example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escp.org.uk/professionals/guidance-on-using-signs-of-safety.aspx" TargetMode="External"/><Relationship Id="rId23" Type="http://schemas.openxmlformats.org/officeDocument/2006/relationships/hyperlink" Target="https://www.cescp.org.uk/pdf/professional/danger-statements-and-safety-goals.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escp.org.uk/ce-scp-multi-agency-toolkit/ce-scp-multi-agency-toolkit.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entranet.cheshireeast.gov.uk/how-do-i/project-working/complete-an-equality-impact-assessment.aspx" TargetMode="External"/><Relationship Id="rId22" Type="http://schemas.openxmlformats.org/officeDocument/2006/relationships/hyperlink" Target="https://www.cescp.org.uk/pdf/signs-of-safety/assessment-mapping-guide-signs-of-safety-april-2019.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F document" ma:contentTypeID="0x01010017A8A2E412D09D488E278C662534A6CD150086C98A949C67E44BA933F322A850BB0B" ma:contentTypeVersion="20" ma:contentTypeDescription="Documents to be displayed through centranet.cheshireeast.gov.uk." ma:contentTypeScope="" ma:versionID="515ab2c0be1d235bf6768f7d884e46b2">
  <xsd:schema xmlns:xsd="http://www.w3.org/2001/XMLSchema" xmlns:xs="http://www.w3.org/2001/XMLSchema" xmlns:p="http://schemas.microsoft.com/office/2006/metadata/properties" xmlns:ns2="858fc314-c41c-43fc-bc0d-e2233033527f" xmlns:ns3="94d6c4e7-d17c-478c-b77d-36d676d10505" xmlns:ns4="http://schemas.microsoft.com/sharepoint/v4" targetNamespace="http://schemas.microsoft.com/office/2006/metadata/properties" ma:root="true" ma:fieldsID="a124abc5e2e55c93ca59a0d4fe4ab7b3" ns2:_="" ns3:_="" ns4:_="">
    <xsd:import namespace="858fc314-c41c-43fc-bc0d-e2233033527f"/>
    <xsd:import namespace="94d6c4e7-d17c-478c-b77d-36d676d10505"/>
    <xsd:import namespace="http://schemas.microsoft.com/sharepoint/v4"/>
    <xsd:element name="properties">
      <xsd:complexType>
        <xsd:sequence>
          <xsd:element name="documentManagement">
            <xsd:complexType>
              <xsd:all>
                <xsd:element ref="ns2:Document_x0020_owner" minOccurs="0"/>
                <xsd:element ref="ns2:Date_x0020_last_x0020_reviewed" minOccurs="0"/>
                <xsd:element ref="ns2:Review_x0020_due" minOccurs="0"/>
                <xsd:element ref="ns2:Topic_x0020_category" minOccurs="0"/>
                <xsd:element ref="ns2:TaxCatchAll" minOccurs="0"/>
                <xsd:element ref="ns2:TaxCatchAllLabel" minOccurs="0"/>
                <xsd:element ref="ns2:k797792a02f348a0a2fdd0694f58a2ca" minOccurs="0"/>
                <xsd:element ref="ns2:a572fd3f153d402eb1586dd930130fc9" minOccurs="0"/>
                <xsd:element ref="ns3:Document_x0020_type" minOccurs="0"/>
                <xsd:element ref="ns3:Audience" minOccurs="0"/>
                <xsd:element ref="ns2:Date_x0020_effective_x0020_from" minOccurs="0"/>
                <xsd:element ref="ns2:Document_x0020_status" minOccurs="0"/>
                <xsd:element ref="ns2:Notes1" minOccurs="0"/>
                <xsd:element ref="ns4:IconOverla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c314-c41c-43fc-bc0d-e2233033527f" elementFormDefault="qualified">
    <xsd:import namespace="http://schemas.microsoft.com/office/2006/documentManagement/types"/>
    <xsd:import namespace="http://schemas.microsoft.com/office/infopath/2007/PartnerControls"/>
    <xsd:element name="Document_x0020_owner" ma:index="8" nillable="true" ma:displayName="Document owner" ma:description="Person responsible for maintaining the document (not necessarily the edit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reviewed" ma:index="9" nillable="true" ma:displayName="Date last reviewed" ma:description="Date document was last checked and verified by content owner." ma:format="DateOnly" ma:internalName="Date_x0020_last_x0020_reviewed" ma:readOnly="false">
      <xsd:simpleType>
        <xsd:restriction base="dms:DateTime"/>
      </xsd:simpleType>
    </xsd:element>
    <xsd:element name="Review_x0020_due" ma:index="10" nillable="true" ma:displayName="Review due" ma:description="Normally 12 months since last reviewed." ma:format="DateOnly" ma:internalName="Review_x0020_due" ma:readOnly="false">
      <xsd:simpleType>
        <xsd:restriction base="dms:DateTime"/>
      </xsd:simpleType>
    </xsd:element>
    <xsd:element name="Topic_x0020_category" ma:index="11" nillable="true" ma:displayName="Topic category" ma:description="Select the topic category which mirrors the primary location of the content on the content site." ma:format="Dropdown" ma:internalName="Topic_x0020_category" ma:readOnly="false">
      <xsd:simpleType>
        <xsd:restriction base="dms:Choice">
          <xsd:enumeration value="Buildings and facilities"/>
          <xsd:enumeration value="Communication and customers"/>
          <xsd:enumeration value="Data protection and security"/>
          <xsd:enumeration value="Finance and procurement"/>
          <xsd:enumeration value="HR, pay and employment"/>
          <xsd:enumeration value="IT, computers and telephones"/>
          <xsd:enumeration value="Performance and planning"/>
          <xsd:enumeration value="Project working"/>
          <xsd:enumeration value="Children and Families"/>
          <xsd:enumeration value="About"/>
        </xsd:restriction>
      </xsd:simpleType>
    </xsd:element>
    <xsd:element name="TaxCatchAll" ma:index="12" nillable="true" ma:displayName="Taxonomy Catch All Column" ma:hidden="true" ma:list="{f989288f-8cca-4f65-a0e4-d5c48aa21715}" ma:internalName="TaxCatchAll" ma:readOnly="false" ma:showField="CatchAllData" ma:web="858fc314-c41c-43fc-bc0d-e2233033527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989288f-8cca-4f65-a0e4-d5c48aa21715}" ma:internalName="TaxCatchAllLabel" ma:readOnly="true" ma:showField="CatchAllDataLabel" ma:web="858fc314-c41c-43fc-bc0d-e2233033527f">
      <xsd:complexType>
        <xsd:complexContent>
          <xsd:extension base="dms:MultiChoiceLookup">
            <xsd:sequence>
              <xsd:element name="Value" type="dms:Lookup" maxOccurs="unbounded" minOccurs="0" nillable="true"/>
            </xsd:sequence>
          </xsd:extension>
        </xsd:complexContent>
      </xsd:complexType>
    </xsd:element>
    <xsd:element name="k797792a02f348a0a2fdd0694f58a2ca" ma:index="14" nillable="true" ma:displayName="Sub-topic_0" ma:hidden="true" ma:internalName="k797792a02f348a0a2fdd0694f58a2ca" ma:readOnly="false">
      <xsd:simpleType>
        <xsd:restriction base="dms:Note"/>
      </xsd:simpleType>
    </xsd:element>
    <xsd:element name="a572fd3f153d402eb1586dd930130fc9" ma:index="15" nillable="true" ma:taxonomy="true" ma:internalName="a572fd3f153d402eb1586dd930130fc9" ma:taxonomyFieldName="Sub_x002d_topic" ma:displayName="Sub-topic" ma:readOnly="false" ma:fieldId="{a572fd3f-153d-402e-b158-6dd930130fc9}" ma:taxonomyMulti="true" ma:sspId="9f699500-de3b-41c4-8dcb-884ea81463e5" ma:termSetId="2779a665-d311-4430-a1f8-61bd8deae966" ma:anchorId="00000000-0000-0000-0000-000000000000" ma:open="false" ma:isKeyword="false">
      <xsd:complexType>
        <xsd:sequence>
          <xsd:element ref="pc:Terms" minOccurs="0" maxOccurs="1"/>
        </xsd:sequence>
      </xsd:complexType>
    </xsd:element>
    <xsd:element name="Date_x0020_effective_x0020_from" ma:index="19" nillable="true" ma:displayName="Date effective from" ma:format="DateOnly" ma:internalName="Date_x0020_effective_x0020_from" ma:readOnly="false">
      <xsd:simpleType>
        <xsd:restriction base="dms:DateTime"/>
      </xsd:simpleType>
    </xsd:element>
    <xsd:element name="Document_x0020_status" ma:index="20" nillable="true" ma:displayName="Document status" ma:default="Published" ma:format="Dropdown" ma:internalName="Document_x0020_status" ma:readOnly="false">
      <xsd:simpleType>
        <xsd:restriction base="dms:Choice">
          <xsd:enumeration value="Draft"/>
          <xsd:enumeration value="Published"/>
          <xsd:enumeration value="Under review"/>
        </xsd:restriction>
      </xsd:simpleType>
    </xsd:element>
    <xsd:element name="Notes1" ma:index="21" nillable="true" ma:displayName="Notes" ma:internalName="Notes1"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6c4e7-d17c-478c-b77d-36d676d10505" elementFormDefault="qualified">
    <xsd:import namespace="http://schemas.microsoft.com/office/2006/documentManagement/types"/>
    <xsd:import namespace="http://schemas.microsoft.com/office/infopath/2007/PartnerControls"/>
    <xsd:element name="Document_x0020_type" ma:index="17" nillable="true" ma:displayName="Document type" ma:format="Dropdown" ma:internalName="Document_x0020_type" ma:readOnly="false">
      <xsd:simpleType>
        <xsd:restriction base="dms:Choice">
          <xsd:enumeration value="One Minute Guide"/>
          <xsd:enumeration value="P&amp;P briefing"/>
          <xsd:enumeration value="Policy or Procedure"/>
          <xsd:enumeration value="Practice guidance"/>
          <xsd:enumeration value="Plan, Strategy or framework"/>
          <xsd:enumeration value="Template"/>
          <xsd:enumeration value="Together for Children and Young People Resources"/>
          <xsd:enumeration value="Other"/>
        </xsd:restriction>
      </xsd:simpleType>
    </xsd:element>
    <xsd:element name="Audience" ma:index="18" nillable="true" ma:displayName="Audience (Covid docs)" ma:description="Who is this information intended for" ma:format="Dropdown" ma:internalName="Audience0" ma:readOnly="false">
      <xsd:simpleType>
        <xsd:restriction base="dms:Choice">
          <xsd:enumeration value="All children and families services"/>
          <xsd:enumeration value="Children's social care"/>
          <xsd:enumeration value="Early help and prevention"/>
          <xsd:enumeration value="Early years settings"/>
          <xsd:enumeration value="Education and skills"/>
          <xsd:enumeration value="Schools"/>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572fd3f153d402eb1586dd930130fc9 xmlns="858fc314-c41c-43fc-bc0d-e2233033527f">
      <Terms xmlns="http://schemas.microsoft.com/office/infopath/2007/PartnerControls"/>
    </a572fd3f153d402eb1586dd930130fc9>
    <Notes1 xmlns="858fc314-c41c-43fc-bc0d-e2233033527f" xsi:nil="true"/>
    <Date_x0020_effective_x0020_from xmlns="858fc314-c41c-43fc-bc0d-e2233033527f">2021-07-31T23:00:00+00:00</Date_x0020_effective_x0020_from>
    <Document_x0020_owner xmlns="858fc314-c41c-43fc-bc0d-e2233033527f">
      <UserInfo>
        <DisplayName>ATKINSON, Jennifer</DisplayName>
        <AccountId>41</AccountId>
        <AccountType/>
      </UserInfo>
    </Document_x0020_owner>
    <Topic_x0020_category xmlns="858fc314-c41c-43fc-bc0d-e2233033527f" xsi:nil="true"/>
    <Document_x0020_status xmlns="858fc314-c41c-43fc-bc0d-e2233033527f">Published</Document_x0020_status>
    <Document_x0020_type xmlns="94d6c4e7-d17c-478c-b77d-36d676d10505">Policy or Procedure</Document_x0020_type>
    <TaxCatchAll xmlns="858fc314-c41c-43fc-bc0d-e2233033527f">
      <Value>1</Value>
    </TaxCatchAll>
    <Review_x0020_due xmlns="858fc314-c41c-43fc-bc0d-e2233033527f">2023-07-31T23:00:00+00:00</Review_x0020_due>
    <Date_x0020_last_x0020_reviewed xmlns="858fc314-c41c-43fc-bc0d-e2233033527f" xsi:nil="true"/>
    <k797792a02f348a0a2fdd0694f58a2ca xmlns="858fc314-c41c-43fc-bc0d-e2233033527f" xsi:nil="true"/>
    <Audience xmlns="94d6c4e7-d17c-478c-b77d-36d676d1050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EB4D8-3AAD-41FB-878A-313678C8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c314-c41c-43fc-bc0d-e2233033527f"/>
    <ds:schemaRef ds:uri="94d6c4e7-d17c-478c-b77d-36d676d1050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6B5D1-6F9A-465C-A8FD-28A53197358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28FA39D-ED99-40F0-8994-06EBD8200647}">
  <ds:schemaRefs>
    <ds:schemaRef ds:uri="http://schemas.microsoft.com/sharepoint/v3/contenttype/forms"/>
  </ds:schemaRefs>
</ds:datastoreItem>
</file>

<file path=customXml/itemProps4.xml><?xml version="1.0" encoding="utf-8"?>
<ds:datastoreItem xmlns:ds="http://schemas.openxmlformats.org/officeDocument/2006/customXml" ds:itemID="{70902BF2-3747-4DAC-A8C8-C3E1A7757730}">
  <ds:schemaRefs>
    <ds:schemaRef ds:uri="http://schemas.microsoft.com/office/2006/metadata/properties"/>
    <ds:schemaRef ds:uri="http://schemas.microsoft.com/office/infopath/2007/PartnerControls"/>
    <ds:schemaRef ds:uri="http://schemas.microsoft.com/sharepoint/v4"/>
    <ds:schemaRef ds:uri="858fc314-c41c-43fc-bc0d-e2233033527f"/>
    <ds:schemaRef ds:uri="94d6c4e7-d17c-478c-b77d-36d676d10505"/>
  </ds:schemaRefs>
</ds:datastoreItem>
</file>

<file path=customXml/itemProps5.xml><?xml version="1.0" encoding="utf-8"?>
<ds:datastoreItem xmlns:ds="http://schemas.openxmlformats.org/officeDocument/2006/customXml" ds:itemID="{96BC1C37-214E-43FD-A692-9C3CFDA0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Children and Families Assessment and Children in Need Planning Policy </vt:lpstr>
    </vt:vector>
  </TitlesOfParts>
  <Company>Cheshire Shared Services</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Families Assessment and Children in Need Planning Policy</dc:title>
  <dc:creator>JENKINS, Jennifer</dc:creator>
  <cp:lastModifiedBy>Aimee Spiers</cp:lastModifiedBy>
  <cp:revision>2</cp:revision>
  <dcterms:created xsi:type="dcterms:W3CDTF">2024-12-18T15:42:00Z</dcterms:created>
  <dcterms:modified xsi:type="dcterms:W3CDTF">2024-12-18T15:42:00Z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b85fd863-b0e1-4f96-af5e-6af8f1938d69</vt:lpwstr>
  </property>
  <property fmtid="{D5CDD505-2E9C-101B-9397-08002B2CF9AE}" pid="3" name="bjSaver">
    <vt:lpwstr>oBm1F71Vji/t8/CybNRTzCzsWMgiTPfc</vt:lpwstr>
  </property>
  <property fmtid="{D5CDD505-2E9C-101B-9397-08002B2CF9AE}" pid="4" name="bjDocumentSecurityLabel">
    <vt:lpwstr>OFFICIAL</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CEC_Classification">
    <vt:lpwstr>OFFICIAL</vt:lpwstr>
  </property>
  <property fmtid="{D5CDD505-2E9C-101B-9397-08002B2CF9AE}" pid="8" name="Sub-topic">
    <vt:lpwstr/>
  </property>
  <property fmtid="{D5CDD505-2E9C-101B-9397-08002B2CF9AE}" pid="9" name="ContentTypeId">
    <vt:lpwstr>0x01010017A8A2E412D09D488E278C662534A6CD150086C98A949C67E44BA933F322A850BB0B</vt:lpwstr>
  </property>
  <property fmtid="{D5CDD505-2E9C-101B-9397-08002B2CF9AE}" pid="10" name="Order">
    <vt:r8>5500</vt:r8>
  </property>
  <property fmtid="{D5CDD505-2E9C-101B-9397-08002B2CF9AE}" pid="11" name="URL">
    <vt:lpwstr/>
  </property>
  <property fmtid="{D5CDD505-2E9C-101B-9397-08002B2CF9AE}" pid="12" name="Audience">
    <vt:lpwstr>CSC - Children in Need</vt:lpwstr>
  </property>
  <property fmtid="{D5CDD505-2E9C-101B-9397-08002B2CF9AE}" pid="13" name="acf334f2a16342d2bddebf53d39305f0">
    <vt:lpwstr>Migrated Document|67875dab-8f1c-45ac-8caa-b4a3f9570765</vt:lpwstr>
  </property>
  <property fmtid="{D5CDD505-2E9C-101B-9397-08002B2CF9AE}" pid="14" name="ClassificationContentMarkingFooterShapeIds">
    <vt:lpwstr>1,2,3</vt:lpwstr>
  </property>
  <property fmtid="{D5CDD505-2E9C-101B-9397-08002B2CF9AE}" pid="15" name="ClassificationContentMarkingFooterFontProps">
    <vt:lpwstr>#003ec8,12,Arial</vt:lpwstr>
  </property>
  <property fmtid="{D5CDD505-2E9C-101B-9397-08002B2CF9AE}" pid="16" name="ClassificationContentMarkingFooterText">
    <vt:lpwstr>OFFICIAL</vt:lpwstr>
  </property>
  <property fmtid="{D5CDD505-2E9C-101B-9397-08002B2CF9AE}" pid="17" name="MSIP_Label_ef975da0-2206-4296-8b08-8eab8a965a3b_Enabled">
    <vt:lpwstr>true</vt:lpwstr>
  </property>
  <property fmtid="{D5CDD505-2E9C-101B-9397-08002B2CF9AE}" pid="18" name="MSIP_Label_ef975da0-2206-4296-8b08-8eab8a965a3b_SetDate">
    <vt:lpwstr>2023-05-25T09:09:02Z</vt:lpwstr>
  </property>
  <property fmtid="{D5CDD505-2E9C-101B-9397-08002B2CF9AE}" pid="19" name="MSIP_Label_ef975da0-2206-4296-8b08-8eab8a965a3b_Method">
    <vt:lpwstr>Privileged</vt:lpwstr>
  </property>
  <property fmtid="{D5CDD505-2E9C-101B-9397-08002B2CF9AE}" pid="20" name="MSIP_Label_ef975da0-2206-4296-8b08-8eab8a965a3b_Name">
    <vt:lpwstr>CE-OFFICIAL</vt:lpwstr>
  </property>
  <property fmtid="{D5CDD505-2E9C-101B-9397-08002B2CF9AE}" pid="21" name="MSIP_Label_ef975da0-2206-4296-8b08-8eab8a965a3b_SiteId">
    <vt:lpwstr>cdb92d10-23cb-4ac1-a9b3-34f4faaa2851</vt:lpwstr>
  </property>
  <property fmtid="{D5CDD505-2E9C-101B-9397-08002B2CF9AE}" pid="22" name="MSIP_Label_ef975da0-2206-4296-8b08-8eab8a965a3b_ActionId">
    <vt:lpwstr>3df0af0a-47b9-4723-86f2-5ede5111475d</vt:lpwstr>
  </property>
  <property fmtid="{D5CDD505-2E9C-101B-9397-08002B2CF9AE}" pid="23" name="MSIP_Label_ef975da0-2206-4296-8b08-8eab8a965a3b_ContentBits">
    <vt:lpwstr>2</vt:lpwstr>
  </property>
</Properties>
</file>