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E5B6F" w14:textId="2537D3E2" w:rsidR="006160E9" w:rsidRDefault="00DA46C7" w:rsidP="00C50F81">
      <w:pPr>
        <w:jc w:val="right"/>
      </w:pPr>
      <w:r>
        <w:rPr>
          <w:noProof/>
          <w:sz w:val="36"/>
        </w:rPr>
        <w:drawing>
          <wp:anchor distT="0" distB="0" distL="114300" distR="114300" simplePos="0" relativeHeight="251659264" behindDoc="1" locked="0" layoutInCell="1" allowOverlap="1" wp14:anchorId="093B3C70" wp14:editId="0F90C3A7">
            <wp:simplePos x="0" y="0"/>
            <wp:positionH relativeFrom="page">
              <wp:align>left</wp:align>
            </wp:positionH>
            <wp:positionV relativeFrom="paragraph">
              <wp:posOffset>-914400</wp:posOffset>
            </wp:positionV>
            <wp:extent cx="7658735" cy="10833100"/>
            <wp:effectExtent l="0" t="0" r="0" b="6350"/>
            <wp:wrapNone/>
            <wp:docPr id="4" name="Picture 4" descr=":A4 doc template element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oc template elements-0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58735" cy="10833100"/>
                    </a:xfrm>
                    <a:prstGeom prst="rect">
                      <a:avLst/>
                    </a:prstGeom>
                    <a:noFill/>
                    <a:ln w="9525">
                      <a:noFill/>
                      <a:miter lim="800000"/>
                      <a:headEnd/>
                      <a:tailEnd/>
                    </a:ln>
                  </pic:spPr>
                </pic:pic>
              </a:graphicData>
            </a:graphic>
          </wp:anchor>
        </w:drawing>
      </w:r>
    </w:p>
    <w:p w14:paraId="0B569DC0" w14:textId="77777777" w:rsidR="006160E9" w:rsidRDefault="006160E9"/>
    <w:p w14:paraId="14EE7BDC" w14:textId="77777777" w:rsidR="006160E9" w:rsidRDefault="006160E9"/>
    <w:p w14:paraId="1C1267BD" w14:textId="77777777" w:rsidR="006160E9" w:rsidRDefault="006160E9" w:rsidP="00C50F81">
      <w:pPr>
        <w:rPr>
          <w:rFonts w:ascii="Arial" w:hAnsi="Arial" w:cs="Arial"/>
          <w:b/>
          <w:sz w:val="56"/>
          <w:szCs w:val="56"/>
        </w:rPr>
      </w:pPr>
    </w:p>
    <w:p w14:paraId="140781F2" w14:textId="77777777" w:rsidR="004D79C9" w:rsidRDefault="004D79C9" w:rsidP="006160E9">
      <w:pPr>
        <w:jc w:val="center"/>
        <w:rPr>
          <w:rFonts w:ascii="Arial" w:hAnsi="Arial" w:cs="Arial"/>
          <w:b/>
          <w:sz w:val="16"/>
          <w:szCs w:val="16"/>
        </w:rPr>
      </w:pPr>
    </w:p>
    <w:p w14:paraId="20534326" w14:textId="77777777" w:rsidR="006B2CED" w:rsidRPr="00DA46C7" w:rsidRDefault="006B2CED" w:rsidP="006B2CED">
      <w:pPr>
        <w:pStyle w:val="NoSpacing"/>
      </w:pPr>
    </w:p>
    <w:p w14:paraId="30EFFB47" w14:textId="3895EE3D" w:rsidR="00A77F54" w:rsidRPr="00A77F54" w:rsidRDefault="00A77F54" w:rsidP="00A77F54">
      <w:pPr>
        <w:pStyle w:val="NoSpacing"/>
        <w:jc w:val="center"/>
        <w:rPr>
          <w:rFonts w:ascii="Arial" w:hAnsi="Arial" w:cs="Arial"/>
          <w:b/>
          <w:color w:val="FFFFFF" w:themeColor="background1"/>
          <w:sz w:val="56"/>
          <w:szCs w:val="56"/>
        </w:rPr>
      </w:pPr>
      <w:r w:rsidRPr="00A77F54">
        <w:rPr>
          <w:rFonts w:ascii="Arial" w:hAnsi="Arial" w:cs="Arial"/>
          <w:b/>
          <w:color w:val="FFFFFF" w:themeColor="background1"/>
          <w:sz w:val="56"/>
          <w:szCs w:val="56"/>
        </w:rPr>
        <w:t>16/17-Year-Old Homeless</w:t>
      </w:r>
      <w:r w:rsidR="003E38E8">
        <w:rPr>
          <w:rFonts w:ascii="Arial" w:hAnsi="Arial" w:cs="Arial"/>
          <w:b/>
          <w:color w:val="FFFFFF" w:themeColor="background1"/>
          <w:sz w:val="56"/>
          <w:szCs w:val="56"/>
        </w:rPr>
        <w:t>/Emergency Accommodation</w:t>
      </w:r>
    </w:p>
    <w:p w14:paraId="15E7FD4D" w14:textId="0187981B" w:rsidR="00E529CB" w:rsidRPr="00DA46C7" w:rsidRDefault="00A77F54" w:rsidP="00A77F54">
      <w:pPr>
        <w:pStyle w:val="NoSpacing"/>
        <w:jc w:val="center"/>
      </w:pPr>
      <w:r w:rsidRPr="00A77F54">
        <w:rPr>
          <w:rFonts w:ascii="Arial" w:hAnsi="Arial" w:cs="Arial"/>
          <w:b/>
          <w:color w:val="FFFFFF" w:themeColor="background1"/>
          <w:sz w:val="56"/>
          <w:szCs w:val="56"/>
        </w:rPr>
        <w:t>Joint Working Protocol</w:t>
      </w:r>
    </w:p>
    <w:p w14:paraId="032B12C9" w14:textId="77777777" w:rsidR="006160E9" w:rsidRPr="006B2CED" w:rsidRDefault="006160E9" w:rsidP="006160E9">
      <w:pPr>
        <w:jc w:val="center"/>
        <w:rPr>
          <w:rFonts w:ascii="Arial" w:hAnsi="Arial" w:cs="Arial"/>
          <w:b/>
          <w:color w:val="FFFFFF" w:themeColor="background1"/>
          <w:sz w:val="36"/>
          <w:szCs w:val="36"/>
        </w:rPr>
      </w:pPr>
    </w:p>
    <w:p w14:paraId="3C04BD74" w14:textId="1CE4DC97" w:rsidR="006B2CED" w:rsidRPr="006B2CED" w:rsidRDefault="00E529CB" w:rsidP="006B2CED">
      <w:pPr>
        <w:jc w:val="center"/>
        <w:rPr>
          <w:rFonts w:ascii="Arial" w:hAnsi="Arial" w:cs="Arial"/>
          <w:b/>
          <w:color w:val="FFFFFF" w:themeColor="background1"/>
          <w:sz w:val="52"/>
          <w:szCs w:val="52"/>
        </w:rPr>
      </w:pPr>
      <w:r w:rsidRPr="00E529CB">
        <w:rPr>
          <w:rFonts w:ascii="Arial" w:hAnsi="Arial" w:cs="Arial"/>
          <w:b/>
          <w:color w:val="FFFFFF" w:themeColor="background1"/>
          <w:sz w:val="52"/>
          <w:szCs w:val="52"/>
        </w:rPr>
        <w:t>Children and Families / Housing and Homelessness Team</w:t>
      </w:r>
    </w:p>
    <w:p w14:paraId="02105133" w14:textId="77777777" w:rsidR="006B2CED" w:rsidRPr="006B2CED" w:rsidRDefault="006B2CED" w:rsidP="006B2CED">
      <w:pPr>
        <w:pStyle w:val="NoSpacing"/>
        <w:rPr>
          <w:sz w:val="10"/>
          <w:szCs w:val="10"/>
        </w:rPr>
      </w:pPr>
    </w:p>
    <w:p w14:paraId="1FE9AD67" w14:textId="12EF5158" w:rsidR="006160E9" w:rsidRPr="00C15863" w:rsidRDefault="006B2CED" w:rsidP="00C15863">
      <w:pPr>
        <w:jc w:val="center"/>
        <w:rPr>
          <w:rFonts w:ascii="Arial" w:hAnsi="Arial" w:cs="Arial"/>
          <w:b/>
          <w:sz w:val="48"/>
          <w:szCs w:val="48"/>
        </w:rPr>
      </w:pPr>
      <w:r>
        <w:rPr>
          <w:rFonts w:ascii="Arial" w:hAnsi="Arial" w:cs="Arial"/>
          <w:b/>
          <w:color w:val="FFFFFF" w:themeColor="background1"/>
          <w:sz w:val="44"/>
          <w:szCs w:val="44"/>
        </w:rPr>
        <w:t>January 2025</w:t>
      </w:r>
      <w:r w:rsidR="006160E9" w:rsidRPr="00C15863">
        <w:rPr>
          <w:rFonts w:ascii="Arial" w:hAnsi="Arial" w:cs="Arial"/>
          <w:b/>
          <w:sz w:val="48"/>
          <w:szCs w:val="48"/>
        </w:rPr>
        <w:br w:type="page"/>
      </w:r>
    </w:p>
    <w:p w14:paraId="3AAB0E3F" w14:textId="77777777" w:rsidR="00CC3BCE" w:rsidRDefault="00CC3BCE" w:rsidP="00CC3BCE">
      <w:pPr>
        <w:pStyle w:val="NoSpacing"/>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quality Impact Assessment"/>
        <w:tblDescription w:val="Table has questions with regards to the equalities impact assessment and the impact of the policy on different groups."/>
      </w:tblPr>
      <w:tblGrid>
        <w:gridCol w:w="9016"/>
      </w:tblGrid>
      <w:tr w:rsidR="006160E9" w:rsidRPr="00DA46C7" w14:paraId="649F8DD5" w14:textId="77777777" w:rsidTr="00E36C5F">
        <w:trPr>
          <w:jc w:val="center"/>
        </w:trPr>
        <w:tc>
          <w:tcPr>
            <w:tcW w:w="9016" w:type="dxa"/>
            <w:shd w:val="clear" w:color="auto" w:fill="003300"/>
          </w:tcPr>
          <w:p w14:paraId="72132C83" w14:textId="77777777" w:rsidR="006160E9" w:rsidRPr="00375FDA" w:rsidRDefault="00375FDA" w:rsidP="00DA46C7">
            <w:pPr>
              <w:pStyle w:val="Default"/>
              <w:spacing w:before="40" w:after="40"/>
              <w:jc w:val="center"/>
              <w:rPr>
                <w:b/>
                <w:bCs/>
                <w:color w:val="FFFFFF" w:themeColor="background1"/>
                <w:sz w:val="28"/>
              </w:rPr>
            </w:pPr>
            <w:r w:rsidRPr="00375FDA">
              <w:rPr>
                <w:b/>
                <w:bCs/>
                <w:color w:val="FFFFFF" w:themeColor="background1"/>
                <w:sz w:val="28"/>
              </w:rPr>
              <w:t>Contents</w:t>
            </w:r>
          </w:p>
        </w:tc>
      </w:tr>
      <w:tr w:rsidR="006160E9" w:rsidRPr="00360A45" w14:paraId="0F15F604" w14:textId="77777777" w:rsidTr="00E36C5F">
        <w:trPr>
          <w:jc w:val="center"/>
        </w:trPr>
        <w:tc>
          <w:tcPr>
            <w:tcW w:w="9016" w:type="dxa"/>
            <w:shd w:val="clear" w:color="auto" w:fill="auto"/>
          </w:tcPr>
          <w:sdt>
            <w:sdtPr>
              <w:rPr>
                <w:rFonts w:asciiTheme="minorHAnsi" w:eastAsiaTheme="minorHAnsi" w:hAnsiTheme="minorHAnsi" w:cstheme="minorBidi"/>
                <w:b w:val="0"/>
                <w:bCs w:val="0"/>
                <w:color w:val="auto"/>
                <w:sz w:val="22"/>
                <w:szCs w:val="22"/>
                <w:lang w:val="en-GB" w:eastAsia="en-US"/>
              </w:rPr>
              <w:id w:val="1760795736"/>
              <w:docPartObj>
                <w:docPartGallery w:val="Table of Contents"/>
                <w:docPartUnique/>
              </w:docPartObj>
            </w:sdtPr>
            <w:sdtEndPr>
              <w:rPr>
                <w:noProof/>
              </w:rPr>
            </w:sdtEndPr>
            <w:sdtContent>
              <w:p w14:paraId="5811021D" w14:textId="77777777" w:rsidR="006160E9" w:rsidRDefault="006160E9">
                <w:pPr>
                  <w:pStyle w:val="TOCHeading"/>
                </w:pPr>
              </w:p>
              <w:p w14:paraId="78C7AD03" w14:textId="006F8347" w:rsidR="00C4665B" w:rsidRDefault="0028022A">
                <w:pPr>
                  <w:pStyle w:val="TOC1"/>
                  <w:tabs>
                    <w:tab w:val="right" w:leader="dot" w:pos="9016"/>
                  </w:tabs>
                  <w:rPr>
                    <w:rFonts w:asciiTheme="minorHAnsi" w:eastAsiaTheme="minorEastAsia" w:hAnsiTheme="minorHAnsi" w:cstheme="minorBidi"/>
                    <w:b w:val="0"/>
                    <w:noProof/>
                    <w:kern w:val="2"/>
                    <w:szCs w:val="24"/>
                    <w:lang w:eastAsia="en-GB"/>
                    <w14:ligatures w14:val="standardContextual"/>
                  </w:rPr>
                </w:pPr>
                <w:r>
                  <w:fldChar w:fldCharType="begin"/>
                </w:r>
                <w:r>
                  <w:instrText xml:space="preserve"> TOC \o "1-3" \h \z \u </w:instrText>
                </w:r>
                <w:r>
                  <w:fldChar w:fldCharType="separate"/>
                </w:r>
                <w:hyperlink w:anchor="_Toc189652854" w:history="1">
                  <w:r w:rsidR="00C4665B" w:rsidRPr="007B3F54">
                    <w:rPr>
                      <w:rStyle w:val="Hyperlink"/>
                      <w:rFonts w:eastAsiaTheme="minorHAnsi"/>
                      <w:noProof/>
                      <w:lang w:val="en-US"/>
                    </w:rPr>
                    <w:t>Executive Summary</w:t>
                  </w:r>
                  <w:r w:rsidR="00C4665B">
                    <w:rPr>
                      <w:noProof/>
                      <w:webHidden/>
                    </w:rPr>
                    <w:tab/>
                  </w:r>
                  <w:r w:rsidR="00C4665B">
                    <w:rPr>
                      <w:noProof/>
                      <w:webHidden/>
                    </w:rPr>
                    <w:fldChar w:fldCharType="begin"/>
                  </w:r>
                  <w:r w:rsidR="00C4665B">
                    <w:rPr>
                      <w:noProof/>
                      <w:webHidden/>
                    </w:rPr>
                    <w:instrText xml:space="preserve"> PAGEREF _Toc189652854 \h </w:instrText>
                  </w:r>
                  <w:r w:rsidR="00C4665B">
                    <w:rPr>
                      <w:noProof/>
                      <w:webHidden/>
                    </w:rPr>
                  </w:r>
                  <w:r w:rsidR="00C4665B">
                    <w:rPr>
                      <w:noProof/>
                      <w:webHidden/>
                    </w:rPr>
                    <w:fldChar w:fldCharType="separate"/>
                  </w:r>
                  <w:r w:rsidR="00C4665B">
                    <w:rPr>
                      <w:noProof/>
                      <w:webHidden/>
                    </w:rPr>
                    <w:t>3</w:t>
                  </w:r>
                  <w:r w:rsidR="00C4665B">
                    <w:rPr>
                      <w:noProof/>
                      <w:webHidden/>
                    </w:rPr>
                    <w:fldChar w:fldCharType="end"/>
                  </w:r>
                </w:hyperlink>
              </w:p>
              <w:p w14:paraId="1F4539CA" w14:textId="4EFD7E8E" w:rsidR="00C4665B" w:rsidRDefault="00C4665B">
                <w:pPr>
                  <w:pStyle w:val="TOC1"/>
                  <w:tabs>
                    <w:tab w:val="right" w:leader="dot" w:pos="9016"/>
                  </w:tabs>
                  <w:rPr>
                    <w:rFonts w:asciiTheme="minorHAnsi" w:eastAsiaTheme="minorEastAsia" w:hAnsiTheme="minorHAnsi" w:cstheme="minorBidi"/>
                    <w:b w:val="0"/>
                    <w:noProof/>
                    <w:kern w:val="2"/>
                    <w:szCs w:val="24"/>
                    <w:lang w:eastAsia="en-GB"/>
                    <w14:ligatures w14:val="standardContextual"/>
                  </w:rPr>
                </w:pPr>
                <w:hyperlink w:anchor="_Toc189652855" w:history="1">
                  <w:r w:rsidRPr="007B3F54">
                    <w:rPr>
                      <w:rStyle w:val="Hyperlink"/>
                      <w:rFonts w:eastAsiaTheme="minorHAnsi"/>
                      <w:noProof/>
                      <w:lang w:val="en-US"/>
                    </w:rPr>
                    <w:t>Restorative Practice</w:t>
                  </w:r>
                  <w:r>
                    <w:rPr>
                      <w:noProof/>
                      <w:webHidden/>
                    </w:rPr>
                    <w:tab/>
                  </w:r>
                  <w:r>
                    <w:rPr>
                      <w:noProof/>
                      <w:webHidden/>
                    </w:rPr>
                    <w:fldChar w:fldCharType="begin"/>
                  </w:r>
                  <w:r>
                    <w:rPr>
                      <w:noProof/>
                      <w:webHidden/>
                    </w:rPr>
                    <w:instrText xml:space="preserve"> PAGEREF _Toc189652855 \h </w:instrText>
                  </w:r>
                  <w:r>
                    <w:rPr>
                      <w:noProof/>
                      <w:webHidden/>
                    </w:rPr>
                  </w:r>
                  <w:r>
                    <w:rPr>
                      <w:noProof/>
                      <w:webHidden/>
                    </w:rPr>
                    <w:fldChar w:fldCharType="separate"/>
                  </w:r>
                  <w:r>
                    <w:rPr>
                      <w:noProof/>
                      <w:webHidden/>
                    </w:rPr>
                    <w:t>3</w:t>
                  </w:r>
                  <w:r>
                    <w:rPr>
                      <w:noProof/>
                      <w:webHidden/>
                    </w:rPr>
                    <w:fldChar w:fldCharType="end"/>
                  </w:r>
                </w:hyperlink>
              </w:p>
              <w:p w14:paraId="3DC6AADD" w14:textId="32D08548" w:rsidR="00C4665B" w:rsidRDefault="00C4665B">
                <w:pPr>
                  <w:pStyle w:val="TOC1"/>
                  <w:tabs>
                    <w:tab w:val="left" w:pos="480"/>
                    <w:tab w:val="right" w:leader="dot" w:pos="9016"/>
                  </w:tabs>
                  <w:rPr>
                    <w:rFonts w:asciiTheme="minorHAnsi" w:eastAsiaTheme="minorEastAsia" w:hAnsiTheme="minorHAnsi" w:cstheme="minorBidi"/>
                    <w:b w:val="0"/>
                    <w:noProof/>
                    <w:kern w:val="2"/>
                    <w:szCs w:val="24"/>
                    <w:lang w:eastAsia="en-GB"/>
                    <w14:ligatures w14:val="standardContextual"/>
                  </w:rPr>
                </w:pPr>
                <w:hyperlink w:anchor="_Toc189652856" w:history="1">
                  <w:r w:rsidRPr="007B3F54">
                    <w:rPr>
                      <w:rStyle w:val="Hyperlink"/>
                      <w:rFonts w:eastAsiaTheme="minorHAnsi"/>
                      <w:noProof/>
                      <w:lang w:val="en-US"/>
                    </w:rPr>
                    <w:t>1.</w:t>
                  </w:r>
                  <w:r>
                    <w:rPr>
                      <w:rFonts w:asciiTheme="minorHAnsi" w:eastAsiaTheme="minorEastAsia" w:hAnsiTheme="minorHAnsi" w:cstheme="minorBidi"/>
                      <w:b w:val="0"/>
                      <w:noProof/>
                      <w:kern w:val="2"/>
                      <w:szCs w:val="24"/>
                      <w:lang w:eastAsia="en-GB"/>
                      <w14:ligatures w14:val="standardContextual"/>
                    </w:rPr>
                    <w:tab/>
                  </w:r>
                  <w:r w:rsidRPr="007B3F54">
                    <w:rPr>
                      <w:rStyle w:val="Hyperlink"/>
                      <w:rFonts w:eastAsiaTheme="minorHAnsi"/>
                      <w:noProof/>
                      <w:lang w:val="en-US"/>
                    </w:rPr>
                    <w:t>Purpose and Principles</w:t>
                  </w:r>
                  <w:r>
                    <w:rPr>
                      <w:noProof/>
                      <w:webHidden/>
                    </w:rPr>
                    <w:tab/>
                  </w:r>
                  <w:r>
                    <w:rPr>
                      <w:noProof/>
                      <w:webHidden/>
                    </w:rPr>
                    <w:fldChar w:fldCharType="begin"/>
                  </w:r>
                  <w:r>
                    <w:rPr>
                      <w:noProof/>
                      <w:webHidden/>
                    </w:rPr>
                    <w:instrText xml:space="preserve"> PAGEREF _Toc189652856 \h </w:instrText>
                  </w:r>
                  <w:r>
                    <w:rPr>
                      <w:noProof/>
                      <w:webHidden/>
                    </w:rPr>
                  </w:r>
                  <w:r>
                    <w:rPr>
                      <w:noProof/>
                      <w:webHidden/>
                    </w:rPr>
                    <w:fldChar w:fldCharType="separate"/>
                  </w:r>
                  <w:r>
                    <w:rPr>
                      <w:noProof/>
                      <w:webHidden/>
                    </w:rPr>
                    <w:t>3</w:t>
                  </w:r>
                  <w:r>
                    <w:rPr>
                      <w:noProof/>
                      <w:webHidden/>
                    </w:rPr>
                    <w:fldChar w:fldCharType="end"/>
                  </w:r>
                </w:hyperlink>
              </w:p>
              <w:p w14:paraId="5FAC42BC" w14:textId="06A2BACC" w:rsidR="00C4665B" w:rsidRDefault="00C4665B">
                <w:pPr>
                  <w:pStyle w:val="TOC1"/>
                  <w:tabs>
                    <w:tab w:val="left" w:pos="480"/>
                    <w:tab w:val="right" w:leader="dot" w:pos="9016"/>
                  </w:tabs>
                  <w:rPr>
                    <w:rFonts w:asciiTheme="minorHAnsi" w:eastAsiaTheme="minorEastAsia" w:hAnsiTheme="minorHAnsi" w:cstheme="minorBidi"/>
                    <w:b w:val="0"/>
                    <w:noProof/>
                    <w:kern w:val="2"/>
                    <w:szCs w:val="24"/>
                    <w:lang w:eastAsia="en-GB"/>
                    <w14:ligatures w14:val="standardContextual"/>
                  </w:rPr>
                </w:pPr>
                <w:hyperlink w:anchor="_Toc189652876" w:history="1">
                  <w:r w:rsidRPr="007B3F54">
                    <w:rPr>
                      <w:rStyle w:val="Hyperlink"/>
                      <w:rFonts w:eastAsiaTheme="minorHAnsi"/>
                      <w:noProof/>
                      <w:lang w:val="en-US"/>
                    </w:rPr>
                    <w:t>2.</w:t>
                  </w:r>
                  <w:r>
                    <w:rPr>
                      <w:rFonts w:asciiTheme="minorHAnsi" w:eastAsiaTheme="minorEastAsia" w:hAnsiTheme="minorHAnsi" w:cstheme="minorBidi"/>
                      <w:b w:val="0"/>
                      <w:noProof/>
                      <w:kern w:val="2"/>
                      <w:szCs w:val="24"/>
                      <w:lang w:eastAsia="en-GB"/>
                      <w14:ligatures w14:val="standardContextual"/>
                    </w:rPr>
                    <w:tab/>
                  </w:r>
                  <w:r w:rsidRPr="007B3F54">
                    <w:rPr>
                      <w:rStyle w:val="Hyperlink"/>
                      <w:rFonts w:eastAsiaTheme="minorHAnsi"/>
                      <w:noProof/>
                      <w:lang w:val="en-US"/>
                    </w:rPr>
                    <w:t>Referral</w:t>
                  </w:r>
                  <w:r>
                    <w:rPr>
                      <w:noProof/>
                      <w:webHidden/>
                    </w:rPr>
                    <w:tab/>
                  </w:r>
                  <w:r>
                    <w:rPr>
                      <w:noProof/>
                      <w:webHidden/>
                    </w:rPr>
                    <w:fldChar w:fldCharType="begin"/>
                  </w:r>
                  <w:r>
                    <w:rPr>
                      <w:noProof/>
                      <w:webHidden/>
                    </w:rPr>
                    <w:instrText xml:space="preserve"> PAGEREF _Toc189652876 \h </w:instrText>
                  </w:r>
                  <w:r>
                    <w:rPr>
                      <w:noProof/>
                      <w:webHidden/>
                    </w:rPr>
                  </w:r>
                  <w:r>
                    <w:rPr>
                      <w:noProof/>
                      <w:webHidden/>
                    </w:rPr>
                    <w:fldChar w:fldCharType="separate"/>
                  </w:r>
                  <w:r>
                    <w:rPr>
                      <w:noProof/>
                      <w:webHidden/>
                    </w:rPr>
                    <w:t>4</w:t>
                  </w:r>
                  <w:r>
                    <w:rPr>
                      <w:noProof/>
                      <w:webHidden/>
                    </w:rPr>
                    <w:fldChar w:fldCharType="end"/>
                  </w:r>
                </w:hyperlink>
              </w:p>
              <w:p w14:paraId="048A5B6E" w14:textId="054C25E0" w:rsidR="00C4665B" w:rsidRDefault="00C4665B">
                <w:pPr>
                  <w:pStyle w:val="TOC1"/>
                  <w:tabs>
                    <w:tab w:val="left" w:pos="480"/>
                    <w:tab w:val="right" w:leader="dot" w:pos="9016"/>
                  </w:tabs>
                  <w:rPr>
                    <w:rFonts w:asciiTheme="minorHAnsi" w:eastAsiaTheme="minorEastAsia" w:hAnsiTheme="minorHAnsi" w:cstheme="minorBidi"/>
                    <w:b w:val="0"/>
                    <w:noProof/>
                    <w:kern w:val="2"/>
                    <w:szCs w:val="24"/>
                    <w:lang w:eastAsia="en-GB"/>
                    <w14:ligatures w14:val="standardContextual"/>
                  </w:rPr>
                </w:pPr>
                <w:hyperlink w:anchor="_Toc189652882" w:history="1">
                  <w:r w:rsidRPr="007B3F54">
                    <w:rPr>
                      <w:rStyle w:val="Hyperlink"/>
                      <w:rFonts w:eastAsiaTheme="minorHAnsi"/>
                      <w:noProof/>
                      <w:lang w:val="en-US"/>
                    </w:rPr>
                    <w:t>3.</w:t>
                  </w:r>
                  <w:r>
                    <w:rPr>
                      <w:rFonts w:asciiTheme="minorHAnsi" w:eastAsiaTheme="minorEastAsia" w:hAnsiTheme="minorHAnsi" w:cstheme="minorBidi"/>
                      <w:b w:val="0"/>
                      <w:noProof/>
                      <w:kern w:val="2"/>
                      <w:szCs w:val="24"/>
                      <w:lang w:eastAsia="en-GB"/>
                      <w14:ligatures w14:val="standardContextual"/>
                    </w:rPr>
                    <w:tab/>
                  </w:r>
                  <w:r w:rsidRPr="007B3F54">
                    <w:rPr>
                      <w:rStyle w:val="Hyperlink"/>
                      <w:rFonts w:eastAsiaTheme="minorHAnsi"/>
                      <w:noProof/>
                      <w:lang w:val="en-US"/>
                    </w:rPr>
                    <w:t>Assessment and Emergency Accommodation</w:t>
                  </w:r>
                  <w:r>
                    <w:rPr>
                      <w:noProof/>
                      <w:webHidden/>
                    </w:rPr>
                    <w:tab/>
                  </w:r>
                  <w:r>
                    <w:rPr>
                      <w:noProof/>
                      <w:webHidden/>
                    </w:rPr>
                    <w:fldChar w:fldCharType="begin"/>
                  </w:r>
                  <w:r>
                    <w:rPr>
                      <w:noProof/>
                      <w:webHidden/>
                    </w:rPr>
                    <w:instrText xml:space="preserve"> PAGEREF _Toc189652882 \h </w:instrText>
                  </w:r>
                  <w:r>
                    <w:rPr>
                      <w:noProof/>
                      <w:webHidden/>
                    </w:rPr>
                  </w:r>
                  <w:r>
                    <w:rPr>
                      <w:noProof/>
                      <w:webHidden/>
                    </w:rPr>
                    <w:fldChar w:fldCharType="separate"/>
                  </w:r>
                  <w:r>
                    <w:rPr>
                      <w:noProof/>
                      <w:webHidden/>
                    </w:rPr>
                    <w:t>5</w:t>
                  </w:r>
                  <w:r>
                    <w:rPr>
                      <w:noProof/>
                      <w:webHidden/>
                    </w:rPr>
                    <w:fldChar w:fldCharType="end"/>
                  </w:r>
                </w:hyperlink>
              </w:p>
              <w:p w14:paraId="3E1329BB" w14:textId="53AFC38E" w:rsidR="00C4665B" w:rsidRDefault="00C4665B">
                <w:pPr>
                  <w:pStyle w:val="TOC1"/>
                  <w:tabs>
                    <w:tab w:val="left" w:pos="480"/>
                    <w:tab w:val="right" w:leader="dot" w:pos="9016"/>
                  </w:tabs>
                  <w:rPr>
                    <w:rFonts w:asciiTheme="minorHAnsi" w:eastAsiaTheme="minorEastAsia" w:hAnsiTheme="minorHAnsi" w:cstheme="minorBidi"/>
                    <w:b w:val="0"/>
                    <w:noProof/>
                    <w:kern w:val="2"/>
                    <w:szCs w:val="24"/>
                    <w:lang w:eastAsia="en-GB"/>
                    <w14:ligatures w14:val="standardContextual"/>
                  </w:rPr>
                </w:pPr>
                <w:hyperlink w:anchor="_Toc189652896" w:history="1">
                  <w:r w:rsidRPr="007B3F54">
                    <w:rPr>
                      <w:rStyle w:val="Hyperlink"/>
                      <w:rFonts w:eastAsiaTheme="minorHAnsi"/>
                      <w:noProof/>
                      <w:lang w:val="en-US"/>
                    </w:rPr>
                    <w:t>4.</w:t>
                  </w:r>
                  <w:r>
                    <w:rPr>
                      <w:rFonts w:asciiTheme="minorHAnsi" w:eastAsiaTheme="minorEastAsia" w:hAnsiTheme="minorHAnsi" w:cstheme="minorBidi"/>
                      <w:b w:val="0"/>
                      <w:noProof/>
                      <w:kern w:val="2"/>
                      <w:szCs w:val="24"/>
                      <w:lang w:eastAsia="en-GB"/>
                      <w14:ligatures w14:val="standardContextual"/>
                    </w:rPr>
                    <w:tab/>
                  </w:r>
                  <w:r w:rsidRPr="007B3F54">
                    <w:rPr>
                      <w:rStyle w:val="Hyperlink"/>
                      <w:rFonts w:eastAsiaTheme="minorHAnsi"/>
                      <w:noProof/>
                      <w:lang w:val="en-US"/>
                    </w:rPr>
                    <w:t>Southwark Judgement</w:t>
                  </w:r>
                  <w:r>
                    <w:rPr>
                      <w:noProof/>
                      <w:webHidden/>
                    </w:rPr>
                    <w:tab/>
                  </w:r>
                  <w:r>
                    <w:rPr>
                      <w:noProof/>
                      <w:webHidden/>
                    </w:rPr>
                    <w:fldChar w:fldCharType="begin"/>
                  </w:r>
                  <w:r>
                    <w:rPr>
                      <w:noProof/>
                      <w:webHidden/>
                    </w:rPr>
                    <w:instrText xml:space="preserve"> PAGEREF _Toc189652896 \h </w:instrText>
                  </w:r>
                  <w:r>
                    <w:rPr>
                      <w:noProof/>
                      <w:webHidden/>
                    </w:rPr>
                  </w:r>
                  <w:r>
                    <w:rPr>
                      <w:noProof/>
                      <w:webHidden/>
                    </w:rPr>
                    <w:fldChar w:fldCharType="separate"/>
                  </w:r>
                  <w:r>
                    <w:rPr>
                      <w:noProof/>
                      <w:webHidden/>
                    </w:rPr>
                    <w:t>7</w:t>
                  </w:r>
                  <w:r>
                    <w:rPr>
                      <w:noProof/>
                      <w:webHidden/>
                    </w:rPr>
                    <w:fldChar w:fldCharType="end"/>
                  </w:r>
                </w:hyperlink>
              </w:p>
              <w:p w14:paraId="554ADE63" w14:textId="007C4FF1" w:rsidR="00C4665B" w:rsidRDefault="00C4665B">
                <w:pPr>
                  <w:pStyle w:val="TOC1"/>
                  <w:tabs>
                    <w:tab w:val="left" w:pos="480"/>
                    <w:tab w:val="right" w:leader="dot" w:pos="9016"/>
                  </w:tabs>
                  <w:rPr>
                    <w:rFonts w:asciiTheme="minorHAnsi" w:eastAsiaTheme="minorEastAsia" w:hAnsiTheme="minorHAnsi" w:cstheme="minorBidi"/>
                    <w:b w:val="0"/>
                    <w:noProof/>
                    <w:kern w:val="2"/>
                    <w:szCs w:val="24"/>
                    <w:lang w:eastAsia="en-GB"/>
                    <w14:ligatures w14:val="standardContextual"/>
                  </w:rPr>
                </w:pPr>
                <w:hyperlink w:anchor="_Toc189652899" w:history="1">
                  <w:r w:rsidRPr="007B3F54">
                    <w:rPr>
                      <w:rStyle w:val="Hyperlink"/>
                      <w:rFonts w:eastAsiaTheme="minorHAnsi"/>
                      <w:noProof/>
                      <w:lang w:val="en-US"/>
                    </w:rPr>
                    <w:t>5.</w:t>
                  </w:r>
                  <w:r>
                    <w:rPr>
                      <w:rFonts w:asciiTheme="minorHAnsi" w:eastAsiaTheme="minorEastAsia" w:hAnsiTheme="minorHAnsi" w:cstheme="minorBidi"/>
                      <w:b w:val="0"/>
                      <w:noProof/>
                      <w:kern w:val="2"/>
                      <w:szCs w:val="24"/>
                      <w:lang w:eastAsia="en-GB"/>
                      <w14:ligatures w14:val="standardContextual"/>
                    </w:rPr>
                    <w:tab/>
                  </w:r>
                  <w:r w:rsidRPr="007B3F54">
                    <w:rPr>
                      <w:rStyle w:val="Hyperlink"/>
                      <w:rFonts w:eastAsiaTheme="minorHAnsi"/>
                      <w:noProof/>
                      <w:lang w:val="en-US"/>
                    </w:rPr>
                    <w:t>Complaints / Quality Assurance</w:t>
                  </w:r>
                  <w:r>
                    <w:rPr>
                      <w:noProof/>
                      <w:webHidden/>
                    </w:rPr>
                    <w:tab/>
                  </w:r>
                  <w:r>
                    <w:rPr>
                      <w:noProof/>
                      <w:webHidden/>
                    </w:rPr>
                    <w:fldChar w:fldCharType="begin"/>
                  </w:r>
                  <w:r>
                    <w:rPr>
                      <w:noProof/>
                      <w:webHidden/>
                    </w:rPr>
                    <w:instrText xml:space="preserve"> PAGEREF _Toc189652899 \h </w:instrText>
                  </w:r>
                  <w:r>
                    <w:rPr>
                      <w:noProof/>
                      <w:webHidden/>
                    </w:rPr>
                  </w:r>
                  <w:r>
                    <w:rPr>
                      <w:noProof/>
                      <w:webHidden/>
                    </w:rPr>
                    <w:fldChar w:fldCharType="separate"/>
                  </w:r>
                  <w:r>
                    <w:rPr>
                      <w:noProof/>
                      <w:webHidden/>
                    </w:rPr>
                    <w:t>8</w:t>
                  </w:r>
                  <w:r>
                    <w:rPr>
                      <w:noProof/>
                      <w:webHidden/>
                    </w:rPr>
                    <w:fldChar w:fldCharType="end"/>
                  </w:r>
                </w:hyperlink>
              </w:p>
              <w:p w14:paraId="2F64A535" w14:textId="51D9E7F1" w:rsidR="00C4665B" w:rsidRDefault="00C4665B">
                <w:pPr>
                  <w:pStyle w:val="TOC1"/>
                  <w:tabs>
                    <w:tab w:val="right" w:leader="dot" w:pos="9016"/>
                  </w:tabs>
                  <w:rPr>
                    <w:rFonts w:asciiTheme="minorHAnsi" w:eastAsiaTheme="minorEastAsia" w:hAnsiTheme="minorHAnsi" w:cstheme="minorBidi"/>
                    <w:b w:val="0"/>
                    <w:noProof/>
                    <w:kern w:val="2"/>
                    <w:szCs w:val="24"/>
                    <w:lang w:eastAsia="en-GB"/>
                    <w14:ligatures w14:val="standardContextual"/>
                  </w:rPr>
                </w:pPr>
                <w:hyperlink w:anchor="_Toc189652904" w:history="1">
                  <w:r w:rsidRPr="007B3F54">
                    <w:rPr>
                      <w:rStyle w:val="Hyperlink"/>
                      <w:rFonts w:eastAsiaTheme="minorHAnsi"/>
                      <w:noProof/>
                      <w:lang w:val="en-US"/>
                    </w:rPr>
                    <w:t>Appendices</w:t>
                  </w:r>
                  <w:r>
                    <w:rPr>
                      <w:noProof/>
                      <w:webHidden/>
                    </w:rPr>
                    <w:tab/>
                  </w:r>
                  <w:r>
                    <w:rPr>
                      <w:noProof/>
                      <w:webHidden/>
                    </w:rPr>
                    <w:fldChar w:fldCharType="begin"/>
                  </w:r>
                  <w:r>
                    <w:rPr>
                      <w:noProof/>
                      <w:webHidden/>
                    </w:rPr>
                    <w:instrText xml:space="preserve"> PAGEREF _Toc189652904 \h </w:instrText>
                  </w:r>
                  <w:r>
                    <w:rPr>
                      <w:noProof/>
                      <w:webHidden/>
                    </w:rPr>
                  </w:r>
                  <w:r>
                    <w:rPr>
                      <w:noProof/>
                      <w:webHidden/>
                    </w:rPr>
                    <w:fldChar w:fldCharType="separate"/>
                  </w:r>
                  <w:r>
                    <w:rPr>
                      <w:noProof/>
                      <w:webHidden/>
                    </w:rPr>
                    <w:t>9</w:t>
                  </w:r>
                  <w:r>
                    <w:rPr>
                      <w:noProof/>
                      <w:webHidden/>
                    </w:rPr>
                    <w:fldChar w:fldCharType="end"/>
                  </w:r>
                </w:hyperlink>
              </w:p>
              <w:p w14:paraId="4322A444" w14:textId="3F1C71E3" w:rsidR="00C4665B" w:rsidRDefault="00C4665B">
                <w:pPr>
                  <w:pStyle w:val="TOC1"/>
                  <w:tabs>
                    <w:tab w:val="right" w:leader="dot" w:pos="9016"/>
                  </w:tabs>
                  <w:rPr>
                    <w:rFonts w:asciiTheme="minorHAnsi" w:eastAsiaTheme="minorEastAsia" w:hAnsiTheme="minorHAnsi" w:cstheme="minorBidi"/>
                    <w:b w:val="0"/>
                    <w:noProof/>
                    <w:kern w:val="2"/>
                    <w:szCs w:val="24"/>
                    <w:lang w:eastAsia="en-GB"/>
                    <w14:ligatures w14:val="standardContextual"/>
                  </w:rPr>
                </w:pPr>
                <w:hyperlink w:anchor="_Toc189652905" w:history="1">
                  <w:r w:rsidRPr="007B3F54">
                    <w:rPr>
                      <w:rStyle w:val="Hyperlink"/>
                      <w:rFonts w:eastAsiaTheme="minorHAnsi"/>
                      <w:noProof/>
                      <w:lang w:val="en-US"/>
                    </w:rPr>
                    <w:t>Appendix 1 – Policy Information Sheet</w:t>
                  </w:r>
                  <w:r>
                    <w:rPr>
                      <w:noProof/>
                      <w:webHidden/>
                    </w:rPr>
                    <w:tab/>
                  </w:r>
                  <w:r>
                    <w:rPr>
                      <w:noProof/>
                      <w:webHidden/>
                    </w:rPr>
                    <w:fldChar w:fldCharType="begin"/>
                  </w:r>
                  <w:r>
                    <w:rPr>
                      <w:noProof/>
                      <w:webHidden/>
                    </w:rPr>
                    <w:instrText xml:space="preserve"> PAGEREF _Toc189652905 \h </w:instrText>
                  </w:r>
                  <w:r>
                    <w:rPr>
                      <w:noProof/>
                      <w:webHidden/>
                    </w:rPr>
                  </w:r>
                  <w:r>
                    <w:rPr>
                      <w:noProof/>
                      <w:webHidden/>
                    </w:rPr>
                    <w:fldChar w:fldCharType="separate"/>
                  </w:r>
                  <w:r>
                    <w:rPr>
                      <w:noProof/>
                      <w:webHidden/>
                    </w:rPr>
                    <w:t>9</w:t>
                  </w:r>
                  <w:r>
                    <w:rPr>
                      <w:noProof/>
                      <w:webHidden/>
                    </w:rPr>
                    <w:fldChar w:fldCharType="end"/>
                  </w:r>
                </w:hyperlink>
              </w:p>
              <w:p w14:paraId="23049F85" w14:textId="49A45A3A" w:rsidR="00C4665B" w:rsidRDefault="00C4665B">
                <w:pPr>
                  <w:pStyle w:val="TOC1"/>
                  <w:tabs>
                    <w:tab w:val="right" w:leader="dot" w:pos="9016"/>
                  </w:tabs>
                  <w:rPr>
                    <w:rFonts w:asciiTheme="minorHAnsi" w:eastAsiaTheme="minorEastAsia" w:hAnsiTheme="minorHAnsi" w:cstheme="minorBidi"/>
                    <w:b w:val="0"/>
                    <w:noProof/>
                    <w:kern w:val="2"/>
                    <w:szCs w:val="24"/>
                    <w:lang w:eastAsia="en-GB"/>
                    <w14:ligatures w14:val="standardContextual"/>
                  </w:rPr>
                </w:pPr>
                <w:hyperlink w:anchor="_Toc189652906" w:history="1">
                  <w:r w:rsidRPr="007B3F54">
                    <w:rPr>
                      <w:rStyle w:val="Hyperlink"/>
                      <w:rFonts w:eastAsiaTheme="minorHAnsi"/>
                      <w:noProof/>
                      <w:lang w:val="en-US"/>
                    </w:rPr>
                    <w:t>Appendix 2 – EIA information and checklist</w:t>
                  </w:r>
                  <w:r>
                    <w:rPr>
                      <w:noProof/>
                      <w:webHidden/>
                    </w:rPr>
                    <w:tab/>
                  </w:r>
                  <w:r>
                    <w:rPr>
                      <w:noProof/>
                      <w:webHidden/>
                    </w:rPr>
                    <w:fldChar w:fldCharType="begin"/>
                  </w:r>
                  <w:r>
                    <w:rPr>
                      <w:noProof/>
                      <w:webHidden/>
                    </w:rPr>
                    <w:instrText xml:space="preserve"> PAGEREF _Toc189652906 \h </w:instrText>
                  </w:r>
                  <w:r>
                    <w:rPr>
                      <w:noProof/>
                      <w:webHidden/>
                    </w:rPr>
                  </w:r>
                  <w:r>
                    <w:rPr>
                      <w:noProof/>
                      <w:webHidden/>
                    </w:rPr>
                    <w:fldChar w:fldCharType="separate"/>
                  </w:r>
                  <w:r>
                    <w:rPr>
                      <w:noProof/>
                      <w:webHidden/>
                    </w:rPr>
                    <w:t>10</w:t>
                  </w:r>
                  <w:r>
                    <w:rPr>
                      <w:noProof/>
                      <w:webHidden/>
                    </w:rPr>
                    <w:fldChar w:fldCharType="end"/>
                  </w:r>
                </w:hyperlink>
              </w:p>
              <w:p w14:paraId="57CA0797" w14:textId="729CAC95" w:rsidR="00C4665B" w:rsidRDefault="00C4665B">
                <w:pPr>
                  <w:pStyle w:val="TOC1"/>
                  <w:tabs>
                    <w:tab w:val="right" w:leader="dot" w:pos="9016"/>
                  </w:tabs>
                  <w:rPr>
                    <w:rFonts w:asciiTheme="minorHAnsi" w:eastAsiaTheme="minorEastAsia" w:hAnsiTheme="minorHAnsi" w:cstheme="minorBidi"/>
                    <w:b w:val="0"/>
                    <w:noProof/>
                    <w:kern w:val="2"/>
                    <w:szCs w:val="24"/>
                    <w:lang w:eastAsia="en-GB"/>
                    <w14:ligatures w14:val="standardContextual"/>
                  </w:rPr>
                </w:pPr>
                <w:hyperlink w:anchor="_Toc189652908" w:history="1">
                  <w:r w:rsidRPr="007B3F54">
                    <w:rPr>
                      <w:rStyle w:val="Hyperlink"/>
                      <w:rFonts w:eastAsiaTheme="minorHAnsi"/>
                      <w:noProof/>
                      <w:lang w:val="en-US"/>
                    </w:rPr>
                    <w:t>Appendix 3: 16/17 Homelessness Flowchart</w:t>
                  </w:r>
                  <w:r>
                    <w:rPr>
                      <w:noProof/>
                      <w:webHidden/>
                    </w:rPr>
                    <w:tab/>
                  </w:r>
                  <w:r>
                    <w:rPr>
                      <w:noProof/>
                      <w:webHidden/>
                    </w:rPr>
                    <w:fldChar w:fldCharType="begin"/>
                  </w:r>
                  <w:r>
                    <w:rPr>
                      <w:noProof/>
                      <w:webHidden/>
                    </w:rPr>
                    <w:instrText xml:space="preserve"> PAGEREF _Toc189652908 \h </w:instrText>
                  </w:r>
                  <w:r>
                    <w:rPr>
                      <w:noProof/>
                      <w:webHidden/>
                    </w:rPr>
                  </w:r>
                  <w:r>
                    <w:rPr>
                      <w:noProof/>
                      <w:webHidden/>
                    </w:rPr>
                    <w:fldChar w:fldCharType="separate"/>
                  </w:r>
                  <w:r>
                    <w:rPr>
                      <w:noProof/>
                      <w:webHidden/>
                    </w:rPr>
                    <w:t>11</w:t>
                  </w:r>
                  <w:r>
                    <w:rPr>
                      <w:noProof/>
                      <w:webHidden/>
                    </w:rPr>
                    <w:fldChar w:fldCharType="end"/>
                  </w:r>
                </w:hyperlink>
              </w:p>
              <w:p w14:paraId="07EE9AFB" w14:textId="2EB71D76" w:rsidR="00C4665B" w:rsidRDefault="00C4665B">
                <w:pPr>
                  <w:pStyle w:val="TOC1"/>
                  <w:tabs>
                    <w:tab w:val="right" w:leader="dot" w:pos="9016"/>
                  </w:tabs>
                  <w:rPr>
                    <w:rFonts w:asciiTheme="minorHAnsi" w:eastAsiaTheme="minorEastAsia" w:hAnsiTheme="minorHAnsi" w:cstheme="minorBidi"/>
                    <w:b w:val="0"/>
                    <w:noProof/>
                    <w:kern w:val="2"/>
                    <w:szCs w:val="24"/>
                    <w:lang w:eastAsia="en-GB"/>
                    <w14:ligatures w14:val="standardContextual"/>
                  </w:rPr>
                </w:pPr>
                <w:hyperlink w:anchor="_Toc189652910" w:history="1">
                  <w:r w:rsidRPr="007B3F54">
                    <w:rPr>
                      <w:rStyle w:val="Hyperlink"/>
                      <w:rFonts w:eastAsiaTheme="minorHAnsi"/>
                      <w:noProof/>
                      <w:lang w:val="en-US"/>
                    </w:rPr>
                    <w:t>Appendix 4: Section 20 Young Person’s Guide</w:t>
                  </w:r>
                  <w:r>
                    <w:rPr>
                      <w:noProof/>
                      <w:webHidden/>
                    </w:rPr>
                    <w:tab/>
                  </w:r>
                  <w:r>
                    <w:rPr>
                      <w:noProof/>
                      <w:webHidden/>
                    </w:rPr>
                    <w:fldChar w:fldCharType="begin"/>
                  </w:r>
                  <w:r>
                    <w:rPr>
                      <w:noProof/>
                      <w:webHidden/>
                    </w:rPr>
                    <w:instrText xml:space="preserve"> PAGEREF _Toc189652910 \h </w:instrText>
                  </w:r>
                  <w:r>
                    <w:rPr>
                      <w:noProof/>
                      <w:webHidden/>
                    </w:rPr>
                  </w:r>
                  <w:r>
                    <w:rPr>
                      <w:noProof/>
                      <w:webHidden/>
                    </w:rPr>
                    <w:fldChar w:fldCharType="separate"/>
                  </w:r>
                  <w:r>
                    <w:rPr>
                      <w:noProof/>
                      <w:webHidden/>
                    </w:rPr>
                    <w:t>11</w:t>
                  </w:r>
                  <w:r>
                    <w:rPr>
                      <w:noProof/>
                      <w:webHidden/>
                    </w:rPr>
                    <w:fldChar w:fldCharType="end"/>
                  </w:r>
                </w:hyperlink>
              </w:p>
              <w:p w14:paraId="3A5C35D4" w14:textId="7CAFB4AB" w:rsidR="00C4665B" w:rsidRDefault="00C4665B">
                <w:pPr>
                  <w:pStyle w:val="TOC1"/>
                  <w:tabs>
                    <w:tab w:val="right" w:leader="dot" w:pos="9016"/>
                  </w:tabs>
                  <w:rPr>
                    <w:rFonts w:asciiTheme="minorHAnsi" w:eastAsiaTheme="minorEastAsia" w:hAnsiTheme="minorHAnsi" w:cstheme="minorBidi"/>
                    <w:b w:val="0"/>
                    <w:noProof/>
                    <w:kern w:val="2"/>
                    <w:szCs w:val="24"/>
                    <w:lang w:eastAsia="en-GB"/>
                    <w14:ligatures w14:val="standardContextual"/>
                  </w:rPr>
                </w:pPr>
                <w:hyperlink w:anchor="_Toc189652912" w:history="1">
                  <w:r w:rsidRPr="007B3F54">
                    <w:rPr>
                      <w:rStyle w:val="Hyperlink"/>
                      <w:rFonts w:eastAsiaTheme="minorHAnsi"/>
                      <w:noProof/>
                      <w:lang w:val="en-US"/>
                    </w:rPr>
                    <w:t>Appendix 5: Advocacy Referral Form</w:t>
                  </w:r>
                  <w:r>
                    <w:rPr>
                      <w:noProof/>
                      <w:webHidden/>
                    </w:rPr>
                    <w:tab/>
                  </w:r>
                  <w:r>
                    <w:rPr>
                      <w:noProof/>
                      <w:webHidden/>
                    </w:rPr>
                    <w:fldChar w:fldCharType="begin"/>
                  </w:r>
                  <w:r>
                    <w:rPr>
                      <w:noProof/>
                      <w:webHidden/>
                    </w:rPr>
                    <w:instrText xml:space="preserve"> PAGEREF _Toc189652912 \h </w:instrText>
                  </w:r>
                  <w:r>
                    <w:rPr>
                      <w:noProof/>
                      <w:webHidden/>
                    </w:rPr>
                  </w:r>
                  <w:r>
                    <w:rPr>
                      <w:noProof/>
                      <w:webHidden/>
                    </w:rPr>
                    <w:fldChar w:fldCharType="separate"/>
                  </w:r>
                  <w:r>
                    <w:rPr>
                      <w:noProof/>
                      <w:webHidden/>
                    </w:rPr>
                    <w:t>11</w:t>
                  </w:r>
                  <w:r>
                    <w:rPr>
                      <w:noProof/>
                      <w:webHidden/>
                    </w:rPr>
                    <w:fldChar w:fldCharType="end"/>
                  </w:r>
                </w:hyperlink>
              </w:p>
              <w:p w14:paraId="09C26D38" w14:textId="1AA61956" w:rsidR="00C4665B" w:rsidRDefault="00C4665B">
                <w:pPr>
                  <w:pStyle w:val="TOC1"/>
                  <w:tabs>
                    <w:tab w:val="right" w:leader="dot" w:pos="9016"/>
                  </w:tabs>
                  <w:rPr>
                    <w:rFonts w:asciiTheme="minorHAnsi" w:eastAsiaTheme="minorEastAsia" w:hAnsiTheme="minorHAnsi" w:cstheme="minorBidi"/>
                    <w:b w:val="0"/>
                    <w:noProof/>
                    <w:kern w:val="2"/>
                    <w:szCs w:val="24"/>
                    <w:lang w:eastAsia="en-GB"/>
                    <w14:ligatures w14:val="standardContextual"/>
                  </w:rPr>
                </w:pPr>
                <w:hyperlink w:anchor="_Toc189652914" w:history="1">
                  <w:r w:rsidRPr="007B3F54">
                    <w:rPr>
                      <w:rStyle w:val="Hyperlink"/>
                      <w:rFonts w:eastAsiaTheme="minorHAnsi"/>
                      <w:noProof/>
                      <w:lang w:val="en-US"/>
                    </w:rPr>
                    <w:t>Appendix 6: Practitioners Guide to the Use of Emergency Accommodation</w:t>
                  </w:r>
                  <w:r>
                    <w:rPr>
                      <w:noProof/>
                      <w:webHidden/>
                    </w:rPr>
                    <w:tab/>
                  </w:r>
                  <w:r>
                    <w:rPr>
                      <w:noProof/>
                      <w:webHidden/>
                    </w:rPr>
                    <w:fldChar w:fldCharType="begin"/>
                  </w:r>
                  <w:r>
                    <w:rPr>
                      <w:noProof/>
                      <w:webHidden/>
                    </w:rPr>
                    <w:instrText xml:space="preserve"> PAGEREF _Toc189652914 \h </w:instrText>
                  </w:r>
                  <w:r>
                    <w:rPr>
                      <w:noProof/>
                      <w:webHidden/>
                    </w:rPr>
                  </w:r>
                  <w:r>
                    <w:rPr>
                      <w:noProof/>
                      <w:webHidden/>
                    </w:rPr>
                    <w:fldChar w:fldCharType="separate"/>
                  </w:r>
                  <w:r>
                    <w:rPr>
                      <w:noProof/>
                      <w:webHidden/>
                    </w:rPr>
                    <w:t>11</w:t>
                  </w:r>
                  <w:r>
                    <w:rPr>
                      <w:noProof/>
                      <w:webHidden/>
                    </w:rPr>
                    <w:fldChar w:fldCharType="end"/>
                  </w:r>
                </w:hyperlink>
              </w:p>
              <w:p w14:paraId="1929C7EE" w14:textId="77119B6C" w:rsidR="00C4665B" w:rsidRDefault="00C4665B">
                <w:pPr>
                  <w:pStyle w:val="TOC1"/>
                  <w:tabs>
                    <w:tab w:val="right" w:leader="dot" w:pos="9016"/>
                  </w:tabs>
                  <w:rPr>
                    <w:rFonts w:asciiTheme="minorHAnsi" w:eastAsiaTheme="minorEastAsia" w:hAnsiTheme="minorHAnsi" w:cstheme="minorBidi"/>
                    <w:b w:val="0"/>
                    <w:noProof/>
                    <w:kern w:val="2"/>
                    <w:szCs w:val="24"/>
                    <w:lang w:eastAsia="en-GB"/>
                    <w14:ligatures w14:val="standardContextual"/>
                  </w:rPr>
                </w:pPr>
                <w:hyperlink w:anchor="_Toc189652916" w:history="1">
                  <w:r w:rsidRPr="007B3F54">
                    <w:rPr>
                      <w:rStyle w:val="Hyperlink"/>
                      <w:rFonts w:eastAsiaTheme="minorHAnsi"/>
                      <w:noProof/>
                      <w:lang w:val="en-US"/>
                    </w:rPr>
                    <w:t>Appendix 7: DfE Provision of accommodation for 16- and 17-year-old young people who may be homeless and/or require accommodation</w:t>
                  </w:r>
                  <w:r>
                    <w:rPr>
                      <w:noProof/>
                      <w:webHidden/>
                    </w:rPr>
                    <w:tab/>
                  </w:r>
                  <w:r>
                    <w:rPr>
                      <w:noProof/>
                      <w:webHidden/>
                    </w:rPr>
                    <w:fldChar w:fldCharType="begin"/>
                  </w:r>
                  <w:r>
                    <w:rPr>
                      <w:noProof/>
                      <w:webHidden/>
                    </w:rPr>
                    <w:instrText xml:space="preserve"> PAGEREF _Toc189652916 \h </w:instrText>
                  </w:r>
                  <w:r>
                    <w:rPr>
                      <w:noProof/>
                      <w:webHidden/>
                    </w:rPr>
                  </w:r>
                  <w:r>
                    <w:rPr>
                      <w:noProof/>
                      <w:webHidden/>
                    </w:rPr>
                    <w:fldChar w:fldCharType="separate"/>
                  </w:r>
                  <w:r>
                    <w:rPr>
                      <w:noProof/>
                      <w:webHidden/>
                    </w:rPr>
                    <w:t>11</w:t>
                  </w:r>
                  <w:r>
                    <w:rPr>
                      <w:noProof/>
                      <w:webHidden/>
                    </w:rPr>
                    <w:fldChar w:fldCharType="end"/>
                  </w:r>
                </w:hyperlink>
              </w:p>
              <w:p w14:paraId="35725740" w14:textId="3FAD00CE" w:rsidR="006160E9" w:rsidRDefault="0028022A">
                <w:r>
                  <w:fldChar w:fldCharType="end"/>
                </w:r>
              </w:p>
            </w:sdtContent>
          </w:sdt>
          <w:p w14:paraId="7E89FF59" w14:textId="77777777" w:rsidR="006160E9" w:rsidRDefault="006160E9" w:rsidP="00A43277">
            <w:pPr>
              <w:pStyle w:val="Default"/>
              <w:jc w:val="center"/>
              <w:rPr>
                <w:b/>
                <w:bCs/>
              </w:rPr>
            </w:pPr>
          </w:p>
        </w:tc>
      </w:tr>
    </w:tbl>
    <w:p w14:paraId="588BB485" w14:textId="77777777" w:rsidR="006160E9" w:rsidRDefault="006160E9">
      <w:pPr>
        <w:jc w:val="center"/>
        <w:rPr>
          <w:rFonts w:ascii="Arial" w:hAnsi="Arial" w:cs="Arial"/>
          <w:b/>
          <w:sz w:val="56"/>
          <w:szCs w:val="56"/>
        </w:rPr>
      </w:pPr>
    </w:p>
    <w:p w14:paraId="0ACF29B2" w14:textId="77777777" w:rsidR="006160E9" w:rsidRDefault="006160E9">
      <w:pPr>
        <w:rPr>
          <w:rFonts w:ascii="Arial" w:hAnsi="Arial" w:cs="Arial"/>
          <w:b/>
          <w:sz w:val="56"/>
          <w:szCs w:val="56"/>
        </w:rPr>
      </w:pPr>
    </w:p>
    <w:p w14:paraId="487F4956" w14:textId="77777777" w:rsidR="00603EB7" w:rsidRDefault="00603EB7">
      <w:pPr>
        <w:rPr>
          <w:rFonts w:asciiTheme="majorHAnsi" w:eastAsiaTheme="majorEastAsia" w:hAnsiTheme="majorHAnsi" w:cstheme="majorBidi"/>
          <w:b/>
          <w:bCs/>
          <w:sz w:val="28"/>
          <w:szCs w:val="28"/>
        </w:rPr>
      </w:pPr>
      <w:r>
        <w:br w:type="page"/>
      </w:r>
    </w:p>
    <w:p w14:paraId="140B40A9" w14:textId="77777777" w:rsidR="006160E9" w:rsidRPr="004D79C9" w:rsidRDefault="006160E9" w:rsidP="00DA46C7">
      <w:pPr>
        <w:pStyle w:val="Heading1"/>
        <w:keepNext w:val="0"/>
        <w:keepLines w:val="0"/>
        <w:spacing w:before="0"/>
        <w:rPr>
          <w:rFonts w:ascii="Arial" w:eastAsiaTheme="minorHAnsi" w:hAnsi="Arial" w:cstheme="minorBidi"/>
          <w:bCs w:val="0"/>
          <w:color w:val="0E452A"/>
          <w:szCs w:val="14"/>
          <w:lang w:val="en-US"/>
        </w:rPr>
      </w:pPr>
      <w:bookmarkStart w:id="0" w:name="_Toc189652854"/>
      <w:r w:rsidRPr="004D79C9">
        <w:rPr>
          <w:rFonts w:ascii="Arial" w:eastAsiaTheme="minorHAnsi" w:hAnsi="Arial" w:cstheme="minorBidi"/>
          <w:bCs w:val="0"/>
          <w:color w:val="0E452A"/>
          <w:szCs w:val="14"/>
          <w:lang w:val="en-US"/>
        </w:rPr>
        <w:lastRenderedPageBreak/>
        <w:t>Executive Summar</w:t>
      </w:r>
      <w:r w:rsidR="00CC33CE" w:rsidRPr="004D79C9">
        <w:rPr>
          <w:rFonts w:ascii="Arial" w:eastAsiaTheme="minorHAnsi" w:hAnsi="Arial" w:cstheme="minorBidi"/>
          <w:bCs w:val="0"/>
          <w:color w:val="0E452A"/>
          <w:szCs w:val="14"/>
          <w:lang w:val="en-US"/>
        </w:rPr>
        <w:t>y</w:t>
      </w:r>
      <w:bookmarkEnd w:id="0"/>
    </w:p>
    <w:p w14:paraId="6ACC0A17" w14:textId="0F566451" w:rsidR="00EB709E" w:rsidRDefault="00456DB6" w:rsidP="00CC33CE">
      <w:pPr>
        <w:rPr>
          <w:sz w:val="24"/>
          <w:szCs w:val="24"/>
        </w:rPr>
      </w:pPr>
      <w:r w:rsidRPr="00456DB6">
        <w:rPr>
          <w:sz w:val="24"/>
          <w:szCs w:val="24"/>
        </w:rPr>
        <w:t>This protocol details the actions and processes to be followed by agencies within Cheshire East when considering when 16- and 17-year-olds present to agencies as homeless or potentially homeless</w:t>
      </w:r>
      <w:r w:rsidR="003E3F4B">
        <w:rPr>
          <w:sz w:val="24"/>
          <w:szCs w:val="24"/>
        </w:rPr>
        <w:t xml:space="preserve"> and in the use of emergency accommodation.</w:t>
      </w:r>
    </w:p>
    <w:p w14:paraId="0351AE71" w14:textId="77777777" w:rsidR="007507DE" w:rsidRDefault="007507DE" w:rsidP="007507DE">
      <w:pPr>
        <w:pStyle w:val="NoSpacing"/>
      </w:pPr>
    </w:p>
    <w:p w14:paraId="5974FDF7" w14:textId="115F714F" w:rsidR="007507DE" w:rsidRPr="00BC52C3" w:rsidRDefault="007507DE" w:rsidP="007507DE">
      <w:pPr>
        <w:pStyle w:val="Heading1"/>
        <w:keepNext w:val="0"/>
        <w:keepLines w:val="0"/>
        <w:spacing w:before="0"/>
        <w:rPr>
          <w:rFonts w:ascii="Arial" w:eastAsiaTheme="minorHAnsi" w:hAnsi="Arial" w:cstheme="minorBidi"/>
          <w:bCs w:val="0"/>
          <w:color w:val="auto"/>
          <w:sz w:val="24"/>
          <w:szCs w:val="12"/>
          <w:lang w:val="en-US"/>
        </w:rPr>
      </w:pPr>
      <w:bookmarkStart w:id="1" w:name="_Toc189652855"/>
      <w:bookmarkStart w:id="2" w:name="_Toc189137261"/>
      <w:r>
        <w:rPr>
          <w:rFonts w:ascii="Arial" w:eastAsiaTheme="minorHAnsi" w:hAnsi="Arial" w:cstheme="minorBidi"/>
          <w:bCs w:val="0"/>
          <w:color w:val="0E452A"/>
          <w:szCs w:val="14"/>
          <w:lang w:val="en-US"/>
        </w:rPr>
        <w:t>Restorative Practice</w:t>
      </w:r>
      <w:bookmarkEnd w:id="1"/>
      <w:r>
        <w:rPr>
          <w:rFonts w:ascii="Arial" w:eastAsiaTheme="minorHAnsi" w:hAnsi="Arial" w:cstheme="minorBidi"/>
          <w:bCs w:val="0"/>
          <w:color w:val="0E452A"/>
          <w:szCs w:val="14"/>
          <w:lang w:val="en-US"/>
        </w:rPr>
        <w:t xml:space="preserve"> </w:t>
      </w:r>
      <w:bookmarkEnd w:id="2"/>
    </w:p>
    <w:p w14:paraId="55A1BE16" w14:textId="2E183022" w:rsidR="007507DE" w:rsidRDefault="007507DE" w:rsidP="00CC33CE">
      <w:pPr>
        <w:rPr>
          <w:sz w:val="24"/>
          <w:szCs w:val="24"/>
        </w:rPr>
      </w:pPr>
      <w:r>
        <w:rPr>
          <w:color w:val="0E452A"/>
          <w:sz w:val="24"/>
          <w:szCs w:val="24"/>
        </w:rPr>
        <w:t xml:space="preserve">In </w:t>
      </w:r>
      <w:r w:rsidRPr="00F77938">
        <w:rPr>
          <w:color w:val="0E452A"/>
          <w:sz w:val="24"/>
          <w:szCs w:val="24"/>
        </w:rPr>
        <w:t>Cheshire East</w:t>
      </w:r>
      <w:r>
        <w:rPr>
          <w:color w:val="0E452A"/>
          <w:sz w:val="24"/>
          <w:szCs w:val="24"/>
        </w:rPr>
        <w:t xml:space="preserve"> we have </w:t>
      </w:r>
      <w:r w:rsidRPr="00F77938">
        <w:rPr>
          <w:color w:val="0E452A"/>
          <w:sz w:val="24"/>
          <w:szCs w:val="24"/>
        </w:rPr>
        <w:t>adopt</w:t>
      </w:r>
      <w:r>
        <w:rPr>
          <w:color w:val="0E452A"/>
          <w:sz w:val="24"/>
          <w:szCs w:val="24"/>
        </w:rPr>
        <w:t>ed</w:t>
      </w:r>
      <w:r w:rsidRPr="00F77938">
        <w:rPr>
          <w:color w:val="0E452A"/>
          <w:sz w:val="24"/>
          <w:szCs w:val="24"/>
        </w:rPr>
        <w:t xml:space="preserve"> restorative practices when we support children and families.</w:t>
      </w:r>
      <w:r>
        <w:rPr>
          <w:color w:val="0E452A"/>
          <w:sz w:val="24"/>
          <w:szCs w:val="24"/>
        </w:rPr>
        <w:t xml:space="preserve"> </w:t>
      </w:r>
      <w:r w:rsidRPr="00F77938">
        <w:rPr>
          <w:color w:val="0E452A"/>
          <w:sz w:val="24"/>
          <w:szCs w:val="24"/>
        </w:rPr>
        <w:t xml:space="preserve">This model is based on relational practice that encourages practitioners working with children and their families to build relationships, seeking to understand their perspectives and working with them to build on their strengths, empowering them to better manage the risks and challenges they may face now and in the future. In the workplace teams </w:t>
      </w:r>
      <w:r>
        <w:rPr>
          <w:color w:val="0E452A"/>
          <w:sz w:val="24"/>
          <w:szCs w:val="24"/>
        </w:rPr>
        <w:t>work</w:t>
      </w:r>
      <w:r w:rsidRPr="00F77938">
        <w:rPr>
          <w:color w:val="0E452A"/>
          <w:sz w:val="24"/>
          <w:szCs w:val="24"/>
        </w:rPr>
        <w:t xml:space="preserve"> in an environment where reflection and mutual respect underpins working relationships</w:t>
      </w:r>
      <w:r>
        <w:rPr>
          <w:color w:val="0E452A"/>
          <w:sz w:val="24"/>
          <w:szCs w:val="24"/>
        </w:rPr>
        <w:t>,</w:t>
      </w:r>
      <w:r w:rsidRPr="00F77938">
        <w:rPr>
          <w:color w:val="0E452A"/>
          <w:sz w:val="24"/>
          <w:szCs w:val="24"/>
        </w:rPr>
        <w:t xml:space="preserve"> and where restorative approaches are used to challenge.</w:t>
      </w:r>
    </w:p>
    <w:p w14:paraId="5424C920" w14:textId="77777777" w:rsidR="00CC33CE" w:rsidRDefault="00CC33CE" w:rsidP="00CC33CE">
      <w:pPr>
        <w:pStyle w:val="Default"/>
        <w:jc w:val="both"/>
      </w:pPr>
    </w:p>
    <w:p w14:paraId="259BFF92" w14:textId="77777777" w:rsidR="00456DB6" w:rsidRPr="00456DB6" w:rsidRDefault="00CC33CE" w:rsidP="00994AC6">
      <w:pPr>
        <w:pStyle w:val="Heading1"/>
        <w:keepNext w:val="0"/>
        <w:keepLines w:val="0"/>
        <w:numPr>
          <w:ilvl w:val="0"/>
          <w:numId w:val="5"/>
        </w:numPr>
        <w:spacing w:before="0"/>
        <w:ind w:left="0" w:firstLine="0"/>
        <w:rPr>
          <w:rFonts w:ascii="Arial" w:eastAsiaTheme="minorHAnsi" w:hAnsi="Arial" w:cstheme="minorBidi"/>
          <w:bCs w:val="0"/>
          <w:color w:val="0E452A"/>
          <w:szCs w:val="14"/>
          <w:lang w:val="en-US"/>
        </w:rPr>
      </w:pPr>
      <w:r w:rsidRPr="00456DB6">
        <w:rPr>
          <w:rFonts w:ascii="Arial" w:eastAsiaTheme="minorHAnsi" w:hAnsi="Arial" w:cstheme="minorBidi"/>
          <w:bCs w:val="0"/>
          <w:color w:val="0E452A"/>
          <w:szCs w:val="14"/>
          <w:lang w:val="en-US"/>
        </w:rPr>
        <w:t xml:space="preserve">  </w:t>
      </w:r>
      <w:bookmarkStart w:id="3" w:name="_Toc68767371"/>
      <w:bookmarkStart w:id="4" w:name="_Toc189652856"/>
      <w:r w:rsidR="00456DB6" w:rsidRPr="00456DB6">
        <w:rPr>
          <w:rFonts w:ascii="Arial" w:eastAsiaTheme="minorHAnsi" w:hAnsi="Arial" w:cstheme="minorBidi"/>
          <w:bCs w:val="0"/>
          <w:color w:val="0E452A"/>
          <w:szCs w:val="14"/>
          <w:lang w:val="en-US"/>
        </w:rPr>
        <w:t>Purpose and Principles</w:t>
      </w:r>
      <w:bookmarkEnd w:id="3"/>
      <w:bookmarkEnd w:id="4"/>
    </w:p>
    <w:p w14:paraId="6CA85123" w14:textId="77777777" w:rsidR="00456DB6" w:rsidRDefault="00456DB6" w:rsidP="00456DB6">
      <w:pPr>
        <w:pStyle w:val="Default"/>
        <w:jc w:val="both"/>
      </w:pPr>
    </w:p>
    <w:p w14:paraId="103DA866" w14:textId="77777777" w:rsidR="00456DB6" w:rsidRDefault="00456DB6" w:rsidP="00456DB6">
      <w:pPr>
        <w:pStyle w:val="Default"/>
        <w:numPr>
          <w:ilvl w:val="1"/>
          <w:numId w:val="5"/>
        </w:numPr>
        <w:ind w:hanging="644"/>
        <w:jc w:val="both"/>
        <w:outlineLvl w:val="1"/>
      </w:pPr>
      <w:bookmarkStart w:id="5" w:name="_Toc68764754"/>
      <w:bookmarkStart w:id="6" w:name="_Toc68767372"/>
      <w:bookmarkStart w:id="7" w:name="_Toc132189516"/>
      <w:bookmarkStart w:id="8" w:name="_Toc189652857"/>
      <w:r>
        <w:t>It is widely recognised that young people are generally best placed living with their families. Every effort will be made to assist young people to remain in their family home through a range of interventions. However, it is acknowledged that there are situations where a young person cannot remain at home and alternative accommodation and ongoing support must be provided.</w:t>
      </w:r>
      <w:bookmarkEnd w:id="5"/>
      <w:bookmarkEnd w:id="6"/>
      <w:bookmarkEnd w:id="7"/>
      <w:bookmarkEnd w:id="8"/>
    </w:p>
    <w:p w14:paraId="28720E1F" w14:textId="77777777" w:rsidR="00456DB6" w:rsidRDefault="00456DB6" w:rsidP="00456DB6">
      <w:pPr>
        <w:pStyle w:val="Default"/>
        <w:ind w:left="644"/>
        <w:jc w:val="both"/>
        <w:outlineLvl w:val="1"/>
      </w:pPr>
    </w:p>
    <w:p w14:paraId="3A949686" w14:textId="147F3236" w:rsidR="00456DB6" w:rsidRDefault="00456DB6" w:rsidP="00456DB6">
      <w:pPr>
        <w:pStyle w:val="Default"/>
        <w:numPr>
          <w:ilvl w:val="1"/>
          <w:numId w:val="5"/>
        </w:numPr>
        <w:ind w:hanging="644"/>
        <w:jc w:val="both"/>
        <w:outlineLvl w:val="1"/>
      </w:pPr>
      <w:bookmarkStart w:id="9" w:name="_Toc68764755"/>
      <w:bookmarkStart w:id="10" w:name="_Toc68767373"/>
      <w:bookmarkStart w:id="11" w:name="_Toc132189517"/>
      <w:bookmarkStart w:id="12" w:name="_Toc189652858"/>
      <w:r>
        <w:t xml:space="preserve">It is the aim of the Joint Protocol to ensure that both Children’s Social Care and Housing professionals working with young people aged 16/17 who require accommodation do so in a consistent way across Cheshire East, and that all professionals involved in this work are up to date with both children and family law as well as housing and homelessness legislation, thus ensuring a swift and efficient response to their needs. The Protocol outlines the joint responsibilities of Children's Social Care and the Homelessness Team concerning the assessment of need and provision of accommodation services to homeless </w:t>
      </w:r>
      <w:r w:rsidR="00994AC6">
        <w:t>16/17-year-olds</w:t>
      </w:r>
      <w:r>
        <w:t>.</w:t>
      </w:r>
      <w:bookmarkEnd w:id="9"/>
      <w:bookmarkEnd w:id="10"/>
      <w:bookmarkEnd w:id="11"/>
      <w:bookmarkEnd w:id="12"/>
    </w:p>
    <w:p w14:paraId="715F75A8" w14:textId="77777777" w:rsidR="00456DB6" w:rsidRDefault="00456DB6" w:rsidP="00456DB6">
      <w:pPr>
        <w:pStyle w:val="Default"/>
        <w:ind w:left="644"/>
        <w:jc w:val="both"/>
        <w:outlineLvl w:val="1"/>
      </w:pPr>
    </w:p>
    <w:p w14:paraId="7631AC35" w14:textId="57B41999" w:rsidR="00456DB6" w:rsidRDefault="00456DB6" w:rsidP="00456DB6">
      <w:pPr>
        <w:pStyle w:val="Default"/>
        <w:numPr>
          <w:ilvl w:val="1"/>
          <w:numId w:val="5"/>
        </w:numPr>
        <w:ind w:hanging="644"/>
        <w:jc w:val="both"/>
        <w:outlineLvl w:val="1"/>
      </w:pPr>
      <w:bookmarkStart w:id="13" w:name="_Toc68764756"/>
      <w:bookmarkStart w:id="14" w:name="_Toc68767374"/>
      <w:bookmarkStart w:id="15" w:name="_Toc132189518"/>
      <w:bookmarkStart w:id="16" w:name="_Toc189652859"/>
      <w:r>
        <w:t xml:space="preserve">Cheshire East Council and our </w:t>
      </w:r>
      <w:r w:rsidR="00F30AC0">
        <w:t xml:space="preserve">homelessness </w:t>
      </w:r>
      <w:r>
        <w:t>partners will work together and with young people and their families where they are not able to return home for a variety of reasons, to ensure that accommodation and support are organised swiftly. Where appropriate, additional organisations will also be involved to enhance outcomes for young people and support relationships within families.</w:t>
      </w:r>
      <w:bookmarkEnd w:id="13"/>
      <w:bookmarkEnd w:id="14"/>
      <w:bookmarkEnd w:id="15"/>
      <w:bookmarkEnd w:id="16"/>
    </w:p>
    <w:p w14:paraId="6AA868F5" w14:textId="77777777" w:rsidR="00456DB6" w:rsidRDefault="00456DB6" w:rsidP="00456DB6">
      <w:pPr>
        <w:pStyle w:val="Default"/>
        <w:ind w:left="644"/>
        <w:jc w:val="both"/>
        <w:outlineLvl w:val="1"/>
      </w:pPr>
    </w:p>
    <w:p w14:paraId="59CF7B02" w14:textId="77777777" w:rsidR="00456DB6" w:rsidRDefault="00456DB6" w:rsidP="00456DB6">
      <w:pPr>
        <w:pStyle w:val="Default"/>
        <w:numPr>
          <w:ilvl w:val="1"/>
          <w:numId w:val="5"/>
        </w:numPr>
        <w:ind w:hanging="644"/>
        <w:jc w:val="both"/>
        <w:outlineLvl w:val="1"/>
      </w:pPr>
      <w:bookmarkStart w:id="17" w:name="_Toc68764757"/>
      <w:bookmarkStart w:id="18" w:name="_Toc68767375"/>
      <w:bookmarkStart w:id="19" w:name="_Toc132189519"/>
      <w:bookmarkStart w:id="20" w:name="_Toc189652860"/>
      <w:r>
        <w:t>It is the responsibility of all partners/agencies to keep children and young people safe.</w:t>
      </w:r>
      <w:bookmarkEnd w:id="17"/>
      <w:bookmarkEnd w:id="18"/>
      <w:bookmarkEnd w:id="19"/>
      <w:bookmarkEnd w:id="20"/>
    </w:p>
    <w:p w14:paraId="07AEED2C" w14:textId="77777777" w:rsidR="00456DB6" w:rsidRDefault="00456DB6" w:rsidP="00456DB6">
      <w:pPr>
        <w:pStyle w:val="Default"/>
        <w:ind w:left="644"/>
        <w:jc w:val="both"/>
        <w:outlineLvl w:val="1"/>
      </w:pPr>
    </w:p>
    <w:p w14:paraId="5CCD649C" w14:textId="77777777" w:rsidR="00456DB6" w:rsidRDefault="00456DB6" w:rsidP="00456DB6">
      <w:pPr>
        <w:pStyle w:val="Default"/>
        <w:numPr>
          <w:ilvl w:val="1"/>
          <w:numId w:val="5"/>
        </w:numPr>
        <w:ind w:hanging="644"/>
        <w:jc w:val="both"/>
        <w:outlineLvl w:val="1"/>
      </w:pPr>
      <w:bookmarkStart w:id="21" w:name="_Toc68764758"/>
      <w:bookmarkStart w:id="22" w:name="_Toc68767376"/>
      <w:bookmarkStart w:id="23" w:name="_Toc132189520"/>
      <w:bookmarkStart w:id="24" w:name="_Toc189652861"/>
      <w:r>
        <w:t>Prevention of homelessness and support to remain or to return to the family home where this is safe and appropriate will be the primary focus of the work, as this is likely to be in young people’s best interests. However, this work will not divert the Local Authority from meeting their statutory duties when young people cannot return home.</w:t>
      </w:r>
      <w:bookmarkEnd w:id="21"/>
      <w:bookmarkEnd w:id="22"/>
      <w:bookmarkEnd w:id="23"/>
      <w:bookmarkEnd w:id="24"/>
      <w:r>
        <w:t xml:space="preserve"> </w:t>
      </w:r>
    </w:p>
    <w:p w14:paraId="4E999448" w14:textId="77777777" w:rsidR="00456DB6" w:rsidRDefault="00456DB6" w:rsidP="00456DB6">
      <w:pPr>
        <w:pStyle w:val="Default"/>
        <w:ind w:left="644"/>
        <w:jc w:val="both"/>
        <w:outlineLvl w:val="1"/>
      </w:pPr>
    </w:p>
    <w:p w14:paraId="74DA5F4D" w14:textId="0162031C" w:rsidR="00456DB6" w:rsidRDefault="00456DB6" w:rsidP="00456DB6">
      <w:pPr>
        <w:pStyle w:val="Default"/>
        <w:numPr>
          <w:ilvl w:val="1"/>
          <w:numId w:val="5"/>
        </w:numPr>
        <w:ind w:hanging="644"/>
        <w:jc w:val="both"/>
        <w:outlineLvl w:val="1"/>
      </w:pPr>
      <w:bookmarkStart w:id="25" w:name="_Toc68764759"/>
      <w:bookmarkStart w:id="26" w:name="_Toc68767377"/>
      <w:bookmarkStart w:id="27" w:name="_Toc132189521"/>
      <w:bookmarkStart w:id="28" w:name="_Toc189652862"/>
      <w:r>
        <w:t>Bed and breakfast accommodation</w:t>
      </w:r>
      <w:r w:rsidR="003E3F4B">
        <w:t>/hotels</w:t>
      </w:r>
      <w:r>
        <w:t xml:space="preserve"> will not be used to accommodate </w:t>
      </w:r>
      <w:r w:rsidR="00E36C5F">
        <w:t>16/17-year-olds</w:t>
      </w:r>
      <w:r>
        <w:t>, even in emergency situations. Alternatives MUST be sought.</w:t>
      </w:r>
      <w:bookmarkEnd w:id="25"/>
      <w:bookmarkEnd w:id="26"/>
      <w:bookmarkEnd w:id="27"/>
      <w:bookmarkEnd w:id="28"/>
    </w:p>
    <w:p w14:paraId="003AD326" w14:textId="77777777" w:rsidR="00E73383" w:rsidRDefault="00E73383" w:rsidP="00E73383">
      <w:pPr>
        <w:pStyle w:val="Default"/>
        <w:jc w:val="both"/>
        <w:outlineLvl w:val="1"/>
      </w:pPr>
    </w:p>
    <w:p w14:paraId="6E707BEB" w14:textId="77777777" w:rsidR="00456DB6" w:rsidRDefault="00456DB6" w:rsidP="00456DB6">
      <w:pPr>
        <w:pStyle w:val="Default"/>
        <w:numPr>
          <w:ilvl w:val="1"/>
          <w:numId w:val="5"/>
        </w:numPr>
        <w:ind w:hanging="644"/>
        <w:jc w:val="both"/>
        <w:outlineLvl w:val="1"/>
      </w:pPr>
      <w:bookmarkStart w:id="29" w:name="_Toc68764760"/>
      <w:bookmarkStart w:id="30" w:name="_Toc68767378"/>
      <w:bookmarkStart w:id="31" w:name="_Toc132189522"/>
      <w:bookmarkStart w:id="32" w:name="_Toc189652863"/>
      <w:r>
        <w:t>Young people must be consulted to ensure that their needs and views are fully considered. They should also be fully aware of their rights and entitlements, and these conversations recorded on their file. Young people should also be encouraged to access and gain advice from an independent advocate. To do this, referrals can be made to the Children’s Society.</w:t>
      </w:r>
      <w:bookmarkEnd w:id="29"/>
      <w:bookmarkEnd w:id="30"/>
      <w:bookmarkEnd w:id="31"/>
      <w:bookmarkEnd w:id="32"/>
      <w:r>
        <w:t xml:space="preserve"> </w:t>
      </w:r>
    </w:p>
    <w:p w14:paraId="6C4EE3E0" w14:textId="77777777" w:rsidR="00456DB6" w:rsidRDefault="00456DB6" w:rsidP="00456DB6">
      <w:pPr>
        <w:pStyle w:val="Default"/>
        <w:ind w:left="644"/>
        <w:jc w:val="both"/>
        <w:outlineLvl w:val="1"/>
      </w:pPr>
    </w:p>
    <w:p w14:paraId="2988EBCE" w14:textId="6F94A3ED" w:rsidR="00456DB6" w:rsidRDefault="00456DB6" w:rsidP="00456DB6">
      <w:pPr>
        <w:pStyle w:val="Default"/>
        <w:numPr>
          <w:ilvl w:val="1"/>
          <w:numId w:val="5"/>
        </w:numPr>
        <w:ind w:hanging="644"/>
        <w:jc w:val="both"/>
        <w:outlineLvl w:val="1"/>
      </w:pPr>
      <w:bookmarkStart w:id="33" w:name="_Toc68764761"/>
      <w:bookmarkStart w:id="34" w:name="_Toc68767379"/>
      <w:bookmarkStart w:id="35" w:name="_Toc132189523"/>
      <w:bookmarkStart w:id="36" w:name="_Toc189652864"/>
      <w:r>
        <w:t xml:space="preserve">Unless there are clear reasons not to do so, the importance of work with the parents or those with parental responsibility of any </w:t>
      </w:r>
      <w:r w:rsidR="00611955">
        <w:t>16/17-year-old</w:t>
      </w:r>
      <w:r>
        <w:t xml:space="preserve"> who approaches being at risk of homelessness underpins this protocol.</w:t>
      </w:r>
      <w:bookmarkEnd w:id="33"/>
      <w:bookmarkEnd w:id="34"/>
      <w:bookmarkEnd w:id="35"/>
      <w:bookmarkEnd w:id="36"/>
    </w:p>
    <w:p w14:paraId="04CB192D" w14:textId="77777777" w:rsidR="00456DB6" w:rsidRDefault="00456DB6" w:rsidP="00456DB6">
      <w:pPr>
        <w:pStyle w:val="Default"/>
        <w:ind w:left="644"/>
        <w:jc w:val="both"/>
        <w:outlineLvl w:val="1"/>
      </w:pPr>
    </w:p>
    <w:p w14:paraId="7E9196EE" w14:textId="77777777" w:rsidR="00456DB6" w:rsidRDefault="00456DB6" w:rsidP="00456DB6">
      <w:pPr>
        <w:pStyle w:val="Default"/>
        <w:numPr>
          <w:ilvl w:val="1"/>
          <w:numId w:val="5"/>
        </w:numPr>
        <w:ind w:hanging="644"/>
        <w:jc w:val="both"/>
        <w:outlineLvl w:val="1"/>
      </w:pPr>
      <w:bookmarkStart w:id="37" w:name="_Toc68764762"/>
      <w:bookmarkStart w:id="38" w:name="_Toc68767380"/>
      <w:bookmarkStart w:id="39" w:name="_Toc132189524"/>
      <w:bookmarkStart w:id="40" w:name="_Toc189652865"/>
      <w:r>
        <w:t>A young person's wish not to be taken into care should not affect their Section 17 children in need entitlements to support which should reflect, as far as possible, the support they would receive as if they were being looked after.</w:t>
      </w:r>
      <w:bookmarkEnd w:id="37"/>
      <w:bookmarkEnd w:id="38"/>
      <w:bookmarkEnd w:id="39"/>
      <w:bookmarkEnd w:id="40"/>
    </w:p>
    <w:p w14:paraId="32582285" w14:textId="77777777" w:rsidR="00456DB6" w:rsidRDefault="00456DB6" w:rsidP="00456DB6">
      <w:pPr>
        <w:pStyle w:val="Default"/>
        <w:ind w:left="644"/>
        <w:jc w:val="both"/>
        <w:outlineLvl w:val="1"/>
      </w:pPr>
    </w:p>
    <w:p w14:paraId="7A311E1B" w14:textId="77777777" w:rsidR="00456DB6" w:rsidRDefault="00456DB6" w:rsidP="00456DB6">
      <w:pPr>
        <w:pStyle w:val="Default"/>
        <w:numPr>
          <w:ilvl w:val="1"/>
          <w:numId w:val="5"/>
        </w:numPr>
        <w:ind w:hanging="644"/>
        <w:jc w:val="both"/>
        <w:outlineLvl w:val="1"/>
      </w:pPr>
      <w:bookmarkStart w:id="41" w:name="_Toc68764763"/>
      <w:bookmarkStart w:id="42" w:name="_Toc68767381"/>
      <w:bookmarkStart w:id="43" w:name="_Toc132189525"/>
      <w:bookmarkStart w:id="44" w:name="_Toc189652866"/>
      <w:r>
        <w:t>The Protocol has been drawn up in accordance with:</w:t>
      </w:r>
      <w:bookmarkEnd w:id="41"/>
      <w:bookmarkEnd w:id="42"/>
      <w:bookmarkEnd w:id="43"/>
      <w:bookmarkEnd w:id="44"/>
    </w:p>
    <w:p w14:paraId="495CF130" w14:textId="77777777" w:rsidR="00456DB6" w:rsidRPr="00E36C5F" w:rsidRDefault="00456DB6" w:rsidP="00456DB6">
      <w:pPr>
        <w:pStyle w:val="Default"/>
        <w:jc w:val="both"/>
        <w:outlineLvl w:val="1"/>
        <w:rPr>
          <w:sz w:val="12"/>
          <w:szCs w:val="12"/>
        </w:rPr>
      </w:pPr>
    </w:p>
    <w:p w14:paraId="0D9D9030" w14:textId="77777777" w:rsidR="00456DB6" w:rsidRDefault="00456DB6" w:rsidP="00456DB6">
      <w:pPr>
        <w:pStyle w:val="Default"/>
        <w:numPr>
          <w:ilvl w:val="0"/>
          <w:numId w:val="12"/>
        </w:numPr>
        <w:jc w:val="both"/>
        <w:outlineLvl w:val="1"/>
      </w:pPr>
      <w:bookmarkStart w:id="45" w:name="_Toc68764764"/>
      <w:bookmarkStart w:id="46" w:name="_Toc68767382"/>
      <w:bookmarkStart w:id="47" w:name="_Toc132189526"/>
      <w:bookmarkStart w:id="48" w:name="_Toc189652867"/>
      <w:r>
        <w:t>Children Act 1989</w:t>
      </w:r>
      <w:bookmarkEnd w:id="45"/>
      <w:bookmarkEnd w:id="46"/>
      <w:bookmarkEnd w:id="47"/>
      <w:bookmarkEnd w:id="48"/>
    </w:p>
    <w:p w14:paraId="70B13B6E" w14:textId="77777777" w:rsidR="00456DB6" w:rsidRDefault="00456DB6" w:rsidP="00456DB6">
      <w:pPr>
        <w:pStyle w:val="Default"/>
        <w:numPr>
          <w:ilvl w:val="0"/>
          <w:numId w:val="12"/>
        </w:numPr>
        <w:jc w:val="both"/>
        <w:outlineLvl w:val="1"/>
      </w:pPr>
      <w:bookmarkStart w:id="49" w:name="_Toc68764765"/>
      <w:bookmarkStart w:id="50" w:name="_Toc68767383"/>
      <w:bookmarkStart w:id="51" w:name="_Toc132189527"/>
      <w:bookmarkStart w:id="52" w:name="_Toc189652868"/>
      <w:r>
        <w:t>Transitions Guidance 2015</w:t>
      </w:r>
      <w:bookmarkEnd w:id="49"/>
      <w:bookmarkEnd w:id="50"/>
      <w:bookmarkEnd w:id="51"/>
      <w:bookmarkEnd w:id="52"/>
    </w:p>
    <w:p w14:paraId="5A41DB6D" w14:textId="77777777" w:rsidR="00456DB6" w:rsidRDefault="00456DB6" w:rsidP="00456DB6">
      <w:pPr>
        <w:pStyle w:val="Default"/>
        <w:numPr>
          <w:ilvl w:val="0"/>
          <w:numId w:val="12"/>
        </w:numPr>
        <w:jc w:val="both"/>
        <w:outlineLvl w:val="1"/>
      </w:pPr>
      <w:bookmarkStart w:id="53" w:name="_Toc68764766"/>
      <w:bookmarkStart w:id="54" w:name="_Toc68767384"/>
      <w:bookmarkStart w:id="55" w:name="_Toc132189528"/>
      <w:bookmarkStart w:id="56" w:name="_Toc189652869"/>
      <w:r>
        <w:t>Children (Leaving Care Act) 2000</w:t>
      </w:r>
      <w:bookmarkEnd w:id="53"/>
      <w:bookmarkEnd w:id="54"/>
      <w:bookmarkEnd w:id="55"/>
      <w:bookmarkEnd w:id="56"/>
    </w:p>
    <w:p w14:paraId="2B8BD72A" w14:textId="068DD85D" w:rsidR="00456DB6" w:rsidRDefault="00456DB6" w:rsidP="00456DB6">
      <w:pPr>
        <w:pStyle w:val="Default"/>
        <w:numPr>
          <w:ilvl w:val="0"/>
          <w:numId w:val="12"/>
        </w:numPr>
        <w:jc w:val="both"/>
        <w:outlineLvl w:val="1"/>
      </w:pPr>
      <w:bookmarkStart w:id="57" w:name="_Toc68764767"/>
      <w:bookmarkStart w:id="58" w:name="_Toc68767385"/>
      <w:bookmarkStart w:id="59" w:name="_Toc132189529"/>
      <w:bookmarkStart w:id="60" w:name="_Toc189652870"/>
      <w:r>
        <w:t xml:space="preserve">Children </w:t>
      </w:r>
      <w:r w:rsidR="610CA315">
        <w:t>A</w:t>
      </w:r>
      <w:r>
        <w:t>ct 2004 &amp; 2008</w:t>
      </w:r>
      <w:bookmarkEnd w:id="57"/>
      <w:bookmarkEnd w:id="58"/>
      <w:bookmarkEnd w:id="59"/>
      <w:bookmarkEnd w:id="60"/>
    </w:p>
    <w:p w14:paraId="2ECA35AF" w14:textId="77777777" w:rsidR="00456DB6" w:rsidRDefault="00456DB6" w:rsidP="00456DB6">
      <w:pPr>
        <w:pStyle w:val="Default"/>
        <w:numPr>
          <w:ilvl w:val="0"/>
          <w:numId w:val="12"/>
        </w:numPr>
        <w:jc w:val="both"/>
        <w:outlineLvl w:val="1"/>
      </w:pPr>
      <w:bookmarkStart w:id="61" w:name="_Toc68764768"/>
      <w:bookmarkStart w:id="62" w:name="_Toc68767386"/>
      <w:bookmarkStart w:id="63" w:name="_Toc132189530"/>
      <w:bookmarkStart w:id="64" w:name="_Toc189652871"/>
      <w:r>
        <w:t>Social Work Act 2017</w:t>
      </w:r>
      <w:bookmarkEnd w:id="61"/>
      <w:bookmarkEnd w:id="62"/>
      <w:bookmarkEnd w:id="63"/>
      <w:bookmarkEnd w:id="64"/>
    </w:p>
    <w:p w14:paraId="76014E55" w14:textId="15D0BA6E" w:rsidR="007507DE" w:rsidRDefault="007507DE" w:rsidP="00456DB6">
      <w:pPr>
        <w:pStyle w:val="Default"/>
        <w:numPr>
          <w:ilvl w:val="0"/>
          <w:numId w:val="12"/>
        </w:numPr>
        <w:jc w:val="both"/>
        <w:outlineLvl w:val="1"/>
      </w:pPr>
      <w:bookmarkStart w:id="65" w:name="_Toc189652872"/>
      <w:r>
        <w:t>Working Together 2023</w:t>
      </w:r>
      <w:bookmarkEnd w:id="65"/>
    </w:p>
    <w:p w14:paraId="1E7A42BC" w14:textId="33C00BD8" w:rsidR="00456DB6" w:rsidRDefault="00456DB6" w:rsidP="00456DB6">
      <w:pPr>
        <w:pStyle w:val="Default"/>
        <w:numPr>
          <w:ilvl w:val="0"/>
          <w:numId w:val="12"/>
        </w:numPr>
        <w:jc w:val="both"/>
        <w:outlineLvl w:val="1"/>
      </w:pPr>
      <w:bookmarkStart w:id="66" w:name="_Toc68764769"/>
      <w:bookmarkStart w:id="67" w:name="_Toc68767387"/>
      <w:bookmarkStart w:id="68" w:name="_Toc132189531"/>
      <w:bookmarkStart w:id="69" w:name="_Toc189652873"/>
      <w:r>
        <w:t>Housing Act 1996</w:t>
      </w:r>
      <w:bookmarkEnd w:id="66"/>
      <w:bookmarkEnd w:id="67"/>
      <w:bookmarkEnd w:id="68"/>
      <w:bookmarkEnd w:id="69"/>
    </w:p>
    <w:p w14:paraId="69932134" w14:textId="3B8086E3" w:rsidR="00F30AC0" w:rsidRDefault="00F30AC0" w:rsidP="00456DB6">
      <w:pPr>
        <w:pStyle w:val="Default"/>
        <w:numPr>
          <w:ilvl w:val="0"/>
          <w:numId w:val="12"/>
        </w:numPr>
        <w:jc w:val="both"/>
        <w:outlineLvl w:val="1"/>
      </w:pPr>
      <w:bookmarkStart w:id="70" w:name="_Toc189652874"/>
      <w:r>
        <w:t>Homelessness Reduction Act 2017</w:t>
      </w:r>
      <w:bookmarkEnd w:id="70"/>
    </w:p>
    <w:p w14:paraId="535ED6B3" w14:textId="77777777" w:rsidR="00456DB6" w:rsidRDefault="00456DB6" w:rsidP="00456DB6">
      <w:pPr>
        <w:pStyle w:val="Default"/>
        <w:numPr>
          <w:ilvl w:val="0"/>
          <w:numId w:val="12"/>
        </w:numPr>
        <w:jc w:val="both"/>
        <w:outlineLvl w:val="1"/>
      </w:pPr>
      <w:bookmarkStart w:id="71" w:name="_Toc68764770"/>
      <w:bookmarkStart w:id="72" w:name="_Toc68767388"/>
      <w:bookmarkStart w:id="73" w:name="_Toc132189532"/>
      <w:bookmarkStart w:id="74" w:name="_Toc189652875"/>
      <w:r>
        <w:t>Homelessness Code of Guidance 2018</w:t>
      </w:r>
      <w:bookmarkEnd w:id="71"/>
      <w:bookmarkEnd w:id="72"/>
      <w:bookmarkEnd w:id="73"/>
      <w:bookmarkEnd w:id="74"/>
    </w:p>
    <w:p w14:paraId="39CFDEB1" w14:textId="6EB604AD" w:rsidR="00CC33CE" w:rsidRPr="00994AC6" w:rsidRDefault="00456DB6" w:rsidP="00994AC6">
      <w:pPr>
        <w:pStyle w:val="Default"/>
        <w:jc w:val="both"/>
        <w:outlineLvl w:val="1"/>
        <w:rPr>
          <w:b/>
          <w:bCs/>
        </w:rPr>
      </w:pPr>
      <w:r>
        <w:t xml:space="preserve"> </w:t>
      </w:r>
    </w:p>
    <w:p w14:paraId="769EF6A0" w14:textId="77777777" w:rsidR="00A634B8" w:rsidRPr="00A634B8" w:rsidRDefault="00CC33CE" w:rsidP="00A634B8">
      <w:pPr>
        <w:pStyle w:val="Default"/>
        <w:jc w:val="both"/>
        <w:outlineLvl w:val="1"/>
        <w:rPr>
          <w:b/>
          <w:bCs/>
        </w:rPr>
      </w:pPr>
      <w:r>
        <w:t xml:space="preserve"> </w:t>
      </w:r>
    </w:p>
    <w:p w14:paraId="4B685F85" w14:textId="3A4328E7" w:rsidR="00A634B8" w:rsidRPr="004D79C9" w:rsidRDefault="00994AC6" w:rsidP="00DA46C7">
      <w:pPr>
        <w:pStyle w:val="Heading1"/>
        <w:keepNext w:val="0"/>
        <w:keepLines w:val="0"/>
        <w:numPr>
          <w:ilvl w:val="0"/>
          <w:numId w:val="5"/>
        </w:numPr>
        <w:spacing w:before="0"/>
        <w:ind w:left="0" w:firstLine="0"/>
        <w:rPr>
          <w:rFonts w:ascii="Arial" w:eastAsiaTheme="minorHAnsi" w:hAnsi="Arial" w:cstheme="minorBidi"/>
          <w:bCs w:val="0"/>
          <w:color w:val="0E452A"/>
          <w:szCs w:val="14"/>
          <w:lang w:val="en-US"/>
        </w:rPr>
      </w:pPr>
      <w:bookmarkStart w:id="75" w:name="_Toc189652876"/>
      <w:r>
        <w:rPr>
          <w:rFonts w:ascii="Arial" w:eastAsiaTheme="minorHAnsi" w:hAnsi="Arial" w:cstheme="minorBidi"/>
          <w:bCs w:val="0"/>
          <w:color w:val="0E452A"/>
          <w:szCs w:val="14"/>
          <w:lang w:val="en-US"/>
        </w:rPr>
        <w:t>Referral</w:t>
      </w:r>
      <w:bookmarkEnd w:id="75"/>
    </w:p>
    <w:p w14:paraId="7E2553D8" w14:textId="77777777" w:rsidR="00A634B8" w:rsidRDefault="00A634B8" w:rsidP="00A634B8">
      <w:pPr>
        <w:pStyle w:val="Default"/>
        <w:jc w:val="both"/>
      </w:pPr>
    </w:p>
    <w:p w14:paraId="79D73836" w14:textId="608B6791" w:rsidR="00994AC6" w:rsidRDefault="00994AC6" w:rsidP="00994AC6">
      <w:pPr>
        <w:pStyle w:val="Default"/>
        <w:numPr>
          <w:ilvl w:val="1"/>
          <w:numId w:val="5"/>
        </w:numPr>
        <w:ind w:hanging="644"/>
        <w:jc w:val="both"/>
        <w:outlineLvl w:val="1"/>
      </w:pPr>
      <w:bookmarkStart w:id="76" w:name="_Toc68764773"/>
      <w:bookmarkStart w:id="77" w:name="_Toc68767391"/>
      <w:bookmarkStart w:id="78" w:name="_Toc132189534"/>
      <w:bookmarkStart w:id="79" w:name="_Toc189652877"/>
      <w:r>
        <w:t xml:space="preserve">16/17-year-old homeless young people </w:t>
      </w:r>
      <w:r w:rsidR="00D72913">
        <w:t xml:space="preserve">who are </w:t>
      </w:r>
      <w:r>
        <w:t>not</w:t>
      </w:r>
      <w:r w:rsidR="00D72913">
        <w:t xml:space="preserve"> open</w:t>
      </w:r>
      <w:r>
        <w:t xml:space="preserve"> to the Local Authority usually will </w:t>
      </w:r>
      <w:r w:rsidR="00F30AC0">
        <w:t>contact</w:t>
      </w:r>
      <w:r>
        <w:t xml:space="preserve"> the Homelessness Team via telephone or via their offices at Macclesfield Town Hall and Delamere House. Agencies may also contact </w:t>
      </w:r>
      <w:proofErr w:type="spellStart"/>
      <w:r>
        <w:t>ChECS</w:t>
      </w:r>
      <w:proofErr w:type="spellEnd"/>
      <w:r>
        <w:t xml:space="preserve"> or the Homelessness Team informing them of a homeless young person. If the Homelessness Team is contacted first, they will complete a triage and then refer that young person to </w:t>
      </w:r>
      <w:proofErr w:type="spellStart"/>
      <w:r>
        <w:t>ChECS</w:t>
      </w:r>
      <w:proofErr w:type="spellEnd"/>
      <w:r>
        <w:t xml:space="preserve"> (see </w:t>
      </w:r>
      <w:r w:rsidRPr="00F86C7E">
        <w:t xml:space="preserve">Appendix </w:t>
      </w:r>
      <w:r w:rsidR="004016AB">
        <w:t>3</w:t>
      </w:r>
      <w:r>
        <w:t>).</w:t>
      </w:r>
      <w:bookmarkEnd w:id="76"/>
      <w:bookmarkEnd w:id="77"/>
      <w:bookmarkEnd w:id="78"/>
      <w:bookmarkEnd w:id="79"/>
      <w:r>
        <w:t xml:space="preserve">  </w:t>
      </w:r>
    </w:p>
    <w:p w14:paraId="509477D6" w14:textId="77777777" w:rsidR="00994AC6" w:rsidRDefault="00994AC6" w:rsidP="00994AC6">
      <w:pPr>
        <w:pStyle w:val="Default"/>
        <w:ind w:left="644"/>
        <w:jc w:val="both"/>
        <w:outlineLvl w:val="1"/>
      </w:pPr>
    </w:p>
    <w:p w14:paraId="6AC62F45" w14:textId="6F8FD57D" w:rsidR="00994AC6" w:rsidRDefault="00994AC6" w:rsidP="00994AC6">
      <w:pPr>
        <w:pStyle w:val="Default"/>
        <w:numPr>
          <w:ilvl w:val="1"/>
          <w:numId w:val="5"/>
        </w:numPr>
        <w:ind w:hanging="644"/>
        <w:jc w:val="both"/>
        <w:outlineLvl w:val="1"/>
      </w:pPr>
      <w:bookmarkStart w:id="80" w:name="_Toc68764774"/>
      <w:bookmarkStart w:id="81" w:name="_Toc68767392"/>
      <w:bookmarkStart w:id="82" w:name="_Toc132189535"/>
      <w:bookmarkStart w:id="83" w:name="_Toc189652878"/>
      <w:r>
        <w:t xml:space="preserve">If </w:t>
      </w:r>
      <w:r w:rsidR="00D72913">
        <w:t>any other government agency or Local Authority service becomes</w:t>
      </w:r>
      <w:r>
        <w:t xml:space="preserve"> aware of anyone that is homeless or at risk of homelessness, they have a duty to complete a ‘Duty to Refer’ (DTR). A DTR informs the Local Homelessness Team that a person is homeless or threatened with homelessness. If the risk of homelessness is within 56 days, the Team has a duty to allocate a </w:t>
      </w:r>
      <w:r w:rsidR="00D72913">
        <w:t>dedicated caseworker</w:t>
      </w:r>
      <w:r>
        <w:t xml:space="preserve"> to </w:t>
      </w:r>
      <w:r w:rsidR="00D72913">
        <w:t>support and advise</w:t>
      </w:r>
      <w:r>
        <w:t xml:space="preserve"> </w:t>
      </w:r>
      <w:r w:rsidR="00D72913">
        <w:t>the young person</w:t>
      </w:r>
      <w:r>
        <w:t xml:space="preserve">. You can complete a DTR by following this link: </w:t>
      </w:r>
      <w:hyperlink r:id="rId13" w:history="1">
        <w:r w:rsidRPr="001D7A5B">
          <w:rPr>
            <w:rStyle w:val="Hyperlink"/>
          </w:rPr>
          <w:t>https://hpa2.org/refer/CHEAST</w:t>
        </w:r>
      </w:hyperlink>
      <w:r>
        <w:t xml:space="preserve">. If a young person has presented directly to Housing, they must </w:t>
      </w:r>
      <w:r w:rsidR="00E60322">
        <w:t>open a case</w:t>
      </w:r>
      <w:r>
        <w:t xml:space="preserve"> to ensure figures locally and nationally are properly recorded.</w:t>
      </w:r>
      <w:bookmarkEnd w:id="80"/>
      <w:bookmarkEnd w:id="81"/>
      <w:bookmarkEnd w:id="82"/>
      <w:bookmarkEnd w:id="83"/>
      <w:r>
        <w:t xml:space="preserve"> </w:t>
      </w:r>
    </w:p>
    <w:p w14:paraId="501064CC" w14:textId="77777777" w:rsidR="00994AC6" w:rsidRDefault="00994AC6" w:rsidP="00994AC6">
      <w:pPr>
        <w:pStyle w:val="Default"/>
        <w:ind w:left="644"/>
        <w:jc w:val="both"/>
        <w:outlineLvl w:val="1"/>
      </w:pPr>
    </w:p>
    <w:p w14:paraId="1FF7D455" w14:textId="7B499CB6" w:rsidR="00994AC6" w:rsidRDefault="00994AC6" w:rsidP="00994AC6">
      <w:pPr>
        <w:pStyle w:val="Default"/>
        <w:numPr>
          <w:ilvl w:val="1"/>
          <w:numId w:val="5"/>
        </w:numPr>
        <w:ind w:hanging="644"/>
        <w:jc w:val="both"/>
        <w:outlineLvl w:val="1"/>
      </w:pPr>
      <w:bookmarkStart w:id="84" w:name="_Toc68764775"/>
      <w:bookmarkStart w:id="85" w:name="_Toc68767393"/>
      <w:bookmarkStart w:id="86" w:name="_Toc132189536"/>
      <w:bookmarkStart w:id="87" w:name="_Toc189652879"/>
      <w:r>
        <w:lastRenderedPageBreak/>
        <w:t xml:space="preserve">After </w:t>
      </w:r>
      <w:proofErr w:type="spellStart"/>
      <w:r>
        <w:t>ChECS</w:t>
      </w:r>
      <w:proofErr w:type="spellEnd"/>
      <w:r>
        <w:t xml:space="preserve"> are informed of a homeless young person they will then begin their own investigations and speak to family members and other agencies to fully establish the facts behind the case. </w:t>
      </w:r>
      <w:proofErr w:type="spellStart"/>
      <w:r>
        <w:t>ChECS</w:t>
      </w:r>
      <w:proofErr w:type="spellEnd"/>
      <w:r>
        <w:t xml:space="preserve"> will </w:t>
      </w:r>
      <w:r w:rsidR="00D72913">
        <w:t xml:space="preserve">consider the possibility and safety of a return home </w:t>
      </w:r>
      <w:r w:rsidR="00ED1D5A">
        <w:t>whilst exploring</w:t>
      </w:r>
      <w:r>
        <w:t xml:space="preserve"> other accommodation options with extended family members. This will happen immediately on the day of the referral.</w:t>
      </w:r>
      <w:bookmarkEnd w:id="84"/>
      <w:bookmarkEnd w:id="85"/>
      <w:bookmarkEnd w:id="86"/>
      <w:bookmarkEnd w:id="87"/>
      <w:r>
        <w:t xml:space="preserve"> </w:t>
      </w:r>
    </w:p>
    <w:p w14:paraId="01997BC7" w14:textId="77777777" w:rsidR="00994AC6" w:rsidRDefault="00994AC6" w:rsidP="00994AC6">
      <w:pPr>
        <w:pStyle w:val="Default"/>
        <w:ind w:left="644"/>
        <w:jc w:val="both"/>
        <w:outlineLvl w:val="1"/>
      </w:pPr>
    </w:p>
    <w:p w14:paraId="782E2BED" w14:textId="2CCABE3C" w:rsidR="00994AC6" w:rsidRDefault="00994AC6" w:rsidP="00994AC6">
      <w:pPr>
        <w:pStyle w:val="Default"/>
        <w:numPr>
          <w:ilvl w:val="1"/>
          <w:numId w:val="5"/>
        </w:numPr>
        <w:ind w:hanging="644"/>
        <w:jc w:val="both"/>
        <w:outlineLvl w:val="1"/>
      </w:pPr>
      <w:bookmarkStart w:id="88" w:name="_Toc68764776"/>
      <w:bookmarkStart w:id="89" w:name="_Toc68767394"/>
      <w:bookmarkStart w:id="90" w:name="_Toc132189537"/>
      <w:bookmarkStart w:id="91" w:name="_Toc189652880"/>
      <w:r>
        <w:t xml:space="preserve">If from </w:t>
      </w:r>
      <w:proofErr w:type="spellStart"/>
      <w:r>
        <w:t>ChECS</w:t>
      </w:r>
      <w:proofErr w:type="spellEnd"/>
      <w:r>
        <w:t xml:space="preserve"> investigations the young person is not deemed to be homeless, but the family require some support, then a referral to Early Help can be made. </w:t>
      </w:r>
      <w:r w:rsidR="00D86F25" w:rsidRPr="00D86F25">
        <w:t>A referral to the Family Group Conferencing Service will be considered to determine if support around strengthening the family network is an option to help stabilise the situation.</w:t>
      </w:r>
      <w:r w:rsidR="00D86F25">
        <w:t xml:space="preserve"> </w:t>
      </w:r>
      <w:r>
        <w:t xml:space="preserve">If the young person is not deemed homeless but there are safeguarding concerns for that young person and </w:t>
      </w:r>
      <w:r w:rsidR="00E60322">
        <w:t>their family,</w:t>
      </w:r>
      <w:r>
        <w:t xml:space="preserve"> then a referral to </w:t>
      </w:r>
      <w:proofErr w:type="spellStart"/>
      <w:r>
        <w:t>CiN</w:t>
      </w:r>
      <w:proofErr w:type="spellEnd"/>
      <w:r>
        <w:t xml:space="preserve">/CP is to be made for an assessment. Should </w:t>
      </w:r>
      <w:proofErr w:type="spellStart"/>
      <w:r>
        <w:t>ChECS</w:t>
      </w:r>
      <w:proofErr w:type="spellEnd"/>
      <w:r>
        <w:t xml:space="preserve"> assess that the young person is homeless and in need of support then a referral is to be made to </w:t>
      </w:r>
      <w:proofErr w:type="spellStart"/>
      <w:r>
        <w:t>CiN</w:t>
      </w:r>
      <w:proofErr w:type="spellEnd"/>
      <w:r>
        <w:t xml:space="preserve">/CP for urgent allocation (see Appendix </w:t>
      </w:r>
      <w:r w:rsidR="004016AB">
        <w:t>3</w:t>
      </w:r>
      <w:r>
        <w:t>).</w:t>
      </w:r>
      <w:bookmarkEnd w:id="88"/>
      <w:bookmarkEnd w:id="89"/>
      <w:bookmarkEnd w:id="90"/>
      <w:bookmarkEnd w:id="91"/>
      <w:r>
        <w:t xml:space="preserve"> </w:t>
      </w:r>
    </w:p>
    <w:p w14:paraId="1E580A81" w14:textId="77777777" w:rsidR="00994AC6" w:rsidRDefault="00994AC6" w:rsidP="00994AC6">
      <w:pPr>
        <w:pStyle w:val="Default"/>
        <w:ind w:left="644"/>
        <w:jc w:val="both"/>
        <w:outlineLvl w:val="1"/>
      </w:pPr>
    </w:p>
    <w:p w14:paraId="3297A8FE" w14:textId="77777777" w:rsidR="00994AC6" w:rsidRDefault="00994AC6" w:rsidP="00994AC6">
      <w:pPr>
        <w:pStyle w:val="Default"/>
        <w:numPr>
          <w:ilvl w:val="1"/>
          <w:numId w:val="5"/>
        </w:numPr>
        <w:ind w:hanging="644"/>
        <w:jc w:val="both"/>
        <w:outlineLvl w:val="1"/>
      </w:pPr>
      <w:bookmarkStart w:id="92" w:name="_Toc68764777"/>
      <w:bookmarkStart w:id="93" w:name="_Toc68767395"/>
      <w:bookmarkStart w:id="94" w:name="_Toc132189538"/>
      <w:bookmarkStart w:id="95" w:name="_Toc189652881"/>
      <w:r>
        <w:t xml:space="preserve">It should be the Local Authority’s priority to ensure young people remain at home with their families if safe to do so. To support this, </w:t>
      </w:r>
      <w:proofErr w:type="spellStart"/>
      <w:r>
        <w:t>CiN</w:t>
      </w:r>
      <w:proofErr w:type="spellEnd"/>
      <w:r>
        <w:t>/CP need to consider mediation and family network meetings within four weeks of the referral.</w:t>
      </w:r>
      <w:bookmarkEnd w:id="92"/>
      <w:bookmarkEnd w:id="93"/>
      <w:bookmarkEnd w:id="94"/>
      <w:bookmarkEnd w:id="95"/>
    </w:p>
    <w:p w14:paraId="34750CD0" w14:textId="77777777" w:rsidR="00A634B8" w:rsidRDefault="00A634B8" w:rsidP="00A634B8">
      <w:pPr>
        <w:pStyle w:val="Default"/>
        <w:ind w:left="644"/>
        <w:jc w:val="both"/>
        <w:outlineLvl w:val="1"/>
      </w:pPr>
    </w:p>
    <w:p w14:paraId="0979447C" w14:textId="77777777" w:rsidR="002218CC" w:rsidRDefault="00A634B8" w:rsidP="00A634B8">
      <w:pPr>
        <w:pStyle w:val="Default"/>
        <w:jc w:val="both"/>
        <w:outlineLvl w:val="1"/>
      </w:pPr>
      <w:r>
        <w:t xml:space="preserve"> </w:t>
      </w:r>
    </w:p>
    <w:p w14:paraId="0C44F003" w14:textId="3740F3A7" w:rsidR="00A634B8" w:rsidRPr="004D79C9" w:rsidRDefault="00994AC6" w:rsidP="00DA46C7">
      <w:pPr>
        <w:pStyle w:val="Heading1"/>
        <w:keepNext w:val="0"/>
        <w:keepLines w:val="0"/>
        <w:numPr>
          <w:ilvl w:val="0"/>
          <w:numId w:val="5"/>
        </w:numPr>
        <w:spacing w:before="0"/>
        <w:ind w:left="0" w:firstLine="0"/>
        <w:rPr>
          <w:rFonts w:ascii="Arial" w:eastAsiaTheme="minorHAnsi" w:hAnsi="Arial" w:cstheme="minorBidi"/>
          <w:bCs w:val="0"/>
          <w:color w:val="0E452A"/>
          <w:szCs w:val="14"/>
          <w:lang w:val="en-US"/>
        </w:rPr>
      </w:pPr>
      <w:bookmarkStart w:id="96" w:name="_Toc189652882"/>
      <w:r>
        <w:rPr>
          <w:rFonts w:ascii="Arial" w:eastAsiaTheme="minorHAnsi" w:hAnsi="Arial" w:cstheme="minorBidi"/>
          <w:bCs w:val="0"/>
          <w:color w:val="0E452A"/>
          <w:szCs w:val="14"/>
          <w:lang w:val="en-US"/>
        </w:rPr>
        <w:t>Assessment and Emergency Accommodation</w:t>
      </w:r>
      <w:bookmarkEnd w:id="96"/>
    </w:p>
    <w:p w14:paraId="4BB867F3" w14:textId="77777777" w:rsidR="00A634B8" w:rsidRDefault="00A634B8" w:rsidP="00A634B8">
      <w:pPr>
        <w:pStyle w:val="Default"/>
        <w:ind w:left="709"/>
        <w:jc w:val="both"/>
        <w:outlineLvl w:val="1"/>
      </w:pPr>
    </w:p>
    <w:p w14:paraId="73A15910" w14:textId="12D685BD" w:rsidR="00994AC6" w:rsidRDefault="00994AC6" w:rsidP="00994AC6">
      <w:pPr>
        <w:pStyle w:val="Default"/>
        <w:numPr>
          <w:ilvl w:val="1"/>
          <w:numId w:val="5"/>
        </w:numPr>
        <w:ind w:hanging="644"/>
        <w:jc w:val="both"/>
        <w:outlineLvl w:val="1"/>
      </w:pPr>
      <w:bookmarkStart w:id="97" w:name="_Toc68764780"/>
      <w:bookmarkStart w:id="98" w:name="_Toc68767398"/>
      <w:bookmarkStart w:id="99" w:name="_Toc132189540"/>
      <w:bookmarkStart w:id="100" w:name="_Toc189652883"/>
      <w:r>
        <w:t xml:space="preserve">Should a young person be deemed to be homeless and referred to </w:t>
      </w:r>
      <w:proofErr w:type="spellStart"/>
      <w:r>
        <w:t>CiN</w:t>
      </w:r>
      <w:proofErr w:type="spellEnd"/>
      <w:r>
        <w:t xml:space="preserve">/CP for an assessment then it is best practice for a Joint Homelessness Assessment to occur. This assessment is led by Children’s Services and the information gathered will also form part of Children’s Social Care’s Children and Family Assessment (C&amp;F Assessment). The Joint Homelessness Assessment needs to be started urgently on the same day of the referral so that if decisions and arrangements need to be made to source accommodation for that young person then the allocated workers have sufficient </w:t>
      </w:r>
      <w:r w:rsidRPr="003D2330">
        <w:t>time.</w:t>
      </w:r>
      <w:r>
        <w:t xml:space="preserve"> If for any reason a joint assessment cannot occur i.e., due to a late referral then Children’s Social Care must take the lead independently. The welfare of the child is paramount and a 16- or 17-year-old must not be placed at risk whilst waiting for the completion of an assessment.</w:t>
      </w:r>
      <w:bookmarkEnd w:id="97"/>
      <w:bookmarkEnd w:id="98"/>
      <w:bookmarkEnd w:id="99"/>
      <w:bookmarkEnd w:id="100"/>
    </w:p>
    <w:p w14:paraId="0FE2B82C" w14:textId="77777777" w:rsidR="00994AC6" w:rsidRDefault="00994AC6" w:rsidP="00994AC6">
      <w:pPr>
        <w:pStyle w:val="Default"/>
        <w:ind w:left="644"/>
        <w:jc w:val="both"/>
        <w:outlineLvl w:val="1"/>
      </w:pPr>
    </w:p>
    <w:p w14:paraId="07C01F1E" w14:textId="77777777" w:rsidR="00994AC6" w:rsidRDefault="00994AC6" w:rsidP="00994AC6">
      <w:pPr>
        <w:pStyle w:val="Default"/>
        <w:numPr>
          <w:ilvl w:val="1"/>
          <w:numId w:val="5"/>
        </w:numPr>
        <w:ind w:hanging="644"/>
        <w:jc w:val="both"/>
        <w:outlineLvl w:val="1"/>
      </w:pPr>
      <w:bookmarkStart w:id="101" w:name="_Toc132189541"/>
      <w:bookmarkStart w:id="102" w:name="_Toc189652884"/>
      <w:bookmarkStart w:id="103" w:name="_Toc68764781"/>
      <w:bookmarkStart w:id="104" w:name="_Toc68767399"/>
      <w:r>
        <w:t>A Child and Family Assessment must also be opened on the day of the referral. The Social Worker will have 35 days to complete this and the Joint Homelessness Assessment will gather some information for the C&amp;F Assessment.</w:t>
      </w:r>
      <w:bookmarkEnd w:id="101"/>
      <w:bookmarkEnd w:id="102"/>
      <w:r>
        <w:t xml:space="preserve"> </w:t>
      </w:r>
      <w:bookmarkEnd w:id="103"/>
      <w:bookmarkEnd w:id="104"/>
    </w:p>
    <w:p w14:paraId="70767F0A" w14:textId="77777777" w:rsidR="00994AC6" w:rsidRDefault="00994AC6" w:rsidP="00994AC6">
      <w:pPr>
        <w:pStyle w:val="Default"/>
        <w:ind w:left="644"/>
        <w:jc w:val="both"/>
        <w:outlineLvl w:val="1"/>
      </w:pPr>
    </w:p>
    <w:p w14:paraId="0CF484DE" w14:textId="77777777" w:rsidR="00994AC6" w:rsidRDefault="00994AC6" w:rsidP="00994AC6">
      <w:pPr>
        <w:pStyle w:val="Default"/>
        <w:numPr>
          <w:ilvl w:val="1"/>
          <w:numId w:val="5"/>
        </w:numPr>
        <w:ind w:hanging="644"/>
        <w:jc w:val="both"/>
        <w:outlineLvl w:val="1"/>
      </w:pPr>
      <w:bookmarkStart w:id="105" w:name="_Toc68764782"/>
      <w:bookmarkStart w:id="106" w:name="_Toc68767400"/>
      <w:bookmarkStart w:id="107" w:name="_Toc132189542"/>
      <w:bookmarkStart w:id="108" w:name="_Toc189652885"/>
      <w:r>
        <w:t>As part of the assessment the Social Worker must see the young person on the day of the referral and should attempt to see their family members too. If the young person cannot return home, the young person should be supported to see whether they can stay with friends or family members.</w:t>
      </w:r>
      <w:bookmarkEnd w:id="105"/>
      <w:bookmarkEnd w:id="106"/>
      <w:bookmarkEnd w:id="107"/>
      <w:bookmarkEnd w:id="108"/>
      <w:r>
        <w:t xml:space="preserve"> </w:t>
      </w:r>
    </w:p>
    <w:p w14:paraId="1B99F139" w14:textId="77777777" w:rsidR="00994AC6" w:rsidRDefault="00994AC6" w:rsidP="00994AC6">
      <w:pPr>
        <w:pStyle w:val="Default"/>
        <w:ind w:left="644"/>
        <w:jc w:val="both"/>
        <w:outlineLvl w:val="1"/>
      </w:pPr>
    </w:p>
    <w:p w14:paraId="3B96B291" w14:textId="417AD457" w:rsidR="00994AC6" w:rsidRDefault="00994AC6" w:rsidP="00730E1F">
      <w:pPr>
        <w:pStyle w:val="Default"/>
        <w:numPr>
          <w:ilvl w:val="1"/>
          <w:numId w:val="5"/>
        </w:numPr>
        <w:ind w:hanging="644"/>
        <w:jc w:val="both"/>
        <w:outlineLvl w:val="1"/>
      </w:pPr>
      <w:bookmarkStart w:id="109" w:name="_Toc68764783"/>
      <w:bookmarkStart w:id="110" w:name="_Toc68767401"/>
      <w:bookmarkStart w:id="111" w:name="_Toc132189543"/>
      <w:bookmarkStart w:id="112" w:name="_Toc189652886"/>
      <w:r>
        <w:t xml:space="preserve">If there are no friends and family options for the young person, the Local Authority must provide the young person with accommodation. This can be under s.17 of the Children Act 1989 or s.20 of the Children Act 1989. In most </w:t>
      </w:r>
      <w:r>
        <w:lastRenderedPageBreak/>
        <w:t>circumstances s.20 should be used as the young person is a child in need without accommodation. However, the young person may decline becoming Cared for and not want the support that this entails. This should not mean support is ceased. The young person is still very vulnerable and should be offered support under s.17.</w:t>
      </w:r>
      <w:bookmarkEnd w:id="109"/>
      <w:bookmarkEnd w:id="110"/>
      <w:bookmarkEnd w:id="111"/>
      <w:bookmarkEnd w:id="112"/>
      <w:r>
        <w:t xml:space="preserve"> </w:t>
      </w:r>
    </w:p>
    <w:p w14:paraId="7451B8D5" w14:textId="77777777" w:rsidR="00730E1F" w:rsidRDefault="00730E1F" w:rsidP="00730E1F">
      <w:pPr>
        <w:pStyle w:val="Default"/>
        <w:ind w:left="644"/>
        <w:jc w:val="both"/>
        <w:outlineLvl w:val="1"/>
      </w:pPr>
      <w:bookmarkStart w:id="113" w:name="_Toc68764784"/>
      <w:bookmarkStart w:id="114" w:name="_Toc68767402"/>
      <w:bookmarkStart w:id="115" w:name="_Toc132189544"/>
    </w:p>
    <w:p w14:paraId="185F6547" w14:textId="166CC7D1" w:rsidR="00927B1F" w:rsidRDefault="00994AC6" w:rsidP="00927B1F">
      <w:pPr>
        <w:pStyle w:val="Default"/>
        <w:numPr>
          <w:ilvl w:val="1"/>
          <w:numId w:val="5"/>
        </w:numPr>
        <w:ind w:hanging="644"/>
        <w:jc w:val="both"/>
        <w:outlineLvl w:val="1"/>
      </w:pPr>
      <w:bookmarkStart w:id="116" w:name="_Toc189652887"/>
      <w:r>
        <w:t xml:space="preserve">The young person should be clearly informed of the difference between receiving support as a child in need and receiving support as a </w:t>
      </w:r>
      <w:r w:rsidR="00E73383">
        <w:t>c</w:t>
      </w:r>
      <w:r>
        <w:t xml:space="preserve">ared for young person before they make this decision. There is also a young person’s guide to s.20 which must be read to them and given to them (see Appendix </w:t>
      </w:r>
      <w:r w:rsidR="004016AB">
        <w:t>4</w:t>
      </w:r>
      <w:r>
        <w:t xml:space="preserve">). All young people should be referred to the Children’s Society so that they can discuss their decision with an Independent Advocate (see referral form in Appendix </w:t>
      </w:r>
      <w:r w:rsidR="004016AB">
        <w:t>5</w:t>
      </w:r>
      <w:r>
        <w:t xml:space="preserve">). If the young person changes their mind following the conversation with an advocate, they should still </w:t>
      </w:r>
      <w:proofErr w:type="gramStart"/>
      <w:r>
        <w:t>have the opportunity to</w:t>
      </w:r>
      <w:proofErr w:type="gramEnd"/>
      <w:r>
        <w:t xml:space="preserve"> become </w:t>
      </w:r>
      <w:r w:rsidR="00E73383">
        <w:t>c</w:t>
      </w:r>
      <w:r>
        <w:t>ared for and their wishes agreed. All these conversations need to be recorded on the young person’s file. At any time up to their 18</w:t>
      </w:r>
      <w:r w:rsidRPr="006565BC">
        <w:rPr>
          <w:vertAlign w:val="superscript"/>
        </w:rPr>
        <w:t>th</w:t>
      </w:r>
      <w:r>
        <w:t xml:space="preserve"> birthday a young person can request a reassessment of their needs and ask to be supported under s.20 of the Children Act 1989.</w:t>
      </w:r>
      <w:bookmarkEnd w:id="113"/>
      <w:bookmarkEnd w:id="114"/>
      <w:bookmarkEnd w:id="115"/>
      <w:r w:rsidR="00927B1F">
        <w:t xml:space="preserve"> Where a young person has been provided with information in respect of their entitlement under s. 20 and makes a choice not to become ‘Cared For’, the Director of Children’s Social Care should be consulted in respect of this decision.</w:t>
      </w:r>
      <w:bookmarkEnd w:id="116"/>
      <w:r w:rsidR="00927B1F">
        <w:t xml:space="preserve"> </w:t>
      </w:r>
    </w:p>
    <w:p w14:paraId="6DBB09C8" w14:textId="77777777" w:rsidR="00994AC6" w:rsidRDefault="00994AC6" w:rsidP="00994AC6">
      <w:pPr>
        <w:pStyle w:val="Default"/>
        <w:ind w:left="644"/>
        <w:jc w:val="both"/>
        <w:outlineLvl w:val="1"/>
      </w:pPr>
    </w:p>
    <w:p w14:paraId="3B733E29" w14:textId="35DEEC5E" w:rsidR="00994AC6" w:rsidRDefault="00994AC6" w:rsidP="00994AC6">
      <w:pPr>
        <w:pStyle w:val="Default"/>
        <w:numPr>
          <w:ilvl w:val="1"/>
          <w:numId w:val="5"/>
        </w:numPr>
        <w:ind w:hanging="644"/>
        <w:jc w:val="both"/>
        <w:outlineLvl w:val="1"/>
      </w:pPr>
      <w:bookmarkStart w:id="117" w:name="_Toc68764785"/>
      <w:bookmarkStart w:id="118" w:name="_Toc68767403"/>
      <w:bookmarkStart w:id="119" w:name="_Toc132189545"/>
      <w:bookmarkStart w:id="120" w:name="_Toc189652888"/>
      <w:r>
        <w:t xml:space="preserve">If the young person needs accommodation immediately then the relevant Team Managers and Service Managers will need to be consulted. In the first instance, and if appropriate, the emergency beds at the YMCA (Bridges, Crewe) and E-Bed at Watermill House (Macclesfield) should be used. The Home and Family Team can check if the emergency beds are available and what the local referral routes are to access these. If the emergency beds are to be used, the Social Workers and Homelessness workers need to follow the ‘Practitioners Guide to Emergency Accommodation’ (see Appendix </w:t>
      </w:r>
      <w:r w:rsidR="004016AB">
        <w:t>6</w:t>
      </w:r>
      <w:r>
        <w:t>).</w:t>
      </w:r>
      <w:bookmarkEnd w:id="117"/>
      <w:bookmarkEnd w:id="118"/>
      <w:bookmarkEnd w:id="119"/>
      <w:bookmarkEnd w:id="120"/>
      <w:r>
        <w:t xml:space="preserve"> </w:t>
      </w:r>
    </w:p>
    <w:p w14:paraId="4F247227" w14:textId="77777777" w:rsidR="00994AC6" w:rsidRDefault="00994AC6" w:rsidP="00994AC6">
      <w:pPr>
        <w:pStyle w:val="Default"/>
        <w:ind w:left="644"/>
        <w:jc w:val="both"/>
        <w:outlineLvl w:val="1"/>
      </w:pPr>
    </w:p>
    <w:p w14:paraId="443C120B" w14:textId="4961C5F3" w:rsidR="00994AC6" w:rsidRDefault="00994AC6" w:rsidP="00994AC6">
      <w:pPr>
        <w:pStyle w:val="Default"/>
        <w:numPr>
          <w:ilvl w:val="1"/>
          <w:numId w:val="5"/>
        </w:numPr>
        <w:ind w:hanging="644"/>
        <w:jc w:val="both"/>
        <w:outlineLvl w:val="1"/>
      </w:pPr>
      <w:bookmarkStart w:id="121" w:name="_Toc68764786"/>
      <w:bookmarkStart w:id="122" w:name="_Toc68767404"/>
      <w:bookmarkStart w:id="123" w:name="_Toc132189546"/>
      <w:bookmarkStart w:id="124" w:name="_Toc189652889"/>
      <w:r>
        <w:t xml:space="preserve">If a young person’s needs cannot be met in the emergency beds for whatever reason, or if they are full, a placement request will need to be </w:t>
      </w:r>
      <w:r w:rsidR="00152F1F">
        <w:t>completed,</w:t>
      </w:r>
      <w:r>
        <w:t xml:space="preserve"> and the Home and Family Team will need to either look for a foster placement or for a placement on the Placement </w:t>
      </w:r>
      <w:r w:rsidR="00E60322">
        <w:t>Northwest</w:t>
      </w:r>
      <w:r>
        <w:t xml:space="preserve"> Framework. A Service Manager needs to give agreement for this search. A placement request will then need to be completed by the allocated worker and signed off by a Team Manager.</w:t>
      </w:r>
      <w:bookmarkEnd w:id="121"/>
      <w:bookmarkEnd w:id="122"/>
      <w:bookmarkEnd w:id="123"/>
      <w:bookmarkEnd w:id="124"/>
      <w:r>
        <w:t xml:space="preserve"> </w:t>
      </w:r>
    </w:p>
    <w:p w14:paraId="4F8CFB99" w14:textId="77777777" w:rsidR="00994AC6" w:rsidRDefault="00994AC6" w:rsidP="00994AC6">
      <w:pPr>
        <w:pStyle w:val="Default"/>
        <w:ind w:left="644"/>
        <w:jc w:val="both"/>
        <w:outlineLvl w:val="1"/>
      </w:pPr>
    </w:p>
    <w:p w14:paraId="6E9D00FC" w14:textId="1679BB73" w:rsidR="00994AC6" w:rsidRDefault="00994AC6" w:rsidP="00994AC6">
      <w:pPr>
        <w:pStyle w:val="Default"/>
        <w:numPr>
          <w:ilvl w:val="1"/>
          <w:numId w:val="5"/>
        </w:numPr>
        <w:ind w:hanging="644"/>
        <w:jc w:val="both"/>
        <w:outlineLvl w:val="1"/>
      </w:pPr>
      <w:bookmarkStart w:id="125" w:name="_Toc68764787"/>
      <w:bookmarkStart w:id="126" w:name="_Toc68767405"/>
      <w:bookmarkStart w:id="127" w:name="_Toc132189547"/>
      <w:bookmarkStart w:id="128" w:name="_Toc189652890"/>
      <w:r>
        <w:t xml:space="preserve">The young person must be placed by a Social Worker and placement planning meeting completed on the same day. The young person may not have any </w:t>
      </w:r>
      <w:r w:rsidR="00152F1F">
        <w:t>money,</w:t>
      </w:r>
      <w:r>
        <w:t xml:space="preserve"> or clothes so will need support with these. This may be getting clothes from their families or purchasing some. If a young person is accommodated, they must not claim benefits. The Local Authority is responsible for financially supporting them until they turn 18 years of age or are no longer Cared for. For all financial entitlements for </w:t>
      </w:r>
      <w:r w:rsidR="00730E1F">
        <w:t>16-year-olds</w:t>
      </w:r>
      <w:r>
        <w:t xml:space="preserve"> and above please refer to the Cheshire East Financial Local Offer.</w:t>
      </w:r>
      <w:bookmarkEnd w:id="125"/>
      <w:bookmarkEnd w:id="126"/>
      <w:bookmarkEnd w:id="127"/>
      <w:bookmarkEnd w:id="128"/>
      <w:r>
        <w:t xml:space="preserve"> </w:t>
      </w:r>
    </w:p>
    <w:p w14:paraId="183BACAD" w14:textId="77777777" w:rsidR="00994AC6" w:rsidRDefault="00994AC6" w:rsidP="00994AC6">
      <w:pPr>
        <w:pStyle w:val="Default"/>
        <w:ind w:left="644"/>
        <w:jc w:val="both"/>
        <w:outlineLvl w:val="1"/>
      </w:pPr>
    </w:p>
    <w:p w14:paraId="445C1654" w14:textId="77777777" w:rsidR="00994AC6" w:rsidRDefault="00994AC6" w:rsidP="00994AC6">
      <w:pPr>
        <w:pStyle w:val="Default"/>
        <w:numPr>
          <w:ilvl w:val="1"/>
          <w:numId w:val="5"/>
        </w:numPr>
        <w:ind w:hanging="644"/>
        <w:jc w:val="both"/>
        <w:outlineLvl w:val="1"/>
      </w:pPr>
      <w:bookmarkStart w:id="129" w:name="_Toc68764788"/>
      <w:bookmarkStart w:id="130" w:name="_Toc68767406"/>
      <w:bookmarkStart w:id="131" w:name="_Toc132189548"/>
      <w:bookmarkStart w:id="132" w:name="_Toc189652891"/>
      <w:r>
        <w:t xml:space="preserve">Becoming homeless and having to move somewhere will be very frightening for a young person so they will need reassurance of what support is on offer to them and what the next steps will be. This should be outlined at the placement planning meeting. When placed in Emergency Accommodation the young person should be seen by Children’s Social Care within 24 hours of being placed </w:t>
      </w:r>
      <w:r>
        <w:lastRenderedPageBreak/>
        <w:t>and then every 48 hours after that as a minimum, with a tailored visiting pattern put in place. The young person and the provider must have a copy of the tailored visiting schedule and risk assessment and contact details for the Social Worker/ Personal Advisor and emergency out of hours support.</w:t>
      </w:r>
      <w:bookmarkEnd w:id="129"/>
      <w:bookmarkEnd w:id="130"/>
      <w:bookmarkEnd w:id="131"/>
      <w:bookmarkEnd w:id="132"/>
    </w:p>
    <w:p w14:paraId="1BD1782C" w14:textId="77777777" w:rsidR="00994AC6" w:rsidRDefault="00994AC6" w:rsidP="00994AC6">
      <w:pPr>
        <w:pStyle w:val="Default"/>
        <w:ind w:left="644"/>
        <w:jc w:val="both"/>
        <w:outlineLvl w:val="1"/>
      </w:pPr>
    </w:p>
    <w:p w14:paraId="4DFBF9CA" w14:textId="77777777" w:rsidR="00994AC6" w:rsidRDefault="00994AC6" w:rsidP="00994AC6">
      <w:pPr>
        <w:pStyle w:val="Default"/>
        <w:numPr>
          <w:ilvl w:val="1"/>
          <w:numId w:val="5"/>
        </w:numPr>
        <w:ind w:hanging="644"/>
        <w:jc w:val="both"/>
        <w:outlineLvl w:val="1"/>
      </w:pPr>
      <w:bookmarkStart w:id="133" w:name="_Toc68764789"/>
      <w:bookmarkStart w:id="134" w:name="_Toc68767407"/>
      <w:bookmarkStart w:id="135" w:name="_Toc132189549"/>
      <w:bookmarkStart w:id="136" w:name="_Toc189652892"/>
      <w:r>
        <w:t>Whilst accommodated and during the assessment period it may be that the Social Worker supports the young person to return home. The young person should then cease to be Cared for and remain supported under Children in Need (</w:t>
      </w:r>
      <w:proofErr w:type="spellStart"/>
      <w:r>
        <w:t>CiN</w:t>
      </w:r>
      <w:proofErr w:type="spellEnd"/>
      <w:r>
        <w:t>) until it is deemed appropriate to close or step down. Should the young person remain Cared for and there is no immediate likelihood for them to return home then that young person remains Cared for until their 18</w:t>
      </w:r>
      <w:r w:rsidRPr="0077082A">
        <w:rPr>
          <w:vertAlign w:val="superscript"/>
        </w:rPr>
        <w:t>th</w:t>
      </w:r>
      <w:r>
        <w:t xml:space="preserve"> birthday.</w:t>
      </w:r>
      <w:bookmarkEnd w:id="133"/>
      <w:bookmarkEnd w:id="134"/>
      <w:bookmarkEnd w:id="135"/>
      <w:bookmarkEnd w:id="136"/>
      <w:r>
        <w:t xml:space="preserve"> </w:t>
      </w:r>
    </w:p>
    <w:p w14:paraId="56AA9100" w14:textId="77777777" w:rsidR="00994AC6" w:rsidRDefault="00994AC6" w:rsidP="00994AC6">
      <w:pPr>
        <w:pStyle w:val="Default"/>
        <w:ind w:left="644"/>
        <w:jc w:val="both"/>
        <w:outlineLvl w:val="1"/>
      </w:pPr>
    </w:p>
    <w:p w14:paraId="688985F0" w14:textId="48935AE9" w:rsidR="00994AC6" w:rsidRDefault="00994AC6" w:rsidP="00994AC6">
      <w:pPr>
        <w:pStyle w:val="Default"/>
        <w:numPr>
          <w:ilvl w:val="1"/>
          <w:numId w:val="5"/>
        </w:numPr>
        <w:ind w:left="646" w:hanging="646"/>
        <w:jc w:val="both"/>
      </w:pPr>
      <w:r>
        <w:t xml:space="preserve">In the days following being placed there may need to be longer term accommodation options. If unsure on what is available or if the young person would like some ownership of their next steps, then consider the young person coming to ‘Ignition Panel’. Ignition Panel brings together all local accommodation options for </w:t>
      </w:r>
      <w:r w:rsidR="00185DFB">
        <w:t>cared for young people and care l</w:t>
      </w:r>
      <w:r>
        <w:t>eavers and allows the young person to get an understanding of what is available to them and allows them a degree of choice and ownership of their next steps. To make a referral to Ignition Panel please complete a pen picture of the young person with an overview of their reason for needing accommodation, any risks, their level of independence and where and what type of accommodation they would like. This pen picture can then be</w:t>
      </w:r>
      <w:r w:rsidR="00730E1F">
        <w:t xml:space="preserve"> emailed to the</w:t>
      </w:r>
      <w:r>
        <w:t xml:space="preserve"> </w:t>
      </w:r>
      <w:hyperlink r:id="rId14" w:history="1">
        <w:r w:rsidRPr="00730E1F">
          <w:rPr>
            <w:rStyle w:val="Hyperlink"/>
          </w:rPr>
          <w:t xml:space="preserve">CEC </w:t>
        </w:r>
        <w:r w:rsidRPr="00730E1F">
          <w:rPr>
            <w:rStyle w:val="Hyperlink"/>
          </w:rPr>
          <w:t>C</w:t>
        </w:r>
        <w:r w:rsidRPr="00730E1F">
          <w:rPr>
            <w:rStyle w:val="Hyperlink"/>
          </w:rPr>
          <w:t>&amp;F Commissioning Team</w:t>
        </w:r>
      </w:hyperlink>
      <w:r w:rsidR="00730E1F">
        <w:t>.</w:t>
      </w:r>
    </w:p>
    <w:p w14:paraId="14782FFF" w14:textId="77777777" w:rsidR="00994AC6" w:rsidRDefault="00994AC6" w:rsidP="00994AC6">
      <w:pPr>
        <w:pStyle w:val="Default"/>
        <w:ind w:left="644"/>
        <w:jc w:val="both"/>
        <w:outlineLvl w:val="1"/>
      </w:pPr>
    </w:p>
    <w:p w14:paraId="61D61370" w14:textId="6BC8A4B1" w:rsidR="00994AC6" w:rsidRDefault="00994AC6" w:rsidP="00994AC6">
      <w:pPr>
        <w:pStyle w:val="Default"/>
        <w:numPr>
          <w:ilvl w:val="1"/>
          <w:numId w:val="5"/>
        </w:numPr>
        <w:ind w:hanging="644"/>
        <w:jc w:val="both"/>
        <w:outlineLvl w:val="1"/>
      </w:pPr>
      <w:bookmarkStart w:id="137" w:name="_Toc68764790"/>
      <w:bookmarkStart w:id="138" w:name="_Toc68767408"/>
      <w:bookmarkStart w:id="139" w:name="_Toc132189550"/>
      <w:bookmarkStart w:id="140" w:name="_Toc189652893"/>
      <w:r>
        <w:t xml:space="preserve">The young person should remain allocated to the </w:t>
      </w:r>
      <w:proofErr w:type="spellStart"/>
      <w:r>
        <w:t>CiN</w:t>
      </w:r>
      <w:proofErr w:type="spellEnd"/>
      <w:r>
        <w:t xml:space="preserve">/CP Social Worker until their second Cared for Review. At this stage the young person should then transfer to the Care Leavers Team. If a young person is due to turn 18 years in only a matter of weeks after this </w:t>
      </w:r>
      <w:r w:rsidR="00730E1F">
        <w:t>review,</w:t>
      </w:r>
      <w:r>
        <w:t xml:space="preserve"> they should remain with their current worker as it is in the young person’s best interests to do so.</w:t>
      </w:r>
      <w:bookmarkEnd w:id="137"/>
      <w:bookmarkEnd w:id="138"/>
      <w:bookmarkEnd w:id="139"/>
      <w:bookmarkEnd w:id="140"/>
      <w:r>
        <w:t xml:space="preserve"> </w:t>
      </w:r>
    </w:p>
    <w:p w14:paraId="6CB4ACAA" w14:textId="77777777" w:rsidR="00994AC6" w:rsidRDefault="00994AC6" w:rsidP="00994AC6">
      <w:pPr>
        <w:pStyle w:val="Default"/>
        <w:ind w:left="644"/>
        <w:jc w:val="both"/>
        <w:outlineLvl w:val="1"/>
      </w:pPr>
    </w:p>
    <w:p w14:paraId="6A50F50F" w14:textId="74C2160F" w:rsidR="00994AC6" w:rsidRDefault="00994AC6" w:rsidP="00994AC6">
      <w:pPr>
        <w:pStyle w:val="Default"/>
        <w:numPr>
          <w:ilvl w:val="1"/>
          <w:numId w:val="5"/>
        </w:numPr>
        <w:ind w:hanging="644"/>
        <w:jc w:val="both"/>
        <w:outlineLvl w:val="1"/>
      </w:pPr>
      <w:bookmarkStart w:id="141" w:name="_Toc68764791"/>
      <w:bookmarkStart w:id="142" w:name="_Toc68767409"/>
      <w:bookmarkStart w:id="143" w:name="_Toc132189551"/>
      <w:bookmarkStart w:id="144" w:name="_Toc189652894"/>
      <w:r>
        <w:t xml:space="preserve">For young </w:t>
      </w:r>
      <w:r w:rsidR="00611955">
        <w:t>16/17-year-old</w:t>
      </w:r>
      <w:r>
        <w:t xml:space="preserve"> homeless young people who meet the requirements to become an ‘eligible’ Care Leaver they will be allocated a Personal Advisor who will support them until they turn 21 years of age, or even 25 years. The Personal Advisor will jointly work with the allocated Social Worker until they turn 18 then become the main allocated worker following that.</w:t>
      </w:r>
      <w:bookmarkEnd w:id="141"/>
      <w:bookmarkEnd w:id="142"/>
      <w:bookmarkEnd w:id="143"/>
      <w:bookmarkEnd w:id="144"/>
      <w:r>
        <w:t xml:space="preserve"> </w:t>
      </w:r>
    </w:p>
    <w:p w14:paraId="3ED631AB" w14:textId="77777777" w:rsidR="00994AC6" w:rsidRDefault="00994AC6" w:rsidP="00994AC6">
      <w:pPr>
        <w:pStyle w:val="Default"/>
        <w:ind w:left="644"/>
        <w:jc w:val="both"/>
        <w:outlineLvl w:val="1"/>
      </w:pPr>
    </w:p>
    <w:p w14:paraId="3A3C3235" w14:textId="4923098F" w:rsidR="00994AC6" w:rsidRDefault="00994AC6" w:rsidP="00994AC6">
      <w:pPr>
        <w:pStyle w:val="Default"/>
        <w:numPr>
          <w:ilvl w:val="1"/>
          <w:numId w:val="5"/>
        </w:numPr>
        <w:ind w:hanging="644"/>
        <w:jc w:val="both"/>
        <w:outlineLvl w:val="1"/>
      </w:pPr>
      <w:bookmarkStart w:id="145" w:name="_Toc68764792"/>
      <w:bookmarkStart w:id="146" w:name="_Toc68767410"/>
      <w:bookmarkStart w:id="147" w:name="_Toc132189552"/>
      <w:bookmarkStart w:id="148" w:name="_Toc189652895"/>
      <w:r>
        <w:t xml:space="preserve">For homeless </w:t>
      </w:r>
      <w:r w:rsidR="00611955">
        <w:t>17-year-olds</w:t>
      </w:r>
      <w:r>
        <w:t xml:space="preserve"> who become Cared for but do not reach the required amount of time in care to become ‘eligible’ these young people are identified as ‘qualifying Care Leavers’ and can receive advice and assistance from the Care Leavers Team. This will not be a continuation of their pathway plan or an allocated worker, but the duty worker can give them advice and assistance should they need it. The </w:t>
      </w:r>
      <w:proofErr w:type="spellStart"/>
      <w:r>
        <w:t>CiN</w:t>
      </w:r>
      <w:proofErr w:type="spellEnd"/>
      <w:r>
        <w:t>/CP Social Worker who is allocated the young person when they turn 18 years should pass on the contact details for the Care Leavers Service to the young person.</w:t>
      </w:r>
      <w:bookmarkEnd w:id="145"/>
      <w:bookmarkEnd w:id="146"/>
      <w:bookmarkEnd w:id="147"/>
      <w:bookmarkEnd w:id="148"/>
    </w:p>
    <w:p w14:paraId="510D5F8E" w14:textId="77777777" w:rsidR="00EB709E" w:rsidRDefault="00EB709E" w:rsidP="00730E1F">
      <w:pPr>
        <w:pStyle w:val="NoSpacing"/>
      </w:pPr>
    </w:p>
    <w:p w14:paraId="0917A16E" w14:textId="77777777" w:rsidR="002218CC" w:rsidRDefault="002218CC" w:rsidP="00EB709E">
      <w:pPr>
        <w:pStyle w:val="Default"/>
        <w:jc w:val="both"/>
        <w:rPr>
          <w:i/>
        </w:rPr>
      </w:pPr>
    </w:p>
    <w:p w14:paraId="6A98C071" w14:textId="19161E49" w:rsidR="002218CC" w:rsidRPr="00994AC6" w:rsidRDefault="00994AC6" w:rsidP="00994AC6">
      <w:pPr>
        <w:pStyle w:val="Heading1"/>
        <w:keepNext w:val="0"/>
        <w:keepLines w:val="0"/>
        <w:numPr>
          <w:ilvl w:val="0"/>
          <w:numId w:val="5"/>
        </w:numPr>
        <w:spacing w:before="0"/>
        <w:ind w:left="0" w:firstLine="0"/>
        <w:rPr>
          <w:rFonts w:ascii="Arial" w:eastAsiaTheme="minorHAnsi" w:hAnsi="Arial" w:cstheme="minorBidi"/>
          <w:bCs w:val="0"/>
          <w:color w:val="0E452A"/>
          <w:szCs w:val="14"/>
          <w:lang w:val="en-US"/>
        </w:rPr>
      </w:pPr>
      <w:bookmarkStart w:id="149" w:name="_Toc68764793"/>
      <w:bookmarkStart w:id="150" w:name="_Toc68767411"/>
      <w:bookmarkStart w:id="151" w:name="_Toc189652896"/>
      <w:r w:rsidRPr="00994AC6">
        <w:rPr>
          <w:rFonts w:ascii="Arial" w:eastAsiaTheme="minorHAnsi" w:hAnsi="Arial" w:cstheme="minorBidi"/>
          <w:bCs w:val="0"/>
          <w:color w:val="0E452A"/>
          <w:szCs w:val="14"/>
          <w:lang w:val="en-US"/>
        </w:rPr>
        <w:t>Southwark Judgement</w:t>
      </w:r>
      <w:bookmarkEnd w:id="149"/>
      <w:bookmarkEnd w:id="150"/>
      <w:bookmarkEnd w:id="151"/>
    </w:p>
    <w:p w14:paraId="011B93D5" w14:textId="77777777" w:rsidR="002218CC" w:rsidRDefault="002218CC" w:rsidP="002218CC">
      <w:pPr>
        <w:pStyle w:val="Default"/>
        <w:ind w:left="709"/>
        <w:jc w:val="both"/>
        <w:outlineLvl w:val="1"/>
      </w:pPr>
    </w:p>
    <w:p w14:paraId="74A1AD81" w14:textId="26839301" w:rsidR="00994AC6" w:rsidRDefault="00994AC6" w:rsidP="00994AC6">
      <w:pPr>
        <w:pStyle w:val="Default"/>
        <w:numPr>
          <w:ilvl w:val="1"/>
          <w:numId w:val="5"/>
        </w:numPr>
        <w:ind w:hanging="644"/>
        <w:jc w:val="both"/>
        <w:outlineLvl w:val="1"/>
      </w:pPr>
      <w:bookmarkStart w:id="152" w:name="_Toc68764795"/>
      <w:bookmarkStart w:id="153" w:name="_Toc68767413"/>
      <w:bookmarkStart w:id="154" w:name="_Toc132189554"/>
      <w:bookmarkStart w:id="155" w:name="_Toc189652897"/>
      <w:r>
        <w:t xml:space="preserve">The House of Lords considered a court case R (G) v London Borough of Southwark in May 2009. The original case related to a young man who </w:t>
      </w:r>
      <w:r>
        <w:lastRenderedPageBreak/>
        <w:t xml:space="preserve">complained that the Local Authority (Southwark) had placed him in Bed and Breakfast accommodation which he said was unsuitable. The House of Lords stated that the Local Authority must presume that any lone, homeless child should be provided with accommodation under Section 20 Children’s Act 1989, unless the child is not in the Local Authority’s judgement a “child in need”. The focus of the guidance related to </w:t>
      </w:r>
      <w:r w:rsidR="0056677A">
        <w:t>16- and 17-year-olds</w:t>
      </w:r>
      <w:r>
        <w:t xml:space="preserve">, and reinforced the statutory duties already identified within the Children’s Act 1989, but which was felt not being used or referenced when considering suitable accommodation for </w:t>
      </w:r>
      <w:r w:rsidR="00152F1F">
        <w:t>16- and 17-year-olds</w:t>
      </w:r>
      <w:r>
        <w:t>.</w:t>
      </w:r>
      <w:bookmarkEnd w:id="152"/>
      <w:bookmarkEnd w:id="153"/>
      <w:bookmarkEnd w:id="154"/>
      <w:bookmarkEnd w:id="155"/>
    </w:p>
    <w:p w14:paraId="7E649CD4" w14:textId="77777777" w:rsidR="00185DFB" w:rsidRDefault="00185DFB" w:rsidP="00185DFB">
      <w:pPr>
        <w:pStyle w:val="Default"/>
        <w:ind w:left="644"/>
        <w:jc w:val="both"/>
        <w:outlineLvl w:val="1"/>
      </w:pPr>
    </w:p>
    <w:p w14:paraId="4535B293" w14:textId="59034D1D" w:rsidR="00994AC6" w:rsidRDefault="00994AC6" w:rsidP="00994AC6">
      <w:pPr>
        <w:pStyle w:val="Default"/>
        <w:numPr>
          <w:ilvl w:val="1"/>
          <w:numId w:val="5"/>
        </w:numPr>
        <w:ind w:hanging="644"/>
        <w:jc w:val="both"/>
        <w:outlineLvl w:val="1"/>
      </w:pPr>
      <w:bookmarkStart w:id="156" w:name="_Toc68764796"/>
      <w:bookmarkStart w:id="157" w:name="_Toc68767414"/>
      <w:bookmarkStart w:id="158" w:name="_Toc132189555"/>
      <w:bookmarkStart w:id="159" w:name="_Toc189652898"/>
      <w:r>
        <w:t xml:space="preserve">Where a young person is assessed as homeless and is unable to return home, the judgement makes it clear that Children’s Social Care (CSC) is the lead agency in such cases and the primary legislation is the Children Act 1989, and where a child/young person fulfils all the elements required by the Children’s Act 1989 s.20 (1), the Local Authority is under a duty to provide him/her with accommodation under that section. </w:t>
      </w:r>
      <w:r w:rsidR="00E903F5">
        <w:t>However,</w:t>
      </w:r>
      <w:r>
        <w:t xml:space="preserve"> the judgement also makes it clear that it is the Local Authority as a whole that is responsible for meeting the needs of these young people and it is therefore essential that CSC and Homelessness Services work closely and collaboratively, involving a range of partner agencies where appropriate in holistic assessment of and planning for the young person’s needs and whose duties are set out in Sections 10 and 11 of the Children Act 2004 and Section 27 of the Children Act 1989.</w:t>
      </w:r>
      <w:bookmarkEnd w:id="156"/>
      <w:bookmarkEnd w:id="157"/>
      <w:bookmarkEnd w:id="158"/>
      <w:bookmarkEnd w:id="159"/>
    </w:p>
    <w:p w14:paraId="381091D6" w14:textId="77777777" w:rsidR="00994AC6" w:rsidRDefault="00994AC6" w:rsidP="00994AC6">
      <w:pPr>
        <w:rPr>
          <w:rFonts w:ascii="Arial" w:eastAsia="Calibri" w:hAnsi="Arial" w:cs="Arial"/>
          <w:sz w:val="24"/>
          <w:szCs w:val="24"/>
        </w:rPr>
      </w:pPr>
    </w:p>
    <w:p w14:paraId="6EB78FD0" w14:textId="77777777" w:rsidR="00994AC6" w:rsidRPr="00750DB8" w:rsidRDefault="00994AC6" w:rsidP="00750DB8">
      <w:pPr>
        <w:pStyle w:val="Heading1"/>
        <w:keepNext w:val="0"/>
        <w:keepLines w:val="0"/>
        <w:numPr>
          <w:ilvl w:val="0"/>
          <w:numId w:val="5"/>
        </w:numPr>
        <w:spacing w:before="0"/>
        <w:ind w:left="0" w:firstLine="0"/>
        <w:rPr>
          <w:rFonts w:ascii="Arial" w:eastAsiaTheme="minorHAnsi" w:hAnsi="Arial" w:cstheme="minorBidi"/>
          <w:bCs w:val="0"/>
          <w:color w:val="0E452A"/>
          <w:szCs w:val="14"/>
          <w:lang w:val="en-US"/>
        </w:rPr>
      </w:pPr>
      <w:bookmarkStart w:id="160" w:name="_Toc68764797"/>
      <w:bookmarkStart w:id="161" w:name="_Toc68767415"/>
      <w:bookmarkStart w:id="162" w:name="_Toc189652899"/>
      <w:r w:rsidRPr="00750DB8">
        <w:rPr>
          <w:rFonts w:ascii="Arial" w:eastAsiaTheme="minorHAnsi" w:hAnsi="Arial" w:cstheme="minorBidi"/>
          <w:bCs w:val="0"/>
          <w:color w:val="0E452A"/>
          <w:szCs w:val="14"/>
          <w:lang w:val="en-US"/>
        </w:rPr>
        <w:t>Complaints / Quality Assurance</w:t>
      </w:r>
      <w:bookmarkEnd w:id="160"/>
      <w:bookmarkEnd w:id="161"/>
      <w:bookmarkEnd w:id="162"/>
    </w:p>
    <w:p w14:paraId="299DF5BB" w14:textId="77777777" w:rsidR="00994AC6" w:rsidRDefault="00994AC6" w:rsidP="00994AC6">
      <w:pPr>
        <w:pStyle w:val="Default"/>
        <w:ind w:left="644"/>
        <w:jc w:val="both"/>
        <w:outlineLvl w:val="1"/>
      </w:pPr>
      <w:bookmarkStart w:id="163" w:name="_Toc68764798"/>
      <w:bookmarkStart w:id="164" w:name="_Toc68767416"/>
      <w:bookmarkEnd w:id="163"/>
      <w:bookmarkEnd w:id="164"/>
    </w:p>
    <w:p w14:paraId="2BE8D6A9" w14:textId="03856C25" w:rsidR="00994AC6" w:rsidRDefault="00994AC6" w:rsidP="00750DB8">
      <w:pPr>
        <w:pStyle w:val="Default"/>
        <w:numPr>
          <w:ilvl w:val="1"/>
          <w:numId w:val="5"/>
        </w:numPr>
        <w:ind w:hanging="644"/>
        <w:jc w:val="both"/>
        <w:outlineLvl w:val="1"/>
      </w:pPr>
      <w:bookmarkStart w:id="165" w:name="_Toc68764799"/>
      <w:bookmarkStart w:id="166" w:name="_Toc68767417"/>
      <w:bookmarkStart w:id="167" w:name="_Toc132189557"/>
      <w:bookmarkStart w:id="168" w:name="_Toc189652900"/>
      <w:r w:rsidRPr="00792D38">
        <w:t>Should a person accessing support from either Children</w:t>
      </w:r>
      <w:r>
        <w:t>’</w:t>
      </w:r>
      <w:r w:rsidRPr="00792D38">
        <w:t xml:space="preserve">s </w:t>
      </w:r>
      <w:r w:rsidR="00750DB8" w:rsidRPr="00792D38">
        <w:t>Services,</w:t>
      </w:r>
      <w:r w:rsidRPr="00792D38">
        <w:t xml:space="preserve"> or the Housing </w:t>
      </w:r>
      <w:r>
        <w:t>T</w:t>
      </w:r>
      <w:r w:rsidRPr="00792D38">
        <w:t>eam</w:t>
      </w:r>
      <w:r w:rsidR="00750DB8">
        <w:t>,</w:t>
      </w:r>
      <w:r w:rsidRPr="00792D38">
        <w:t xml:space="preserve"> be unhappy with the service that they have received or been offered they have the right to make a complaint. This can be done by completing the online form which can be found here</w:t>
      </w:r>
      <w:r>
        <w:t>:</w:t>
      </w:r>
      <w:bookmarkEnd w:id="165"/>
      <w:bookmarkEnd w:id="166"/>
      <w:bookmarkEnd w:id="167"/>
      <w:bookmarkEnd w:id="168"/>
    </w:p>
    <w:bookmarkStart w:id="169" w:name="_Toc68764800"/>
    <w:bookmarkStart w:id="170" w:name="_Toc68767418"/>
    <w:p w14:paraId="602B2EF6" w14:textId="77777777" w:rsidR="00611955" w:rsidRPr="00611955" w:rsidRDefault="00611955" w:rsidP="00750DB8">
      <w:pPr>
        <w:pStyle w:val="Default"/>
        <w:ind w:left="644"/>
        <w:jc w:val="both"/>
        <w:outlineLvl w:val="1"/>
      </w:pPr>
      <w:r>
        <w:fldChar w:fldCharType="begin"/>
      </w:r>
      <w:r>
        <w:instrText xml:space="preserve"> HYPERLINK "</w:instrText>
      </w:r>
      <w:r w:rsidRPr="00611955">
        <w:instrText xml:space="preserve">https://www.cheshireeast.gov.uk/council_and_democracy/customer-services/complaints_and_feedback/complaints_and_feedback.aspx </w:instrText>
      </w:r>
    </w:p>
    <w:p w14:paraId="73B58A0D" w14:textId="77777777" w:rsidR="00611955" w:rsidRPr="004B2305" w:rsidRDefault="00611955" w:rsidP="00750DB8">
      <w:pPr>
        <w:pStyle w:val="Default"/>
        <w:ind w:left="644"/>
        <w:jc w:val="both"/>
        <w:outlineLvl w:val="1"/>
        <w:rPr>
          <w:rStyle w:val="Hyperlink"/>
        </w:rPr>
      </w:pPr>
      <w:r>
        <w:instrText xml:space="preserve">" </w:instrText>
      </w:r>
      <w:r>
        <w:fldChar w:fldCharType="separate"/>
      </w:r>
      <w:bookmarkStart w:id="171" w:name="_Toc189652901"/>
      <w:bookmarkStart w:id="172" w:name="_Toc132189558"/>
      <w:r w:rsidRPr="004B2305">
        <w:rPr>
          <w:rStyle w:val="Hyperlink"/>
        </w:rPr>
        <w:t>https://www.cheshireeast.gov.uk/council_and_democracy/customer-services/complaints_and_feedback/complaints_and_feedback.aspx</w:t>
      </w:r>
      <w:bookmarkEnd w:id="169"/>
      <w:bookmarkEnd w:id="170"/>
      <w:bookmarkEnd w:id="171"/>
      <w:bookmarkEnd w:id="172"/>
      <w:r w:rsidRPr="004B2305">
        <w:rPr>
          <w:rStyle w:val="Hyperlink"/>
        </w:rPr>
        <w:t xml:space="preserve"> </w:t>
      </w:r>
    </w:p>
    <w:p w14:paraId="6F480417" w14:textId="48C26351" w:rsidR="00994AC6" w:rsidRPr="00792D38" w:rsidRDefault="00611955" w:rsidP="00611955">
      <w:pPr>
        <w:pStyle w:val="Default"/>
        <w:ind w:left="644"/>
        <w:jc w:val="both"/>
        <w:outlineLvl w:val="1"/>
      </w:pPr>
      <w:r>
        <w:fldChar w:fldCharType="end"/>
      </w:r>
      <w:bookmarkStart w:id="173" w:name="_Toc68764801"/>
      <w:bookmarkStart w:id="174" w:name="_Toc68767419"/>
      <w:bookmarkStart w:id="175" w:name="_Toc132189559"/>
      <w:bookmarkStart w:id="176" w:name="_Toc189652902"/>
      <w:r w:rsidR="00994AC6">
        <w:t>A</w:t>
      </w:r>
      <w:r w:rsidR="00994AC6" w:rsidRPr="00792D38">
        <w:t>lternatively</w:t>
      </w:r>
      <w:r>
        <w:t>,</w:t>
      </w:r>
      <w:r w:rsidR="00994AC6" w:rsidRPr="00792D38">
        <w:t xml:space="preserve"> </w:t>
      </w:r>
      <w:r w:rsidR="00994AC6">
        <w:t xml:space="preserve">they can </w:t>
      </w:r>
      <w:r w:rsidR="00994AC6" w:rsidRPr="00792D38">
        <w:t>email</w:t>
      </w:r>
      <w:r w:rsidR="00994AC6">
        <w:t xml:space="preserve"> </w:t>
      </w:r>
      <w:hyperlink r:id="rId15" w:history="1">
        <w:r w:rsidRPr="004B2305">
          <w:rPr>
            <w:rStyle w:val="Hyperlink"/>
          </w:rPr>
          <w:t>letusknow@cheshireeast.gov.uk</w:t>
        </w:r>
      </w:hyperlink>
      <w:r>
        <w:t xml:space="preserve"> </w:t>
      </w:r>
      <w:r w:rsidR="00994AC6" w:rsidRPr="00792D38">
        <w:t>or telephon</w:t>
      </w:r>
      <w:r w:rsidR="00994AC6">
        <w:t>e</w:t>
      </w:r>
      <w:r w:rsidR="00994AC6" w:rsidRPr="00792D38">
        <w:t xml:space="preserve"> 0300 123 5038</w:t>
      </w:r>
      <w:r w:rsidR="00994AC6">
        <w:t>.</w:t>
      </w:r>
      <w:bookmarkEnd w:id="173"/>
      <w:bookmarkEnd w:id="174"/>
      <w:bookmarkEnd w:id="175"/>
      <w:bookmarkEnd w:id="176"/>
    </w:p>
    <w:p w14:paraId="38D1E788" w14:textId="77777777" w:rsidR="00994AC6" w:rsidRDefault="00994AC6" w:rsidP="00750DB8">
      <w:pPr>
        <w:pStyle w:val="Default"/>
        <w:ind w:left="644"/>
        <w:jc w:val="both"/>
        <w:outlineLvl w:val="1"/>
      </w:pPr>
    </w:p>
    <w:p w14:paraId="67AC2BF0" w14:textId="4E613C8C" w:rsidR="00994AC6" w:rsidRDefault="00994AC6" w:rsidP="00750DB8">
      <w:pPr>
        <w:pStyle w:val="Default"/>
        <w:numPr>
          <w:ilvl w:val="1"/>
          <w:numId w:val="5"/>
        </w:numPr>
        <w:ind w:hanging="644"/>
        <w:jc w:val="both"/>
        <w:outlineLvl w:val="1"/>
      </w:pPr>
      <w:bookmarkStart w:id="177" w:name="_Toc68764802"/>
      <w:bookmarkStart w:id="178" w:name="_Toc68767420"/>
      <w:bookmarkStart w:id="179" w:name="_Toc132189560"/>
      <w:bookmarkStart w:id="180" w:name="_Toc189652903"/>
      <w:r w:rsidRPr="00792D38">
        <w:t xml:space="preserve">Any </w:t>
      </w:r>
      <w:r w:rsidR="00611955" w:rsidRPr="00792D38">
        <w:t>16/17</w:t>
      </w:r>
      <w:r w:rsidR="00611955">
        <w:t>-year-old</w:t>
      </w:r>
      <w:r w:rsidRPr="00792D38">
        <w:t xml:space="preserve"> homeless presentation will be audited by the </w:t>
      </w:r>
      <w:r w:rsidR="00987B5A">
        <w:t xml:space="preserve">Audit Group; </w:t>
      </w:r>
      <w:r w:rsidR="00916002">
        <w:t>representation</w:t>
      </w:r>
      <w:r w:rsidR="00987B5A">
        <w:t xml:space="preserve"> from </w:t>
      </w:r>
      <w:proofErr w:type="spellStart"/>
      <w:r w:rsidR="00987B5A">
        <w:t>ChECS</w:t>
      </w:r>
      <w:proofErr w:type="spellEnd"/>
      <w:r w:rsidR="00A86ABC">
        <w:t>, Care Leavers,</w:t>
      </w:r>
      <w:r w:rsidR="00130B7A">
        <w:t xml:space="preserve"> Early Help, Housing</w:t>
      </w:r>
      <w:r w:rsidR="00A86ABC">
        <w:t>,</w:t>
      </w:r>
      <w:r w:rsidR="00130B7A">
        <w:t xml:space="preserve"> the Edge of Care Team </w:t>
      </w:r>
      <w:r w:rsidR="00916002">
        <w:t>a</w:t>
      </w:r>
      <w:r w:rsidR="00A86ABC">
        <w:t xml:space="preserve">nd the Safeguarding </w:t>
      </w:r>
      <w:bookmarkEnd w:id="177"/>
      <w:bookmarkEnd w:id="178"/>
      <w:bookmarkEnd w:id="179"/>
      <w:r w:rsidR="00317308">
        <w:t>Unit</w:t>
      </w:r>
      <w:r w:rsidR="00D34556">
        <w:t xml:space="preserve"> will attend bi-monthly meetings</w:t>
      </w:r>
      <w:r w:rsidR="00317308">
        <w:t>. Any</w:t>
      </w:r>
      <w:r w:rsidR="00C61B60">
        <w:t xml:space="preserve"> actions will be followed up by auditors </w:t>
      </w:r>
      <w:r w:rsidR="00317308">
        <w:t xml:space="preserve">with the Team </w:t>
      </w:r>
      <w:r w:rsidR="00A22CCB">
        <w:t>M</w:t>
      </w:r>
      <w:r w:rsidR="00317308">
        <w:t>anagers and Socia</w:t>
      </w:r>
      <w:r w:rsidR="00A22CCB">
        <w:t>l</w:t>
      </w:r>
      <w:r w:rsidR="00317308">
        <w:t xml:space="preserve"> Workers. </w:t>
      </w:r>
      <w:r w:rsidR="00D34556">
        <w:t xml:space="preserve">The </w:t>
      </w:r>
      <w:proofErr w:type="spellStart"/>
      <w:r w:rsidR="00317308">
        <w:t>ChECS</w:t>
      </w:r>
      <w:proofErr w:type="spellEnd"/>
      <w:r w:rsidR="00317308">
        <w:t xml:space="preserve"> Service Manager and the Safeguarding Unit are responsible for completing a report on the progress and any lea</w:t>
      </w:r>
      <w:r w:rsidR="005A2650">
        <w:t xml:space="preserve">rning to be shared across the </w:t>
      </w:r>
      <w:r w:rsidR="004964AD">
        <w:t>S</w:t>
      </w:r>
      <w:r w:rsidR="005A2650">
        <w:t>ervice</w:t>
      </w:r>
      <w:r w:rsidR="004964AD">
        <w:t>s</w:t>
      </w:r>
      <w:r w:rsidR="005A2650">
        <w:t>.</w:t>
      </w:r>
      <w:bookmarkEnd w:id="180"/>
      <w:r w:rsidR="005A2650">
        <w:t xml:space="preserve"> </w:t>
      </w:r>
    </w:p>
    <w:p w14:paraId="4758E7A1" w14:textId="77777777" w:rsidR="00611955" w:rsidRDefault="00611955" w:rsidP="00611955">
      <w:pPr>
        <w:pStyle w:val="Default"/>
        <w:ind w:left="644"/>
        <w:jc w:val="both"/>
        <w:outlineLvl w:val="1"/>
      </w:pPr>
    </w:p>
    <w:p w14:paraId="65196A1F" w14:textId="77777777" w:rsidR="00611955" w:rsidRDefault="00611955">
      <w:pPr>
        <w:rPr>
          <w:rFonts w:ascii="Arial" w:hAnsi="Arial"/>
          <w:b/>
          <w:color w:val="0E452A"/>
          <w:sz w:val="36"/>
          <w:szCs w:val="18"/>
          <w:lang w:val="en-US"/>
        </w:rPr>
      </w:pPr>
      <w:r>
        <w:rPr>
          <w:rFonts w:ascii="Arial" w:hAnsi="Arial"/>
          <w:bCs/>
          <w:color w:val="0E452A"/>
          <w:sz w:val="36"/>
          <w:szCs w:val="18"/>
          <w:lang w:val="en-US"/>
        </w:rPr>
        <w:br w:type="page"/>
      </w:r>
    </w:p>
    <w:p w14:paraId="107A3133" w14:textId="7DE1DA74" w:rsidR="007507DE" w:rsidRDefault="007507DE" w:rsidP="007507DE">
      <w:pPr>
        <w:pStyle w:val="Heading1"/>
        <w:keepNext w:val="0"/>
        <w:keepLines w:val="0"/>
        <w:spacing w:before="0"/>
        <w:rPr>
          <w:rFonts w:ascii="Arial" w:eastAsiaTheme="minorHAnsi" w:hAnsi="Arial" w:cstheme="minorBidi"/>
          <w:bCs w:val="0"/>
          <w:color w:val="0E452A"/>
          <w:sz w:val="36"/>
          <w:szCs w:val="18"/>
          <w:lang w:val="en-US"/>
        </w:rPr>
      </w:pPr>
      <w:bookmarkStart w:id="181" w:name="_Toc189137274"/>
      <w:bookmarkStart w:id="182" w:name="_Toc189652904"/>
      <w:r w:rsidRPr="004D79C9">
        <w:rPr>
          <w:rFonts w:ascii="Arial" w:eastAsiaTheme="minorHAnsi" w:hAnsi="Arial" w:cstheme="minorBidi"/>
          <w:bCs w:val="0"/>
          <w:color w:val="0E452A"/>
          <w:sz w:val="36"/>
          <w:szCs w:val="18"/>
          <w:lang w:val="en-US"/>
        </w:rPr>
        <w:lastRenderedPageBreak/>
        <w:t>Appendices</w:t>
      </w:r>
      <w:bookmarkEnd w:id="181"/>
      <w:bookmarkEnd w:id="182"/>
    </w:p>
    <w:p w14:paraId="309CD53C" w14:textId="77777777" w:rsidR="007507DE" w:rsidRPr="007507DE" w:rsidRDefault="007507DE" w:rsidP="007507DE">
      <w:pPr>
        <w:rPr>
          <w:lang w:val="en-US"/>
        </w:rPr>
      </w:pPr>
    </w:p>
    <w:p w14:paraId="3ABE1A24" w14:textId="77777777" w:rsidR="007507DE" w:rsidRDefault="007507DE" w:rsidP="007507DE">
      <w:pPr>
        <w:pStyle w:val="Heading1"/>
        <w:keepNext w:val="0"/>
        <w:keepLines w:val="0"/>
        <w:spacing w:before="0"/>
        <w:rPr>
          <w:rFonts w:ascii="Arial" w:eastAsiaTheme="minorHAnsi" w:hAnsi="Arial" w:cstheme="minorBidi"/>
          <w:bCs w:val="0"/>
          <w:color w:val="0E452A"/>
          <w:sz w:val="32"/>
          <w:szCs w:val="16"/>
          <w:lang w:val="en-US"/>
        </w:rPr>
      </w:pPr>
      <w:bookmarkStart w:id="183" w:name="_Toc189137275"/>
      <w:bookmarkStart w:id="184" w:name="_Toc189652905"/>
      <w:r w:rsidRPr="00D04D90">
        <w:rPr>
          <w:rFonts w:ascii="Arial" w:eastAsiaTheme="minorHAnsi" w:hAnsi="Arial" w:cstheme="minorBidi"/>
          <w:bCs w:val="0"/>
          <w:color w:val="0E452A"/>
          <w:sz w:val="32"/>
          <w:szCs w:val="16"/>
          <w:lang w:val="en-US"/>
        </w:rPr>
        <w:t>Appendix 1 – Policy Information Sheet</w:t>
      </w:r>
      <w:bookmarkEnd w:id="183"/>
      <w:bookmarkEnd w:id="184"/>
    </w:p>
    <w:p w14:paraId="79EAA5FF" w14:textId="77777777" w:rsidR="007507DE" w:rsidRPr="007507DE" w:rsidRDefault="007507DE" w:rsidP="007507DE">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9"/>
        <w:gridCol w:w="4427"/>
      </w:tblGrid>
      <w:tr w:rsidR="007507DE" w:rsidRPr="00375FDA" w14:paraId="7A4AA627" w14:textId="77777777" w:rsidTr="00373488">
        <w:trPr>
          <w:jc w:val="center"/>
        </w:trPr>
        <w:tc>
          <w:tcPr>
            <w:tcW w:w="9016" w:type="dxa"/>
            <w:gridSpan w:val="2"/>
            <w:shd w:val="clear" w:color="auto" w:fill="0E452A"/>
            <w:vAlign w:val="center"/>
          </w:tcPr>
          <w:p w14:paraId="245C0C25" w14:textId="77777777" w:rsidR="007507DE" w:rsidRPr="00375FDA" w:rsidRDefault="007507DE" w:rsidP="00373488">
            <w:pPr>
              <w:pStyle w:val="Default"/>
              <w:spacing w:before="40" w:after="40"/>
              <w:jc w:val="center"/>
              <w:rPr>
                <w:b/>
                <w:bCs/>
              </w:rPr>
            </w:pPr>
            <w:r>
              <w:rPr>
                <w:b/>
                <w:bCs/>
                <w:color w:val="FFFFFF" w:themeColor="background1"/>
                <w:sz w:val="28"/>
              </w:rPr>
              <w:t>Policy Information Sheet</w:t>
            </w:r>
          </w:p>
        </w:tc>
      </w:tr>
      <w:tr w:rsidR="007507DE" w:rsidRPr="00375FDA" w14:paraId="2511D89B" w14:textId="77777777" w:rsidTr="00373488">
        <w:trPr>
          <w:jc w:val="center"/>
        </w:trPr>
        <w:tc>
          <w:tcPr>
            <w:tcW w:w="4589" w:type="dxa"/>
            <w:vAlign w:val="center"/>
          </w:tcPr>
          <w:p w14:paraId="1CD527A6" w14:textId="77777777" w:rsidR="007507DE" w:rsidRPr="00375FDA" w:rsidRDefault="007507DE" w:rsidP="00373488">
            <w:pPr>
              <w:pStyle w:val="Default"/>
              <w:spacing w:before="40" w:after="40"/>
              <w:rPr>
                <w:b/>
                <w:bCs/>
              </w:rPr>
            </w:pPr>
            <w:r w:rsidRPr="00375FDA">
              <w:rPr>
                <w:b/>
                <w:bCs/>
              </w:rPr>
              <w:t>Service Area</w:t>
            </w:r>
          </w:p>
        </w:tc>
        <w:tc>
          <w:tcPr>
            <w:tcW w:w="4427" w:type="dxa"/>
          </w:tcPr>
          <w:p w14:paraId="385EB9FC" w14:textId="77777777" w:rsidR="007507DE" w:rsidRPr="00375FDA" w:rsidRDefault="007507DE" w:rsidP="00373488">
            <w:pPr>
              <w:pStyle w:val="Default"/>
              <w:spacing w:before="40" w:after="40"/>
              <w:rPr>
                <w:bCs/>
              </w:rPr>
            </w:pPr>
            <w:r w:rsidRPr="004E2FA4">
              <w:t xml:space="preserve">Children </w:t>
            </w:r>
            <w:r>
              <w:t>and</w:t>
            </w:r>
            <w:r w:rsidRPr="004E2FA4">
              <w:t xml:space="preserve"> Families</w:t>
            </w:r>
            <w:r>
              <w:t xml:space="preserve"> </w:t>
            </w:r>
            <w:r w:rsidRPr="004E2FA4">
              <w:t>/</w:t>
            </w:r>
            <w:r>
              <w:t xml:space="preserve"> </w:t>
            </w:r>
            <w:r w:rsidRPr="004E2FA4">
              <w:t xml:space="preserve">Housing </w:t>
            </w:r>
          </w:p>
        </w:tc>
      </w:tr>
      <w:tr w:rsidR="007507DE" w:rsidRPr="00375FDA" w14:paraId="193AB05E" w14:textId="77777777" w:rsidTr="00373488">
        <w:trPr>
          <w:jc w:val="center"/>
        </w:trPr>
        <w:tc>
          <w:tcPr>
            <w:tcW w:w="4589" w:type="dxa"/>
            <w:vAlign w:val="center"/>
          </w:tcPr>
          <w:p w14:paraId="38AF86E7" w14:textId="77777777" w:rsidR="007507DE" w:rsidRPr="00375FDA" w:rsidRDefault="007507DE" w:rsidP="00373488">
            <w:pPr>
              <w:pStyle w:val="Default"/>
              <w:spacing w:before="40" w:after="40"/>
              <w:rPr>
                <w:b/>
                <w:bCs/>
              </w:rPr>
            </w:pPr>
            <w:r w:rsidRPr="00375FDA">
              <w:rPr>
                <w:b/>
                <w:bCs/>
              </w:rPr>
              <w:t>Date effective from</w:t>
            </w:r>
          </w:p>
        </w:tc>
        <w:tc>
          <w:tcPr>
            <w:tcW w:w="4427" w:type="dxa"/>
          </w:tcPr>
          <w:p w14:paraId="40D72888" w14:textId="77777777" w:rsidR="007507DE" w:rsidRPr="00375FDA" w:rsidRDefault="007507DE" w:rsidP="00373488">
            <w:pPr>
              <w:pStyle w:val="Default"/>
              <w:spacing w:before="40" w:after="40"/>
              <w:rPr>
                <w:bCs/>
              </w:rPr>
            </w:pPr>
            <w:r>
              <w:rPr>
                <w:bCs/>
              </w:rPr>
              <w:t>January 2025</w:t>
            </w:r>
          </w:p>
        </w:tc>
      </w:tr>
      <w:tr w:rsidR="007507DE" w:rsidRPr="00375FDA" w14:paraId="5EAA50CF" w14:textId="77777777" w:rsidTr="00373488">
        <w:trPr>
          <w:jc w:val="center"/>
        </w:trPr>
        <w:tc>
          <w:tcPr>
            <w:tcW w:w="4589" w:type="dxa"/>
            <w:vAlign w:val="center"/>
          </w:tcPr>
          <w:p w14:paraId="7B8CBA25" w14:textId="77777777" w:rsidR="007507DE" w:rsidRPr="00375FDA" w:rsidRDefault="007507DE" w:rsidP="00373488">
            <w:pPr>
              <w:pStyle w:val="Default"/>
              <w:spacing w:before="40" w:after="40"/>
              <w:rPr>
                <w:b/>
                <w:bCs/>
              </w:rPr>
            </w:pPr>
            <w:r w:rsidRPr="00375FDA">
              <w:rPr>
                <w:b/>
                <w:bCs/>
              </w:rPr>
              <w:t>Responsible Officer</w:t>
            </w:r>
          </w:p>
        </w:tc>
        <w:tc>
          <w:tcPr>
            <w:tcW w:w="4427" w:type="dxa"/>
          </w:tcPr>
          <w:p w14:paraId="60CE1FE4" w14:textId="77777777" w:rsidR="007507DE" w:rsidRPr="00375FDA" w:rsidRDefault="007507DE" w:rsidP="00373488">
            <w:pPr>
              <w:pStyle w:val="Default"/>
              <w:spacing w:before="40" w:after="40"/>
              <w:rPr>
                <w:bCs/>
              </w:rPr>
            </w:pPr>
            <w:r w:rsidRPr="004E2FA4">
              <w:t>Head of Service Cared for Children and Care Leavers</w:t>
            </w:r>
          </w:p>
        </w:tc>
      </w:tr>
      <w:tr w:rsidR="007507DE" w:rsidRPr="00375FDA" w14:paraId="5FCD72AD" w14:textId="77777777" w:rsidTr="00373488">
        <w:trPr>
          <w:jc w:val="center"/>
        </w:trPr>
        <w:tc>
          <w:tcPr>
            <w:tcW w:w="4589" w:type="dxa"/>
            <w:vAlign w:val="center"/>
          </w:tcPr>
          <w:p w14:paraId="46EAED04" w14:textId="77777777" w:rsidR="007507DE" w:rsidRPr="00375FDA" w:rsidRDefault="007507DE" w:rsidP="00373488">
            <w:pPr>
              <w:pStyle w:val="Default"/>
              <w:spacing w:before="40" w:after="40"/>
              <w:rPr>
                <w:b/>
                <w:bCs/>
              </w:rPr>
            </w:pPr>
            <w:r w:rsidRPr="00375FDA">
              <w:rPr>
                <w:b/>
                <w:bCs/>
              </w:rPr>
              <w:t>Date for Review</w:t>
            </w:r>
          </w:p>
        </w:tc>
        <w:tc>
          <w:tcPr>
            <w:tcW w:w="4427" w:type="dxa"/>
          </w:tcPr>
          <w:p w14:paraId="3D9387CC" w14:textId="77777777" w:rsidR="007507DE" w:rsidRPr="00375FDA" w:rsidRDefault="007507DE" w:rsidP="00373488">
            <w:pPr>
              <w:pStyle w:val="Default"/>
              <w:spacing w:before="40" w:after="40"/>
              <w:rPr>
                <w:bCs/>
              </w:rPr>
            </w:pPr>
            <w:r>
              <w:rPr>
                <w:bCs/>
              </w:rPr>
              <w:t>January 2027</w:t>
            </w:r>
          </w:p>
        </w:tc>
      </w:tr>
      <w:tr w:rsidR="007507DE" w:rsidRPr="00375FDA" w14:paraId="280F3F81" w14:textId="77777777" w:rsidTr="00373488">
        <w:trPr>
          <w:jc w:val="center"/>
        </w:trPr>
        <w:tc>
          <w:tcPr>
            <w:tcW w:w="4589" w:type="dxa"/>
            <w:vAlign w:val="center"/>
          </w:tcPr>
          <w:p w14:paraId="67B54152" w14:textId="77777777" w:rsidR="007507DE" w:rsidRPr="00375FDA" w:rsidRDefault="007507DE" w:rsidP="00373488">
            <w:pPr>
              <w:pStyle w:val="Default"/>
              <w:spacing w:before="40" w:after="40"/>
              <w:rPr>
                <w:b/>
                <w:bCs/>
              </w:rPr>
            </w:pPr>
            <w:r w:rsidRPr="00375FDA">
              <w:rPr>
                <w:b/>
                <w:bCs/>
              </w:rPr>
              <w:t>Status</w:t>
            </w:r>
          </w:p>
          <w:p w14:paraId="2F97C4E6" w14:textId="77777777" w:rsidR="007507DE" w:rsidRPr="00375FDA" w:rsidRDefault="007507DE" w:rsidP="00373488">
            <w:pPr>
              <w:pStyle w:val="Default"/>
              <w:numPr>
                <w:ilvl w:val="0"/>
                <w:numId w:val="1"/>
              </w:numPr>
              <w:spacing w:before="40" w:after="40"/>
              <w:ind w:left="284" w:hanging="284"/>
              <w:rPr>
                <w:b/>
                <w:bCs/>
              </w:rPr>
            </w:pPr>
            <w:r w:rsidRPr="00375FDA">
              <w:rPr>
                <w:b/>
                <w:bCs/>
              </w:rPr>
              <w:t>Mandatory (all staff name must adhere to guidance</w:t>
            </w:r>
            <w:r>
              <w:rPr>
                <w:b/>
                <w:bCs/>
              </w:rPr>
              <w:t>)</w:t>
            </w:r>
          </w:p>
          <w:p w14:paraId="6C698AC9" w14:textId="77777777" w:rsidR="007507DE" w:rsidRPr="00375FDA" w:rsidRDefault="007507DE" w:rsidP="00373488">
            <w:pPr>
              <w:pStyle w:val="Default"/>
              <w:numPr>
                <w:ilvl w:val="0"/>
                <w:numId w:val="1"/>
              </w:numPr>
              <w:spacing w:before="40" w:after="40"/>
              <w:ind w:left="284" w:hanging="284"/>
              <w:rPr>
                <w:b/>
                <w:bCs/>
              </w:rPr>
            </w:pPr>
            <w:r w:rsidRPr="00375FDA">
              <w:rPr>
                <w:b/>
                <w:bCs/>
              </w:rPr>
              <w:t>Optional (Procedures and practice can vary between teams</w:t>
            </w:r>
            <w:r>
              <w:rPr>
                <w:b/>
                <w:bCs/>
              </w:rPr>
              <w:t>)</w:t>
            </w:r>
          </w:p>
        </w:tc>
        <w:tc>
          <w:tcPr>
            <w:tcW w:w="4427" w:type="dxa"/>
          </w:tcPr>
          <w:p w14:paraId="27FE3C0E" w14:textId="77777777" w:rsidR="007507DE" w:rsidRDefault="007507DE" w:rsidP="00373488">
            <w:pPr>
              <w:pStyle w:val="Default"/>
              <w:spacing w:before="40" w:after="40"/>
            </w:pPr>
          </w:p>
          <w:p w14:paraId="5F52A273" w14:textId="77777777" w:rsidR="007507DE" w:rsidRDefault="007507DE" w:rsidP="00373488">
            <w:pPr>
              <w:pStyle w:val="Default"/>
              <w:spacing w:before="40" w:after="40"/>
            </w:pPr>
          </w:p>
          <w:p w14:paraId="002F0CEB" w14:textId="77777777" w:rsidR="007507DE" w:rsidRPr="00375FDA" w:rsidRDefault="007507DE" w:rsidP="00373488">
            <w:pPr>
              <w:pStyle w:val="Default"/>
              <w:spacing w:before="40" w:after="40"/>
              <w:rPr>
                <w:bCs/>
              </w:rPr>
            </w:pPr>
            <w:r w:rsidRPr="004E2FA4">
              <w:t>Mandatory</w:t>
            </w:r>
          </w:p>
        </w:tc>
      </w:tr>
      <w:tr w:rsidR="007507DE" w:rsidRPr="00375FDA" w14:paraId="5D9F5936" w14:textId="77777777" w:rsidTr="00373488">
        <w:trPr>
          <w:jc w:val="center"/>
        </w:trPr>
        <w:tc>
          <w:tcPr>
            <w:tcW w:w="4589" w:type="dxa"/>
            <w:vAlign w:val="center"/>
          </w:tcPr>
          <w:p w14:paraId="6C04112D" w14:textId="77777777" w:rsidR="007507DE" w:rsidRPr="00375FDA" w:rsidRDefault="007507DE" w:rsidP="00373488">
            <w:pPr>
              <w:pStyle w:val="Default"/>
              <w:spacing w:before="40" w:after="40"/>
              <w:rPr>
                <w:b/>
                <w:bCs/>
              </w:rPr>
            </w:pPr>
            <w:r w:rsidRPr="00375FDA">
              <w:rPr>
                <w:b/>
                <w:bCs/>
              </w:rPr>
              <w:t>Target Audience</w:t>
            </w:r>
          </w:p>
        </w:tc>
        <w:tc>
          <w:tcPr>
            <w:tcW w:w="4427" w:type="dxa"/>
          </w:tcPr>
          <w:p w14:paraId="7313E75A" w14:textId="77777777" w:rsidR="007507DE" w:rsidRPr="00375FDA" w:rsidRDefault="007507DE" w:rsidP="00373488">
            <w:pPr>
              <w:pStyle w:val="Default"/>
              <w:spacing w:before="40" w:after="40"/>
              <w:rPr>
                <w:bCs/>
              </w:rPr>
            </w:pPr>
            <w:r w:rsidRPr="004E2FA4">
              <w:t xml:space="preserve">Social Workers, Family Support Workers, Independent Reviewing Officers, Senior Social Work Managers, </w:t>
            </w:r>
            <w:r>
              <w:t>Housing Options Officers, Youth Justice Workers.</w:t>
            </w:r>
          </w:p>
        </w:tc>
      </w:tr>
      <w:tr w:rsidR="007507DE" w:rsidRPr="00375FDA" w14:paraId="05E0F53F" w14:textId="77777777" w:rsidTr="00373488">
        <w:trPr>
          <w:jc w:val="center"/>
        </w:trPr>
        <w:tc>
          <w:tcPr>
            <w:tcW w:w="4589" w:type="dxa"/>
            <w:vAlign w:val="center"/>
          </w:tcPr>
          <w:p w14:paraId="452E4DA6" w14:textId="77777777" w:rsidR="007507DE" w:rsidRPr="00375FDA" w:rsidRDefault="007507DE" w:rsidP="00373488">
            <w:pPr>
              <w:pStyle w:val="Default"/>
              <w:spacing w:before="40" w:after="40"/>
              <w:rPr>
                <w:b/>
                <w:bCs/>
              </w:rPr>
            </w:pPr>
            <w:r>
              <w:rPr>
                <w:b/>
                <w:bCs/>
              </w:rPr>
              <w:t>Related Document</w:t>
            </w:r>
            <w:r w:rsidRPr="00375FDA">
              <w:rPr>
                <w:b/>
                <w:bCs/>
              </w:rPr>
              <w:t>(s)</w:t>
            </w:r>
          </w:p>
        </w:tc>
        <w:tc>
          <w:tcPr>
            <w:tcW w:w="4427" w:type="dxa"/>
          </w:tcPr>
          <w:p w14:paraId="1C65BBC3" w14:textId="77777777" w:rsidR="007507DE" w:rsidRPr="00375FDA" w:rsidRDefault="007507DE" w:rsidP="00373488">
            <w:pPr>
              <w:pStyle w:val="Default"/>
              <w:spacing w:before="40" w:after="40"/>
              <w:rPr>
                <w:bCs/>
              </w:rPr>
            </w:pPr>
          </w:p>
        </w:tc>
      </w:tr>
      <w:tr w:rsidR="007507DE" w:rsidRPr="00375FDA" w14:paraId="05280881" w14:textId="77777777" w:rsidTr="00373488">
        <w:trPr>
          <w:jc w:val="center"/>
        </w:trPr>
        <w:tc>
          <w:tcPr>
            <w:tcW w:w="4589" w:type="dxa"/>
            <w:vAlign w:val="center"/>
          </w:tcPr>
          <w:p w14:paraId="222D175A" w14:textId="77777777" w:rsidR="007507DE" w:rsidRPr="00375FDA" w:rsidRDefault="007507DE" w:rsidP="00373488">
            <w:pPr>
              <w:pStyle w:val="Default"/>
              <w:spacing w:before="40" w:after="40"/>
              <w:rPr>
                <w:b/>
                <w:bCs/>
              </w:rPr>
            </w:pPr>
            <w:r w:rsidRPr="00375FDA">
              <w:rPr>
                <w:b/>
                <w:bCs/>
              </w:rPr>
              <w:t>Superseded Documents</w:t>
            </w:r>
          </w:p>
        </w:tc>
        <w:tc>
          <w:tcPr>
            <w:tcW w:w="4427" w:type="dxa"/>
          </w:tcPr>
          <w:p w14:paraId="36E5AAA4" w14:textId="77777777" w:rsidR="007507DE" w:rsidRDefault="007507DE" w:rsidP="00373488">
            <w:pPr>
              <w:pStyle w:val="Default"/>
              <w:spacing w:before="40" w:after="40"/>
            </w:pPr>
            <w:r>
              <w:t>16/17-Year-Old Homeless</w:t>
            </w:r>
          </w:p>
          <w:p w14:paraId="23D03257" w14:textId="77777777" w:rsidR="007507DE" w:rsidRPr="00375FDA" w:rsidRDefault="007507DE" w:rsidP="00373488">
            <w:pPr>
              <w:pStyle w:val="Default"/>
              <w:spacing w:before="40" w:after="40"/>
              <w:rPr>
                <w:b/>
                <w:bCs/>
              </w:rPr>
            </w:pPr>
            <w:r>
              <w:t>Joint Working Protocol August 2024</w:t>
            </w:r>
          </w:p>
        </w:tc>
      </w:tr>
      <w:tr w:rsidR="007507DE" w:rsidRPr="00375FDA" w14:paraId="4DBFE185" w14:textId="77777777" w:rsidTr="00373488">
        <w:trPr>
          <w:jc w:val="center"/>
        </w:trPr>
        <w:tc>
          <w:tcPr>
            <w:tcW w:w="4589" w:type="dxa"/>
            <w:vAlign w:val="center"/>
          </w:tcPr>
          <w:p w14:paraId="6BDAE89E" w14:textId="77777777" w:rsidR="007507DE" w:rsidRPr="00A77F54" w:rsidRDefault="007507DE" w:rsidP="00373488">
            <w:pPr>
              <w:pStyle w:val="Default"/>
              <w:spacing w:before="40" w:after="40"/>
              <w:rPr>
                <w:b/>
                <w:bCs/>
                <w:highlight w:val="yellow"/>
              </w:rPr>
            </w:pPr>
            <w:r w:rsidRPr="008E1EAC">
              <w:rPr>
                <w:b/>
                <w:bCs/>
              </w:rPr>
              <w:t>Equality Impact Assessment</w:t>
            </w:r>
          </w:p>
        </w:tc>
        <w:tc>
          <w:tcPr>
            <w:tcW w:w="4427" w:type="dxa"/>
            <w:shd w:val="clear" w:color="auto" w:fill="auto"/>
          </w:tcPr>
          <w:p w14:paraId="481AF899" w14:textId="77777777" w:rsidR="007507DE" w:rsidRPr="00A77F54" w:rsidRDefault="007507DE" w:rsidP="00373488">
            <w:pPr>
              <w:pStyle w:val="Default"/>
              <w:spacing w:before="40" w:after="40"/>
              <w:rPr>
                <w:bCs/>
                <w:highlight w:val="yellow"/>
              </w:rPr>
            </w:pPr>
            <w:r w:rsidRPr="00E36C5F">
              <w:rPr>
                <w:bCs/>
              </w:rPr>
              <w:t>Checklist completed – see over</w:t>
            </w:r>
          </w:p>
        </w:tc>
      </w:tr>
      <w:tr w:rsidR="007507DE" w:rsidRPr="00375FDA" w14:paraId="53D5BE63" w14:textId="77777777" w:rsidTr="00373488">
        <w:trPr>
          <w:jc w:val="center"/>
        </w:trPr>
        <w:tc>
          <w:tcPr>
            <w:tcW w:w="4589" w:type="dxa"/>
            <w:vAlign w:val="center"/>
          </w:tcPr>
          <w:p w14:paraId="553B8049" w14:textId="77777777" w:rsidR="007507DE" w:rsidRDefault="007507DE" w:rsidP="00373488">
            <w:pPr>
              <w:pStyle w:val="Default"/>
              <w:spacing w:before="40" w:after="40"/>
              <w:rPr>
                <w:b/>
                <w:bCs/>
              </w:rPr>
            </w:pPr>
            <w:r>
              <w:rPr>
                <w:b/>
                <w:bCs/>
              </w:rPr>
              <w:t>Date of Approval</w:t>
            </w:r>
          </w:p>
        </w:tc>
        <w:tc>
          <w:tcPr>
            <w:tcW w:w="4427" w:type="dxa"/>
          </w:tcPr>
          <w:p w14:paraId="66B5499B" w14:textId="77777777" w:rsidR="007507DE" w:rsidRPr="00375FDA" w:rsidRDefault="007507DE" w:rsidP="00373488">
            <w:pPr>
              <w:pStyle w:val="Default"/>
              <w:spacing w:before="40" w:after="40"/>
              <w:rPr>
                <w:bCs/>
              </w:rPr>
            </w:pPr>
            <w:r>
              <w:rPr>
                <w:bCs/>
              </w:rPr>
              <w:t>27 January 2025</w:t>
            </w:r>
          </w:p>
        </w:tc>
      </w:tr>
    </w:tbl>
    <w:p w14:paraId="49F5B834" w14:textId="77777777" w:rsidR="007507DE" w:rsidRDefault="007507DE" w:rsidP="007507DE"/>
    <w:tbl>
      <w:tblPr>
        <w:tblStyle w:val="TableGrid"/>
        <w:tblW w:w="0" w:type="auto"/>
        <w:tblLook w:val="04A0" w:firstRow="1" w:lastRow="0" w:firstColumn="1" w:lastColumn="0" w:noHBand="0" w:noVBand="1"/>
        <w:tblCaption w:val="Type of Document"/>
        <w:tblDescription w:val="Table has options to choose from to indicate whether the document is a policy, standard operating procedure or a guideline."/>
      </w:tblPr>
      <w:tblGrid>
        <w:gridCol w:w="1872"/>
        <w:gridCol w:w="1561"/>
        <w:gridCol w:w="555"/>
        <w:gridCol w:w="2207"/>
        <w:gridCol w:w="547"/>
        <w:gridCol w:w="1669"/>
        <w:gridCol w:w="605"/>
      </w:tblGrid>
      <w:tr w:rsidR="007507DE" w14:paraId="3D98E76B" w14:textId="77777777" w:rsidTr="00373488">
        <w:trPr>
          <w:tblHeader/>
        </w:trPr>
        <w:tc>
          <w:tcPr>
            <w:tcW w:w="1902" w:type="dxa"/>
            <w:vAlign w:val="center"/>
          </w:tcPr>
          <w:p w14:paraId="72A86D5E" w14:textId="77777777" w:rsidR="007507DE" w:rsidRDefault="007507DE" w:rsidP="00373488">
            <w:pPr>
              <w:pStyle w:val="Default"/>
              <w:spacing w:before="40" w:after="40"/>
            </w:pPr>
            <w:r w:rsidRPr="0056713E">
              <w:rPr>
                <w:b/>
                <w:bCs/>
              </w:rPr>
              <w:t>Type of Document</w:t>
            </w:r>
          </w:p>
        </w:tc>
        <w:tc>
          <w:tcPr>
            <w:tcW w:w="1608" w:type="dxa"/>
            <w:vAlign w:val="center"/>
          </w:tcPr>
          <w:p w14:paraId="42789E1E" w14:textId="77777777" w:rsidR="007507DE" w:rsidRDefault="007507DE" w:rsidP="00373488">
            <w:r>
              <w:t>Policy</w:t>
            </w:r>
          </w:p>
        </w:tc>
        <w:tc>
          <w:tcPr>
            <w:tcW w:w="567" w:type="dxa"/>
            <w:vAlign w:val="center"/>
          </w:tcPr>
          <w:p w14:paraId="2856BF30" w14:textId="77777777" w:rsidR="007507DE" w:rsidRDefault="007507DE" w:rsidP="00373488">
            <w:r>
              <w:t>X</w:t>
            </w:r>
          </w:p>
        </w:tc>
        <w:tc>
          <w:tcPr>
            <w:tcW w:w="2268" w:type="dxa"/>
            <w:vAlign w:val="center"/>
          </w:tcPr>
          <w:p w14:paraId="22F1698F" w14:textId="77777777" w:rsidR="007507DE" w:rsidRDefault="007507DE" w:rsidP="00373488">
            <w:r>
              <w:t>Standard Operating Procedure</w:t>
            </w:r>
          </w:p>
        </w:tc>
        <w:tc>
          <w:tcPr>
            <w:tcW w:w="567" w:type="dxa"/>
            <w:vAlign w:val="center"/>
          </w:tcPr>
          <w:p w14:paraId="226B539D" w14:textId="77777777" w:rsidR="007507DE" w:rsidRDefault="007507DE" w:rsidP="00373488"/>
        </w:tc>
        <w:tc>
          <w:tcPr>
            <w:tcW w:w="1701" w:type="dxa"/>
            <w:vAlign w:val="center"/>
          </w:tcPr>
          <w:p w14:paraId="0A737E83" w14:textId="77777777" w:rsidR="007507DE" w:rsidRDefault="007507DE" w:rsidP="00373488">
            <w:r>
              <w:t>Guideline</w:t>
            </w:r>
          </w:p>
        </w:tc>
        <w:tc>
          <w:tcPr>
            <w:tcW w:w="629" w:type="dxa"/>
            <w:vAlign w:val="center"/>
          </w:tcPr>
          <w:p w14:paraId="0BC91E37" w14:textId="77777777" w:rsidR="007507DE" w:rsidRDefault="007507DE" w:rsidP="00373488"/>
        </w:tc>
      </w:tr>
    </w:tbl>
    <w:p w14:paraId="2DF2B9A1" w14:textId="77777777" w:rsidR="007507DE" w:rsidRDefault="007507DE" w:rsidP="007507DE"/>
    <w:p w14:paraId="53C83373" w14:textId="77777777" w:rsidR="007507DE" w:rsidRPr="00CC33CE" w:rsidRDefault="007507DE" w:rsidP="007507DE">
      <w:pPr>
        <w:rPr>
          <w:b/>
          <w:sz w:val="28"/>
          <w:szCs w:val="28"/>
        </w:rPr>
      </w:pPr>
      <w:r w:rsidRPr="00CC33CE">
        <w:rPr>
          <w:b/>
          <w:sz w:val="28"/>
          <w:szCs w:val="28"/>
        </w:rPr>
        <w:t>Document control</w:t>
      </w:r>
    </w:p>
    <w:tbl>
      <w:tblPr>
        <w:tblStyle w:val="TableGrid"/>
        <w:tblW w:w="0" w:type="auto"/>
        <w:tblLook w:val="04A0" w:firstRow="1" w:lastRow="0" w:firstColumn="1" w:lastColumn="0" w:noHBand="0" w:noVBand="1"/>
        <w:tblCaption w:val="Document Control"/>
        <w:tblDescription w:val="Table to list versions of the document, the type of change made, when it was made and a description of the change."/>
      </w:tblPr>
      <w:tblGrid>
        <w:gridCol w:w="2253"/>
        <w:gridCol w:w="2252"/>
        <w:gridCol w:w="2236"/>
        <w:gridCol w:w="2275"/>
      </w:tblGrid>
      <w:tr w:rsidR="007507DE" w:rsidRPr="00E154E2" w14:paraId="7D81D59F" w14:textId="77777777" w:rsidTr="00373488">
        <w:trPr>
          <w:tblHeader/>
        </w:trPr>
        <w:tc>
          <w:tcPr>
            <w:tcW w:w="2253" w:type="dxa"/>
            <w:vAlign w:val="center"/>
          </w:tcPr>
          <w:p w14:paraId="426A9413" w14:textId="77777777" w:rsidR="007507DE" w:rsidRPr="00E154E2" w:rsidRDefault="007507DE" w:rsidP="00373488">
            <w:pPr>
              <w:autoSpaceDE w:val="0"/>
              <w:autoSpaceDN w:val="0"/>
              <w:adjustRightInd w:val="0"/>
              <w:rPr>
                <w:rFonts w:ascii="Arial" w:hAnsi="Arial" w:cs="Arial"/>
                <w:b/>
                <w:bCs/>
                <w:color w:val="000000"/>
                <w:sz w:val="24"/>
                <w:szCs w:val="24"/>
              </w:rPr>
            </w:pPr>
            <w:r w:rsidRPr="00E154E2">
              <w:rPr>
                <w:rFonts w:ascii="Arial" w:hAnsi="Arial" w:cs="Arial"/>
                <w:b/>
                <w:bCs/>
                <w:color w:val="000000"/>
                <w:sz w:val="24"/>
                <w:szCs w:val="24"/>
              </w:rPr>
              <w:t>Version no</w:t>
            </w:r>
          </w:p>
        </w:tc>
        <w:tc>
          <w:tcPr>
            <w:tcW w:w="2252" w:type="dxa"/>
            <w:vAlign w:val="center"/>
          </w:tcPr>
          <w:p w14:paraId="0DBF79D1" w14:textId="77777777" w:rsidR="007507DE" w:rsidRPr="00E154E2" w:rsidRDefault="007507DE" w:rsidP="00373488">
            <w:pPr>
              <w:autoSpaceDE w:val="0"/>
              <w:autoSpaceDN w:val="0"/>
              <w:adjustRightInd w:val="0"/>
              <w:rPr>
                <w:rFonts w:ascii="Arial" w:hAnsi="Arial" w:cs="Arial"/>
                <w:sz w:val="24"/>
                <w:szCs w:val="24"/>
              </w:rPr>
            </w:pPr>
            <w:r w:rsidRPr="00E154E2">
              <w:rPr>
                <w:rFonts w:ascii="Arial" w:hAnsi="Arial" w:cs="Arial"/>
                <w:b/>
                <w:bCs/>
                <w:color w:val="000000"/>
                <w:sz w:val="24"/>
                <w:szCs w:val="24"/>
              </w:rPr>
              <w:t>Type of</w:t>
            </w:r>
            <w:r>
              <w:rPr>
                <w:rFonts w:ascii="Arial" w:hAnsi="Arial" w:cs="Arial"/>
                <w:b/>
                <w:bCs/>
                <w:color w:val="000000"/>
                <w:sz w:val="24"/>
                <w:szCs w:val="24"/>
              </w:rPr>
              <w:t xml:space="preserve"> </w:t>
            </w:r>
            <w:r w:rsidRPr="00E154E2">
              <w:rPr>
                <w:rFonts w:ascii="Arial" w:hAnsi="Arial" w:cs="Arial"/>
                <w:b/>
                <w:bCs/>
                <w:color w:val="000000"/>
                <w:sz w:val="24"/>
                <w:szCs w:val="24"/>
              </w:rPr>
              <w:t>change</w:t>
            </w:r>
          </w:p>
        </w:tc>
        <w:tc>
          <w:tcPr>
            <w:tcW w:w="2236" w:type="dxa"/>
            <w:vAlign w:val="center"/>
          </w:tcPr>
          <w:p w14:paraId="05B10366" w14:textId="77777777" w:rsidR="007507DE" w:rsidRPr="00936564" w:rsidRDefault="007507DE" w:rsidP="00373488">
            <w:pPr>
              <w:autoSpaceDE w:val="0"/>
              <w:autoSpaceDN w:val="0"/>
              <w:adjustRightInd w:val="0"/>
              <w:rPr>
                <w:rFonts w:ascii="Arial" w:hAnsi="Arial" w:cs="Arial"/>
                <w:b/>
                <w:bCs/>
                <w:color w:val="000000"/>
                <w:sz w:val="24"/>
                <w:szCs w:val="24"/>
              </w:rPr>
            </w:pPr>
            <w:r w:rsidRPr="00E154E2">
              <w:rPr>
                <w:rFonts w:ascii="Arial" w:hAnsi="Arial" w:cs="Arial"/>
                <w:b/>
                <w:bCs/>
                <w:color w:val="000000"/>
                <w:sz w:val="24"/>
                <w:szCs w:val="24"/>
              </w:rPr>
              <w:t>Date</w:t>
            </w:r>
          </w:p>
        </w:tc>
        <w:tc>
          <w:tcPr>
            <w:tcW w:w="2275" w:type="dxa"/>
            <w:vAlign w:val="center"/>
          </w:tcPr>
          <w:p w14:paraId="72DC0391" w14:textId="77777777" w:rsidR="007507DE" w:rsidRPr="00E154E2" w:rsidRDefault="007507DE" w:rsidP="00373488">
            <w:pPr>
              <w:rPr>
                <w:rFonts w:ascii="Arial" w:hAnsi="Arial" w:cs="Arial"/>
                <w:sz w:val="24"/>
                <w:szCs w:val="24"/>
              </w:rPr>
            </w:pPr>
            <w:r w:rsidRPr="00E154E2">
              <w:rPr>
                <w:rFonts w:ascii="Arial" w:hAnsi="Arial" w:cs="Arial"/>
                <w:b/>
                <w:bCs/>
                <w:color w:val="000000"/>
                <w:sz w:val="24"/>
                <w:szCs w:val="24"/>
              </w:rPr>
              <w:t>Description of change</w:t>
            </w:r>
          </w:p>
        </w:tc>
      </w:tr>
      <w:tr w:rsidR="007507DE" w:rsidRPr="00E154E2" w14:paraId="48C72117" w14:textId="77777777" w:rsidTr="00373488">
        <w:tc>
          <w:tcPr>
            <w:tcW w:w="2253" w:type="dxa"/>
          </w:tcPr>
          <w:p w14:paraId="78ED3004" w14:textId="77777777" w:rsidR="007507DE" w:rsidRPr="00E154E2" w:rsidRDefault="007507DE" w:rsidP="00373488">
            <w:pPr>
              <w:autoSpaceDE w:val="0"/>
              <w:autoSpaceDN w:val="0"/>
              <w:adjustRightInd w:val="0"/>
              <w:rPr>
                <w:rFonts w:ascii="Arial" w:hAnsi="Arial" w:cs="Arial"/>
                <w:b/>
                <w:bCs/>
                <w:color w:val="000000"/>
                <w:sz w:val="24"/>
                <w:szCs w:val="24"/>
              </w:rPr>
            </w:pPr>
          </w:p>
        </w:tc>
        <w:tc>
          <w:tcPr>
            <w:tcW w:w="2252" w:type="dxa"/>
          </w:tcPr>
          <w:p w14:paraId="3E580203" w14:textId="77777777" w:rsidR="007507DE" w:rsidRPr="00E154E2" w:rsidRDefault="007507DE" w:rsidP="00373488">
            <w:pPr>
              <w:autoSpaceDE w:val="0"/>
              <w:autoSpaceDN w:val="0"/>
              <w:adjustRightInd w:val="0"/>
              <w:rPr>
                <w:rFonts w:ascii="Arial" w:hAnsi="Arial" w:cs="Arial"/>
                <w:b/>
                <w:bCs/>
                <w:color w:val="000000"/>
                <w:sz w:val="24"/>
                <w:szCs w:val="24"/>
              </w:rPr>
            </w:pPr>
          </w:p>
        </w:tc>
        <w:tc>
          <w:tcPr>
            <w:tcW w:w="2236" w:type="dxa"/>
          </w:tcPr>
          <w:p w14:paraId="515210F8" w14:textId="77777777" w:rsidR="007507DE" w:rsidRPr="00E154E2" w:rsidRDefault="007507DE" w:rsidP="00373488">
            <w:pPr>
              <w:autoSpaceDE w:val="0"/>
              <w:autoSpaceDN w:val="0"/>
              <w:adjustRightInd w:val="0"/>
              <w:rPr>
                <w:rFonts w:ascii="Arial" w:hAnsi="Arial" w:cs="Arial"/>
                <w:b/>
                <w:bCs/>
                <w:color w:val="000000"/>
                <w:sz w:val="24"/>
                <w:szCs w:val="24"/>
              </w:rPr>
            </w:pPr>
          </w:p>
        </w:tc>
        <w:tc>
          <w:tcPr>
            <w:tcW w:w="2275" w:type="dxa"/>
          </w:tcPr>
          <w:p w14:paraId="5461D8CD" w14:textId="77777777" w:rsidR="007507DE" w:rsidRPr="00E154E2" w:rsidRDefault="007507DE" w:rsidP="00373488">
            <w:pPr>
              <w:rPr>
                <w:rFonts w:ascii="Arial" w:hAnsi="Arial" w:cs="Arial"/>
                <w:sz w:val="24"/>
                <w:szCs w:val="24"/>
              </w:rPr>
            </w:pPr>
          </w:p>
        </w:tc>
      </w:tr>
      <w:tr w:rsidR="007507DE" w:rsidRPr="00E154E2" w14:paraId="3502B4B3" w14:textId="77777777" w:rsidTr="00373488">
        <w:tc>
          <w:tcPr>
            <w:tcW w:w="2253" w:type="dxa"/>
          </w:tcPr>
          <w:p w14:paraId="1A4D496C" w14:textId="77777777" w:rsidR="007507DE" w:rsidRPr="00E154E2" w:rsidRDefault="007507DE" w:rsidP="00373488">
            <w:pPr>
              <w:autoSpaceDE w:val="0"/>
              <w:autoSpaceDN w:val="0"/>
              <w:adjustRightInd w:val="0"/>
              <w:rPr>
                <w:rFonts w:ascii="Arial" w:hAnsi="Arial" w:cs="Arial"/>
                <w:b/>
                <w:bCs/>
                <w:color w:val="000000"/>
                <w:sz w:val="24"/>
                <w:szCs w:val="24"/>
              </w:rPr>
            </w:pPr>
          </w:p>
        </w:tc>
        <w:tc>
          <w:tcPr>
            <w:tcW w:w="2252" w:type="dxa"/>
          </w:tcPr>
          <w:p w14:paraId="22067473" w14:textId="77777777" w:rsidR="007507DE" w:rsidRPr="00E154E2" w:rsidRDefault="007507DE" w:rsidP="00373488">
            <w:pPr>
              <w:autoSpaceDE w:val="0"/>
              <w:autoSpaceDN w:val="0"/>
              <w:adjustRightInd w:val="0"/>
              <w:rPr>
                <w:rFonts w:ascii="Arial" w:hAnsi="Arial" w:cs="Arial"/>
                <w:b/>
                <w:bCs/>
                <w:color w:val="000000"/>
                <w:sz w:val="24"/>
                <w:szCs w:val="24"/>
              </w:rPr>
            </w:pPr>
          </w:p>
        </w:tc>
        <w:tc>
          <w:tcPr>
            <w:tcW w:w="2236" w:type="dxa"/>
          </w:tcPr>
          <w:p w14:paraId="6CAE2CCD" w14:textId="77777777" w:rsidR="007507DE" w:rsidRPr="00E154E2" w:rsidRDefault="007507DE" w:rsidP="00373488">
            <w:pPr>
              <w:autoSpaceDE w:val="0"/>
              <w:autoSpaceDN w:val="0"/>
              <w:adjustRightInd w:val="0"/>
              <w:rPr>
                <w:rFonts w:ascii="Arial" w:hAnsi="Arial" w:cs="Arial"/>
                <w:b/>
                <w:bCs/>
                <w:color w:val="000000"/>
                <w:sz w:val="24"/>
                <w:szCs w:val="24"/>
              </w:rPr>
            </w:pPr>
          </w:p>
        </w:tc>
        <w:tc>
          <w:tcPr>
            <w:tcW w:w="2275" w:type="dxa"/>
          </w:tcPr>
          <w:p w14:paraId="70F9AA2F" w14:textId="77777777" w:rsidR="007507DE" w:rsidRPr="00E154E2" w:rsidRDefault="007507DE" w:rsidP="00373488">
            <w:pPr>
              <w:rPr>
                <w:rFonts w:ascii="Arial" w:hAnsi="Arial" w:cs="Arial"/>
                <w:sz w:val="24"/>
                <w:szCs w:val="24"/>
              </w:rPr>
            </w:pPr>
          </w:p>
        </w:tc>
      </w:tr>
    </w:tbl>
    <w:p w14:paraId="54DBC2D6" w14:textId="77777777" w:rsidR="007507DE" w:rsidRDefault="007507DE" w:rsidP="007507DE"/>
    <w:p w14:paraId="0DCE67FB" w14:textId="77777777" w:rsidR="007507DE" w:rsidRDefault="007507DE" w:rsidP="007507DE"/>
    <w:p w14:paraId="4277D2AA" w14:textId="77777777" w:rsidR="007507DE" w:rsidRDefault="007507DE" w:rsidP="007507DE">
      <w:r>
        <w:t xml:space="preserve">If you have any comments or views on this document, please contact us at </w:t>
      </w:r>
      <w:hyperlink r:id="rId16" w:history="1">
        <w:r w:rsidRPr="008E3B0A">
          <w:rPr>
            <w:rStyle w:val="Hyperlink"/>
          </w:rPr>
          <w:t>childrensdevelopmentandpartnerships@cheshireeast.gov.uk</w:t>
        </w:r>
      </w:hyperlink>
      <w:r>
        <w:t xml:space="preserve"> </w:t>
      </w:r>
    </w:p>
    <w:p w14:paraId="3477CD03" w14:textId="77777777" w:rsidR="007507DE" w:rsidRPr="00D04D90" w:rsidRDefault="007507DE" w:rsidP="007507DE">
      <w:pPr>
        <w:pStyle w:val="Heading1"/>
        <w:keepNext w:val="0"/>
        <w:keepLines w:val="0"/>
        <w:spacing w:before="0"/>
        <w:rPr>
          <w:rFonts w:ascii="Arial" w:eastAsiaTheme="minorHAnsi" w:hAnsi="Arial" w:cstheme="minorBidi"/>
          <w:bCs w:val="0"/>
          <w:color w:val="0E452A"/>
          <w:sz w:val="32"/>
          <w:szCs w:val="16"/>
          <w:lang w:val="en-US"/>
        </w:rPr>
      </w:pPr>
      <w:bookmarkStart w:id="185" w:name="_Toc189137276"/>
      <w:bookmarkStart w:id="186" w:name="_Toc189652906"/>
      <w:r w:rsidRPr="00D04D90">
        <w:rPr>
          <w:rFonts w:ascii="Arial" w:eastAsiaTheme="minorHAnsi" w:hAnsi="Arial" w:cstheme="minorBidi"/>
          <w:bCs w:val="0"/>
          <w:color w:val="0E452A"/>
          <w:sz w:val="32"/>
          <w:szCs w:val="16"/>
          <w:lang w:val="en-US"/>
        </w:rPr>
        <w:lastRenderedPageBreak/>
        <w:t>Appendix 2 – E</w:t>
      </w:r>
      <w:r>
        <w:rPr>
          <w:rFonts w:ascii="Arial" w:eastAsiaTheme="minorHAnsi" w:hAnsi="Arial" w:cstheme="minorBidi"/>
          <w:bCs w:val="0"/>
          <w:color w:val="0E452A"/>
          <w:sz w:val="32"/>
          <w:szCs w:val="16"/>
          <w:lang w:val="en-US"/>
        </w:rPr>
        <w:t xml:space="preserve">IA </w:t>
      </w:r>
      <w:r w:rsidRPr="00D04D90">
        <w:rPr>
          <w:rFonts w:ascii="Arial" w:eastAsiaTheme="minorHAnsi" w:hAnsi="Arial" w:cstheme="minorBidi"/>
          <w:bCs w:val="0"/>
          <w:color w:val="0E452A"/>
          <w:sz w:val="32"/>
          <w:szCs w:val="16"/>
          <w:lang w:val="en-US"/>
        </w:rPr>
        <w:t>information and checklist</w:t>
      </w:r>
      <w:bookmarkEnd w:id="185"/>
      <w:bookmarkEnd w:id="186"/>
    </w:p>
    <w:p w14:paraId="7300C70D" w14:textId="77777777" w:rsidR="007507DE" w:rsidRDefault="007507DE" w:rsidP="007507DE">
      <w:pPr>
        <w:pStyle w:val="Heading1"/>
        <w:keepNext w:val="0"/>
        <w:keepLines w:val="0"/>
        <w:spacing w:before="0"/>
        <w:rPr>
          <w:rFonts w:ascii="Arial" w:eastAsiaTheme="minorHAnsi" w:hAnsi="Arial" w:cstheme="minorBidi"/>
          <w:bCs w:val="0"/>
          <w:color w:val="0E452A"/>
          <w:sz w:val="32"/>
          <w:szCs w:val="16"/>
          <w:lang w:val="en-US"/>
        </w:rPr>
      </w:pPr>
    </w:p>
    <w:p w14:paraId="7FE12B30" w14:textId="77777777" w:rsidR="007507DE" w:rsidRDefault="007507DE" w:rsidP="007507DE">
      <w:pPr>
        <w:pStyle w:val="NoSpacing"/>
        <w:rPr>
          <w:b/>
          <w:bCs/>
          <w:sz w:val="28"/>
          <w:szCs w:val="28"/>
          <w:lang w:val="en-US"/>
        </w:rPr>
      </w:pPr>
      <w:r w:rsidRPr="00D04D90">
        <w:rPr>
          <w:b/>
          <w:bCs/>
          <w:sz w:val="28"/>
          <w:szCs w:val="28"/>
          <w:lang w:val="en-US"/>
        </w:rPr>
        <w:t>Equality Impact Assessments</w:t>
      </w:r>
    </w:p>
    <w:p w14:paraId="7C42DF2C" w14:textId="77777777" w:rsidR="007507DE" w:rsidRPr="00D04D90" w:rsidRDefault="007507DE" w:rsidP="007507DE">
      <w:pPr>
        <w:pStyle w:val="NoSpacing"/>
        <w:rPr>
          <w:b/>
          <w:bCs/>
          <w:sz w:val="16"/>
          <w:szCs w:val="16"/>
          <w:lang w:val="en-US"/>
        </w:rPr>
      </w:pPr>
    </w:p>
    <w:p w14:paraId="2C789C3D" w14:textId="77777777" w:rsidR="007507DE" w:rsidRPr="00F176CB" w:rsidRDefault="007507DE" w:rsidP="007507DE">
      <w:pPr>
        <w:rPr>
          <w:rFonts w:ascii="Arial" w:hAnsi="Arial" w:cs="Arial"/>
          <w:color w:val="333333"/>
          <w:shd w:val="clear" w:color="auto" w:fill="FFFFFF"/>
        </w:rPr>
      </w:pPr>
      <w:r w:rsidRPr="00F176CB">
        <w:rPr>
          <w:rFonts w:ascii="Arial" w:hAnsi="Arial" w:cs="Arial"/>
        </w:rPr>
        <w:t>Equality Impact Assessments (EIAs) must be completed whenever you plan, change, or remove a service, policy or function. They should be an </w:t>
      </w:r>
      <w:r w:rsidRPr="00F176CB">
        <w:rPr>
          <w:rFonts w:ascii="Arial" w:hAnsi="Arial" w:cs="Arial"/>
          <w:b/>
          <w:bCs/>
        </w:rPr>
        <w:t>integral</w:t>
      </w:r>
      <w:r w:rsidRPr="00F176CB">
        <w:rPr>
          <w:rFonts w:ascii="Arial" w:hAnsi="Arial" w:cs="Arial"/>
        </w:rPr>
        <w:t xml:space="preserve"> part of continuous service planning and policy development. For further details and guidance on completing EIAs please see here on </w:t>
      </w:r>
      <w:proofErr w:type="spellStart"/>
      <w:r w:rsidRPr="00F176CB">
        <w:rPr>
          <w:rFonts w:ascii="Arial" w:hAnsi="Arial" w:cs="Arial"/>
        </w:rPr>
        <w:t>centranet</w:t>
      </w:r>
      <w:proofErr w:type="spellEnd"/>
      <w:r w:rsidRPr="00F176CB">
        <w:rPr>
          <w:rFonts w:ascii="Arial" w:hAnsi="Arial" w:cs="Arial"/>
        </w:rPr>
        <w:t xml:space="preserve">: </w:t>
      </w:r>
      <w:hyperlink r:id="rId17" w:history="1">
        <w:r w:rsidRPr="00F176CB">
          <w:rPr>
            <w:rStyle w:val="Hyperlink"/>
            <w:rFonts w:ascii="Arial" w:hAnsi="Arial" w:cs="Arial"/>
          </w:rPr>
          <w:t>Complete an Equality Impact Assessment</w:t>
        </w:r>
      </w:hyperlink>
      <w:r w:rsidRPr="00F176CB">
        <w:rPr>
          <w:rFonts w:ascii="Arial" w:hAnsi="Arial" w:cs="Arial"/>
          <w:color w:val="333333"/>
          <w:shd w:val="clear" w:color="auto" w:fill="FFFFFF"/>
        </w:rPr>
        <w:t>.</w:t>
      </w:r>
    </w:p>
    <w:p w14:paraId="0DEAA43C" w14:textId="77777777" w:rsidR="007507DE" w:rsidRPr="004D79C9" w:rsidRDefault="007507DE" w:rsidP="007507DE">
      <w:pPr>
        <w:pStyle w:val="Heading1"/>
        <w:keepNext w:val="0"/>
        <w:keepLines w:val="0"/>
        <w:spacing w:before="0"/>
        <w:rPr>
          <w:rFonts w:ascii="Arial" w:eastAsiaTheme="minorHAnsi" w:hAnsi="Arial" w:cstheme="minorBidi"/>
          <w:bCs w:val="0"/>
          <w:color w:val="0E452A"/>
          <w:szCs w:val="14"/>
          <w:lang w:val="en-US"/>
        </w:rPr>
      </w:pPr>
      <w:bookmarkStart w:id="187" w:name="_Toc132189512"/>
      <w:bookmarkStart w:id="188" w:name="_Toc189652907"/>
      <w:r w:rsidRPr="008E1EAC">
        <w:rPr>
          <w:rFonts w:ascii="Arial" w:eastAsiaTheme="minorHAnsi" w:hAnsi="Arial" w:cstheme="minorBidi"/>
          <w:bCs w:val="0"/>
          <w:color w:val="0E452A"/>
          <w:szCs w:val="14"/>
          <w:lang w:val="en-US"/>
        </w:rPr>
        <w:t>EIA Checklist</w:t>
      </w:r>
      <w:bookmarkEnd w:id="187"/>
      <w:bookmarkEnd w:id="188"/>
    </w:p>
    <w:p w14:paraId="7DAB3C47" w14:textId="77777777" w:rsidR="007507DE" w:rsidRPr="00E36C5F" w:rsidRDefault="007507DE" w:rsidP="007507DE">
      <w:pPr>
        <w:pStyle w:val="NoSpacing"/>
        <w:rPr>
          <w:sz w:val="12"/>
          <w:szCs w:val="12"/>
          <w:lang w:val="en-US"/>
        </w:rPr>
      </w:pPr>
    </w:p>
    <w:tbl>
      <w:tblPr>
        <w:tblStyle w:val="TableGrid"/>
        <w:tblW w:w="9180" w:type="dxa"/>
        <w:tblLayout w:type="fixed"/>
        <w:tblLook w:val="04A0" w:firstRow="1" w:lastRow="0" w:firstColumn="1" w:lastColumn="0" w:noHBand="0" w:noVBand="1"/>
        <w:tblCaption w:val="Equality Impact Assessment"/>
        <w:tblDescription w:val="Table has questions with regards to the equalities impact assessment and the impact of the policy on different groups."/>
      </w:tblPr>
      <w:tblGrid>
        <w:gridCol w:w="438"/>
        <w:gridCol w:w="4377"/>
        <w:gridCol w:w="709"/>
        <w:gridCol w:w="3656"/>
      </w:tblGrid>
      <w:tr w:rsidR="007507DE" w:rsidRPr="00DA46C7" w14:paraId="4FAAFC1B" w14:textId="77777777" w:rsidTr="00373488">
        <w:trPr>
          <w:tblHeader/>
        </w:trPr>
        <w:tc>
          <w:tcPr>
            <w:tcW w:w="9180" w:type="dxa"/>
            <w:gridSpan w:val="4"/>
            <w:shd w:val="clear" w:color="auto" w:fill="0E452A"/>
          </w:tcPr>
          <w:p w14:paraId="2D346F9F" w14:textId="77777777" w:rsidR="007507DE" w:rsidRPr="00DA46C7" w:rsidRDefault="007507DE" w:rsidP="00373488">
            <w:pPr>
              <w:pStyle w:val="Default"/>
              <w:spacing w:before="40" w:after="40"/>
              <w:jc w:val="center"/>
              <w:rPr>
                <w:b/>
                <w:bCs/>
                <w:color w:val="FFFFFF" w:themeColor="background1"/>
                <w:sz w:val="28"/>
              </w:rPr>
            </w:pPr>
            <w:r w:rsidRPr="00DA46C7">
              <w:rPr>
                <w:b/>
                <w:bCs/>
                <w:color w:val="FFFFFF" w:themeColor="background1"/>
                <w:sz w:val="28"/>
              </w:rPr>
              <w:br w:type="page"/>
              <w:t>Equality Impact Assessment</w:t>
            </w:r>
          </w:p>
        </w:tc>
      </w:tr>
      <w:tr w:rsidR="007507DE" w:rsidRPr="00E154E2" w14:paraId="2C175715" w14:textId="77777777" w:rsidTr="007507DE">
        <w:tc>
          <w:tcPr>
            <w:tcW w:w="438" w:type="dxa"/>
          </w:tcPr>
          <w:p w14:paraId="6D966D60" w14:textId="77777777" w:rsidR="007507DE" w:rsidRPr="007507DE" w:rsidRDefault="007507DE" w:rsidP="00373488">
            <w:pPr>
              <w:rPr>
                <w:rFonts w:cstheme="minorHAnsi"/>
                <w:b/>
                <w:sz w:val="20"/>
                <w:szCs w:val="20"/>
              </w:rPr>
            </w:pPr>
            <w:r w:rsidRPr="007507DE">
              <w:rPr>
                <w:rFonts w:cstheme="minorHAnsi"/>
                <w:b/>
                <w:sz w:val="20"/>
                <w:szCs w:val="20"/>
              </w:rPr>
              <w:t>1</w:t>
            </w:r>
          </w:p>
        </w:tc>
        <w:tc>
          <w:tcPr>
            <w:tcW w:w="4377" w:type="dxa"/>
          </w:tcPr>
          <w:p w14:paraId="3EEEE659" w14:textId="77777777" w:rsidR="007507DE" w:rsidRPr="007507DE" w:rsidRDefault="007507DE" w:rsidP="00373488">
            <w:pPr>
              <w:autoSpaceDE w:val="0"/>
              <w:autoSpaceDN w:val="0"/>
              <w:adjustRightInd w:val="0"/>
              <w:rPr>
                <w:rFonts w:cstheme="minorHAnsi"/>
                <w:sz w:val="20"/>
                <w:szCs w:val="20"/>
              </w:rPr>
            </w:pPr>
            <w:r w:rsidRPr="007507DE">
              <w:rPr>
                <w:rFonts w:cstheme="minorHAnsi"/>
                <w:b/>
                <w:bCs/>
                <w:color w:val="000000"/>
                <w:sz w:val="20"/>
                <w:szCs w:val="20"/>
              </w:rPr>
              <w:t>Does the policy/guidance affect one group less or more favourably than another on the basis of:</w:t>
            </w:r>
          </w:p>
        </w:tc>
        <w:tc>
          <w:tcPr>
            <w:tcW w:w="709" w:type="dxa"/>
          </w:tcPr>
          <w:p w14:paraId="6E07C284" w14:textId="77777777" w:rsidR="007507DE" w:rsidRPr="007507DE" w:rsidRDefault="007507DE" w:rsidP="00373488">
            <w:pPr>
              <w:autoSpaceDE w:val="0"/>
              <w:autoSpaceDN w:val="0"/>
              <w:adjustRightInd w:val="0"/>
              <w:rPr>
                <w:rFonts w:cstheme="minorHAnsi"/>
                <w:sz w:val="20"/>
                <w:szCs w:val="20"/>
              </w:rPr>
            </w:pPr>
            <w:r w:rsidRPr="007507DE">
              <w:rPr>
                <w:rFonts w:cstheme="minorHAnsi"/>
                <w:b/>
                <w:bCs/>
                <w:color w:val="000000"/>
                <w:sz w:val="20"/>
                <w:szCs w:val="20"/>
              </w:rPr>
              <w:t>Yes/No</w:t>
            </w:r>
          </w:p>
        </w:tc>
        <w:tc>
          <w:tcPr>
            <w:tcW w:w="3656" w:type="dxa"/>
          </w:tcPr>
          <w:p w14:paraId="3ABE2828" w14:textId="77777777" w:rsidR="007507DE" w:rsidRPr="007507DE" w:rsidRDefault="007507DE" w:rsidP="00373488">
            <w:pPr>
              <w:rPr>
                <w:rFonts w:cstheme="minorHAnsi"/>
                <w:sz w:val="20"/>
                <w:szCs w:val="20"/>
              </w:rPr>
            </w:pPr>
            <w:r w:rsidRPr="007507DE">
              <w:rPr>
                <w:rFonts w:cstheme="minorHAnsi"/>
                <w:b/>
                <w:bCs/>
                <w:color w:val="000000"/>
                <w:sz w:val="20"/>
                <w:szCs w:val="20"/>
              </w:rPr>
              <w:t>Comments</w:t>
            </w:r>
          </w:p>
        </w:tc>
      </w:tr>
      <w:tr w:rsidR="007507DE" w:rsidRPr="00E154E2" w14:paraId="67CF888E" w14:textId="77777777" w:rsidTr="007507DE">
        <w:tc>
          <w:tcPr>
            <w:tcW w:w="438" w:type="dxa"/>
          </w:tcPr>
          <w:p w14:paraId="16747E39" w14:textId="77777777" w:rsidR="007507DE" w:rsidRPr="007507DE" w:rsidRDefault="007507DE" w:rsidP="00373488">
            <w:pPr>
              <w:rPr>
                <w:rFonts w:cstheme="minorHAnsi"/>
                <w:b/>
                <w:sz w:val="20"/>
                <w:szCs w:val="20"/>
              </w:rPr>
            </w:pPr>
          </w:p>
        </w:tc>
        <w:tc>
          <w:tcPr>
            <w:tcW w:w="4377" w:type="dxa"/>
          </w:tcPr>
          <w:p w14:paraId="0E1B1006" w14:textId="77777777" w:rsidR="007507DE" w:rsidRPr="007507DE" w:rsidRDefault="007507DE" w:rsidP="00373488">
            <w:pPr>
              <w:rPr>
                <w:rFonts w:cstheme="minorHAnsi"/>
                <w:sz w:val="20"/>
                <w:szCs w:val="20"/>
              </w:rPr>
            </w:pPr>
            <w:r w:rsidRPr="007507DE">
              <w:rPr>
                <w:rFonts w:cstheme="minorHAnsi"/>
                <w:color w:val="000000"/>
                <w:sz w:val="20"/>
                <w:szCs w:val="20"/>
              </w:rPr>
              <w:t xml:space="preserve">Race </w:t>
            </w:r>
          </w:p>
        </w:tc>
        <w:tc>
          <w:tcPr>
            <w:tcW w:w="709" w:type="dxa"/>
          </w:tcPr>
          <w:p w14:paraId="3F427C50" w14:textId="77777777" w:rsidR="007507DE" w:rsidRPr="007507DE" w:rsidRDefault="007507DE" w:rsidP="00373488">
            <w:pPr>
              <w:rPr>
                <w:rFonts w:cstheme="minorHAnsi"/>
                <w:sz w:val="20"/>
                <w:szCs w:val="20"/>
              </w:rPr>
            </w:pPr>
            <w:r w:rsidRPr="007507DE">
              <w:rPr>
                <w:rFonts w:cstheme="minorHAnsi"/>
                <w:sz w:val="20"/>
                <w:szCs w:val="20"/>
              </w:rPr>
              <w:t>N</w:t>
            </w:r>
          </w:p>
        </w:tc>
        <w:tc>
          <w:tcPr>
            <w:tcW w:w="3656" w:type="dxa"/>
          </w:tcPr>
          <w:p w14:paraId="74A7E380" w14:textId="77777777" w:rsidR="007507DE" w:rsidRPr="007507DE" w:rsidRDefault="007507DE" w:rsidP="00373488">
            <w:pPr>
              <w:rPr>
                <w:rFonts w:cstheme="minorHAnsi"/>
                <w:sz w:val="20"/>
                <w:szCs w:val="20"/>
              </w:rPr>
            </w:pPr>
          </w:p>
        </w:tc>
      </w:tr>
      <w:tr w:rsidR="007507DE" w:rsidRPr="00E154E2" w14:paraId="547E90C7" w14:textId="77777777" w:rsidTr="007507DE">
        <w:tc>
          <w:tcPr>
            <w:tcW w:w="438" w:type="dxa"/>
          </w:tcPr>
          <w:p w14:paraId="1FB68E86" w14:textId="77777777" w:rsidR="007507DE" w:rsidRPr="007507DE" w:rsidRDefault="007507DE" w:rsidP="00373488">
            <w:pPr>
              <w:rPr>
                <w:rFonts w:cstheme="minorHAnsi"/>
                <w:b/>
                <w:sz w:val="20"/>
                <w:szCs w:val="20"/>
              </w:rPr>
            </w:pPr>
          </w:p>
        </w:tc>
        <w:tc>
          <w:tcPr>
            <w:tcW w:w="4377" w:type="dxa"/>
          </w:tcPr>
          <w:p w14:paraId="3986637A" w14:textId="77777777" w:rsidR="007507DE" w:rsidRPr="007507DE" w:rsidRDefault="007507DE" w:rsidP="00373488">
            <w:pPr>
              <w:autoSpaceDE w:val="0"/>
              <w:autoSpaceDN w:val="0"/>
              <w:adjustRightInd w:val="0"/>
              <w:rPr>
                <w:rFonts w:cstheme="minorHAnsi"/>
                <w:sz w:val="20"/>
                <w:szCs w:val="20"/>
              </w:rPr>
            </w:pPr>
            <w:r w:rsidRPr="007507DE">
              <w:rPr>
                <w:rFonts w:cstheme="minorHAnsi"/>
                <w:color w:val="000000"/>
                <w:sz w:val="20"/>
                <w:szCs w:val="20"/>
              </w:rPr>
              <w:t>Ethnic origins (including gypsies and travellers)</w:t>
            </w:r>
          </w:p>
        </w:tc>
        <w:tc>
          <w:tcPr>
            <w:tcW w:w="709" w:type="dxa"/>
          </w:tcPr>
          <w:p w14:paraId="73A30D05" w14:textId="77777777" w:rsidR="007507DE" w:rsidRPr="007507DE" w:rsidRDefault="007507DE" w:rsidP="00373488">
            <w:pPr>
              <w:rPr>
                <w:rFonts w:cstheme="minorHAnsi"/>
                <w:sz w:val="20"/>
                <w:szCs w:val="20"/>
              </w:rPr>
            </w:pPr>
            <w:r w:rsidRPr="007507DE">
              <w:rPr>
                <w:rFonts w:cstheme="minorHAnsi"/>
                <w:sz w:val="20"/>
                <w:szCs w:val="20"/>
              </w:rPr>
              <w:t>N</w:t>
            </w:r>
          </w:p>
        </w:tc>
        <w:tc>
          <w:tcPr>
            <w:tcW w:w="3656" w:type="dxa"/>
          </w:tcPr>
          <w:p w14:paraId="51376084" w14:textId="77777777" w:rsidR="007507DE" w:rsidRPr="007507DE" w:rsidRDefault="007507DE" w:rsidP="00373488">
            <w:pPr>
              <w:rPr>
                <w:rFonts w:cstheme="minorHAnsi"/>
                <w:sz w:val="20"/>
                <w:szCs w:val="20"/>
              </w:rPr>
            </w:pPr>
          </w:p>
        </w:tc>
      </w:tr>
      <w:tr w:rsidR="007507DE" w:rsidRPr="00E154E2" w14:paraId="50A9773A" w14:textId="77777777" w:rsidTr="007507DE">
        <w:tc>
          <w:tcPr>
            <w:tcW w:w="438" w:type="dxa"/>
          </w:tcPr>
          <w:p w14:paraId="1685008E" w14:textId="77777777" w:rsidR="007507DE" w:rsidRPr="007507DE" w:rsidRDefault="007507DE" w:rsidP="00373488">
            <w:pPr>
              <w:rPr>
                <w:rFonts w:cstheme="minorHAnsi"/>
                <w:b/>
                <w:sz w:val="20"/>
                <w:szCs w:val="20"/>
              </w:rPr>
            </w:pPr>
          </w:p>
        </w:tc>
        <w:tc>
          <w:tcPr>
            <w:tcW w:w="4377" w:type="dxa"/>
          </w:tcPr>
          <w:p w14:paraId="07730E66" w14:textId="77777777" w:rsidR="007507DE" w:rsidRPr="007507DE" w:rsidRDefault="007507DE" w:rsidP="00373488">
            <w:pPr>
              <w:autoSpaceDE w:val="0"/>
              <w:autoSpaceDN w:val="0"/>
              <w:adjustRightInd w:val="0"/>
              <w:rPr>
                <w:rFonts w:cstheme="minorHAnsi"/>
                <w:sz w:val="20"/>
                <w:szCs w:val="20"/>
              </w:rPr>
            </w:pPr>
            <w:r w:rsidRPr="007507DE">
              <w:rPr>
                <w:rFonts w:cstheme="minorHAnsi"/>
                <w:color w:val="000000"/>
                <w:sz w:val="20"/>
                <w:szCs w:val="20"/>
              </w:rPr>
              <w:t>Nationality</w:t>
            </w:r>
          </w:p>
        </w:tc>
        <w:tc>
          <w:tcPr>
            <w:tcW w:w="709" w:type="dxa"/>
          </w:tcPr>
          <w:p w14:paraId="63FC051E" w14:textId="77777777" w:rsidR="007507DE" w:rsidRPr="007507DE" w:rsidRDefault="007507DE" w:rsidP="00373488">
            <w:pPr>
              <w:rPr>
                <w:rFonts w:cstheme="minorHAnsi"/>
                <w:sz w:val="20"/>
                <w:szCs w:val="20"/>
              </w:rPr>
            </w:pPr>
            <w:r w:rsidRPr="007507DE">
              <w:rPr>
                <w:rFonts w:cstheme="minorHAnsi"/>
                <w:sz w:val="20"/>
                <w:szCs w:val="20"/>
              </w:rPr>
              <w:t>N</w:t>
            </w:r>
          </w:p>
        </w:tc>
        <w:tc>
          <w:tcPr>
            <w:tcW w:w="3656" w:type="dxa"/>
          </w:tcPr>
          <w:p w14:paraId="565D343A" w14:textId="77777777" w:rsidR="007507DE" w:rsidRPr="007507DE" w:rsidRDefault="007507DE" w:rsidP="00373488">
            <w:pPr>
              <w:rPr>
                <w:rFonts w:cstheme="minorHAnsi"/>
                <w:sz w:val="20"/>
                <w:szCs w:val="20"/>
              </w:rPr>
            </w:pPr>
          </w:p>
        </w:tc>
      </w:tr>
      <w:tr w:rsidR="007507DE" w:rsidRPr="00E154E2" w14:paraId="675FC153" w14:textId="77777777" w:rsidTr="007507DE">
        <w:tc>
          <w:tcPr>
            <w:tcW w:w="438" w:type="dxa"/>
          </w:tcPr>
          <w:p w14:paraId="104FC3F7" w14:textId="77777777" w:rsidR="007507DE" w:rsidRPr="007507DE" w:rsidRDefault="007507DE" w:rsidP="00373488">
            <w:pPr>
              <w:rPr>
                <w:rFonts w:cstheme="minorHAnsi"/>
                <w:b/>
                <w:sz w:val="20"/>
                <w:szCs w:val="20"/>
              </w:rPr>
            </w:pPr>
          </w:p>
        </w:tc>
        <w:tc>
          <w:tcPr>
            <w:tcW w:w="4377" w:type="dxa"/>
          </w:tcPr>
          <w:p w14:paraId="5F1D90AD" w14:textId="77777777" w:rsidR="007507DE" w:rsidRPr="007507DE" w:rsidRDefault="007507DE" w:rsidP="00373488">
            <w:pPr>
              <w:autoSpaceDE w:val="0"/>
              <w:autoSpaceDN w:val="0"/>
              <w:adjustRightInd w:val="0"/>
              <w:rPr>
                <w:rFonts w:cstheme="minorHAnsi"/>
                <w:sz w:val="20"/>
                <w:szCs w:val="20"/>
              </w:rPr>
            </w:pPr>
            <w:r w:rsidRPr="007507DE">
              <w:rPr>
                <w:rFonts w:cstheme="minorHAnsi"/>
                <w:color w:val="000000"/>
                <w:sz w:val="20"/>
                <w:szCs w:val="20"/>
              </w:rPr>
              <w:t xml:space="preserve">Gender </w:t>
            </w:r>
          </w:p>
        </w:tc>
        <w:tc>
          <w:tcPr>
            <w:tcW w:w="709" w:type="dxa"/>
          </w:tcPr>
          <w:p w14:paraId="0C4434A9" w14:textId="77777777" w:rsidR="007507DE" w:rsidRPr="007507DE" w:rsidRDefault="007507DE" w:rsidP="00373488">
            <w:pPr>
              <w:rPr>
                <w:rFonts w:cstheme="minorHAnsi"/>
                <w:sz w:val="20"/>
                <w:szCs w:val="20"/>
              </w:rPr>
            </w:pPr>
            <w:r w:rsidRPr="007507DE">
              <w:rPr>
                <w:rFonts w:cstheme="minorHAnsi"/>
                <w:sz w:val="20"/>
                <w:szCs w:val="20"/>
              </w:rPr>
              <w:t>N</w:t>
            </w:r>
          </w:p>
        </w:tc>
        <w:tc>
          <w:tcPr>
            <w:tcW w:w="3656" w:type="dxa"/>
          </w:tcPr>
          <w:p w14:paraId="2FA4FBE1" w14:textId="77777777" w:rsidR="007507DE" w:rsidRPr="007507DE" w:rsidRDefault="007507DE" w:rsidP="00373488">
            <w:pPr>
              <w:rPr>
                <w:rFonts w:cstheme="minorHAnsi"/>
                <w:sz w:val="20"/>
                <w:szCs w:val="20"/>
              </w:rPr>
            </w:pPr>
          </w:p>
        </w:tc>
      </w:tr>
      <w:tr w:rsidR="007507DE" w:rsidRPr="00E154E2" w14:paraId="2F048B29" w14:textId="77777777" w:rsidTr="007507DE">
        <w:tc>
          <w:tcPr>
            <w:tcW w:w="438" w:type="dxa"/>
          </w:tcPr>
          <w:p w14:paraId="5F887E25" w14:textId="77777777" w:rsidR="007507DE" w:rsidRPr="007507DE" w:rsidRDefault="007507DE" w:rsidP="00373488">
            <w:pPr>
              <w:rPr>
                <w:rFonts w:cstheme="minorHAnsi"/>
                <w:b/>
                <w:sz w:val="20"/>
                <w:szCs w:val="20"/>
              </w:rPr>
            </w:pPr>
          </w:p>
        </w:tc>
        <w:tc>
          <w:tcPr>
            <w:tcW w:w="4377" w:type="dxa"/>
          </w:tcPr>
          <w:p w14:paraId="125C27FD" w14:textId="77777777" w:rsidR="007507DE" w:rsidRPr="007507DE" w:rsidRDefault="007507DE" w:rsidP="00373488">
            <w:pPr>
              <w:autoSpaceDE w:val="0"/>
              <w:autoSpaceDN w:val="0"/>
              <w:adjustRightInd w:val="0"/>
              <w:rPr>
                <w:rFonts w:cstheme="minorHAnsi"/>
                <w:sz w:val="20"/>
                <w:szCs w:val="20"/>
              </w:rPr>
            </w:pPr>
            <w:r w:rsidRPr="007507DE">
              <w:rPr>
                <w:rFonts w:cstheme="minorHAnsi"/>
                <w:color w:val="000000"/>
                <w:sz w:val="20"/>
                <w:szCs w:val="20"/>
              </w:rPr>
              <w:t>Culture</w:t>
            </w:r>
          </w:p>
        </w:tc>
        <w:tc>
          <w:tcPr>
            <w:tcW w:w="709" w:type="dxa"/>
          </w:tcPr>
          <w:p w14:paraId="7476C084" w14:textId="77777777" w:rsidR="007507DE" w:rsidRPr="007507DE" w:rsidRDefault="007507DE" w:rsidP="00373488">
            <w:pPr>
              <w:rPr>
                <w:rFonts w:cstheme="minorHAnsi"/>
                <w:sz w:val="20"/>
                <w:szCs w:val="20"/>
              </w:rPr>
            </w:pPr>
            <w:r w:rsidRPr="007507DE">
              <w:rPr>
                <w:rFonts w:cstheme="minorHAnsi"/>
                <w:sz w:val="20"/>
                <w:szCs w:val="20"/>
              </w:rPr>
              <w:t>N</w:t>
            </w:r>
          </w:p>
        </w:tc>
        <w:tc>
          <w:tcPr>
            <w:tcW w:w="3656" w:type="dxa"/>
          </w:tcPr>
          <w:p w14:paraId="0AC47D38" w14:textId="77777777" w:rsidR="007507DE" w:rsidRPr="007507DE" w:rsidRDefault="007507DE" w:rsidP="00373488">
            <w:pPr>
              <w:rPr>
                <w:rFonts w:cstheme="minorHAnsi"/>
                <w:sz w:val="20"/>
                <w:szCs w:val="20"/>
              </w:rPr>
            </w:pPr>
          </w:p>
        </w:tc>
      </w:tr>
      <w:tr w:rsidR="007507DE" w:rsidRPr="00E154E2" w14:paraId="1AFD8083" w14:textId="77777777" w:rsidTr="007507DE">
        <w:tc>
          <w:tcPr>
            <w:tcW w:w="438" w:type="dxa"/>
          </w:tcPr>
          <w:p w14:paraId="5C5B781D" w14:textId="77777777" w:rsidR="007507DE" w:rsidRPr="007507DE" w:rsidRDefault="007507DE" w:rsidP="00373488">
            <w:pPr>
              <w:rPr>
                <w:rFonts w:cstheme="minorHAnsi"/>
                <w:b/>
                <w:sz w:val="20"/>
                <w:szCs w:val="20"/>
              </w:rPr>
            </w:pPr>
          </w:p>
        </w:tc>
        <w:tc>
          <w:tcPr>
            <w:tcW w:w="4377" w:type="dxa"/>
          </w:tcPr>
          <w:p w14:paraId="3C1BD0AB" w14:textId="77777777" w:rsidR="007507DE" w:rsidRPr="007507DE" w:rsidRDefault="007507DE" w:rsidP="00373488">
            <w:pPr>
              <w:autoSpaceDE w:val="0"/>
              <w:autoSpaceDN w:val="0"/>
              <w:adjustRightInd w:val="0"/>
              <w:rPr>
                <w:rFonts w:cstheme="minorHAnsi"/>
                <w:sz w:val="20"/>
                <w:szCs w:val="20"/>
              </w:rPr>
            </w:pPr>
            <w:r w:rsidRPr="007507DE">
              <w:rPr>
                <w:rFonts w:cstheme="minorHAnsi"/>
                <w:color w:val="000000"/>
                <w:sz w:val="20"/>
                <w:szCs w:val="20"/>
              </w:rPr>
              <w:t>Religion or belief</w:t>
            </w:r>
          </w:p>
        </w:tc>
        <w:tc>
          <w:tcPr>
            <w:tcW w:w="709" w:type="dxa"/>
          </w:tcPr>
          <w:p w14:paraId="12210BB0" w14:textId="77777777" w:rsidR="007507DE" w:rsidRPr="007507DE" w:rsidRDefault="007507DE" w:rsidP="00373488">
            <w:pPr>
              <w:rPr>
                <w:rFonts w:cstheme="minorHAnsi"/>
                <w:sz w:val="20"/>
                <w:szCs w:val="20"/>
              </w:rPr>
            </w:pPr>
            <w:r w:rsidRPr="007507DE">
              <w:rPr>
                <w:rFonts w:cstheme="minorHAnsi"/>
                <w:sz w:val="20"/>
                <w:szCs w:val="20"/>
              </w:rPr>
              <w:t>N</w:t>
            </w:r>
          </w:p>
        </w:tc>
        <w:tc>
          <w:tcPr>
            <w:tcW w:w="3656" w:type="dxa"/>
          </w:tcPr>
          <w:p w14:paraId="18CA1111" w14:textId="77777777" w:rsidR="007507DE" w:rsidRPr="007507DE" w:rsidRDefault="007507DE" w:rsidP="00373488">
            <w:pPr>
              <w:rPr>
                <w:rFonts w:cstheme="minorHAnsi"/>
                <w:sz w:val="20"/>
                <w:szCs w:val="20"/>
              </w:rPr>
            </w:pPr>
          </w:p>
        </w:tc>
      </w:tr>
      <w:tr w:rsidR="007507DE" w:rsidRPr="00E154E2" w14:paraId="26183D7D" w14:textId="77777777" w:rsidTr="007507DE">
        <w:tc>
          <w:tcPr>
            <w:tcW w:w="438" w:type="dxa"/>
          </w:tcPr>
          <w:p w14:paraId="0A37D212" w14:textId="77777777" w:rsidR="007507DE" w:rsidRPr="007507DE" w:rsidRDefault="007507DE" w:rsidP="00373488">
            <w:pPr>
              <w:rPr>
                <w:rFonts w:cstheme="minorHAnsi"/>
                <w:b/>
                <w:sz w:val="20"/>
                <w:szCs w:val="20"/>
              </w:rPr>
            </w:pPr>
          </w:p>
        </w:tc>
        <w:tc>
          <w:tcPr>
            <w:tcW w:w="4377" w:type="dxa"/>
          </w:tcPr>
          <w:p w14:paraId="1A82C406" w14:textId="77777777" w:rsidR="007507DE" w:rsidRPr="007507DE" w:rsidRDefault="007507DE" w:rsidP="00373488">
            <w:pPr>
              <w:autoSpaceDE w:val="0"/>
              <w:autoSpaceDN w:val="0"/>
              <w:adjustRightInd w:val="0"/>
              <w:rPr>
                <w:rFonts w:cstheme="minorHAnsi"/>
                <w:color w:val="000000"/>
                <w:sz w:val="20"/>
                <w:szCs w:val="20"/>
              </w:rPr>
            </w:pPr>
            <w:r w:rsidRPr="007507DE">
              <w:rPr>
                <w:rFonts w:cstheme="minorHAnsi"/>
                <w:color w:val="000000"/>
                <w:sz w:val="20"/>
                <w:szCs w:val="20"/>
              </w:rPr>
              <w:t>Sexual orientation including lesbian,</w:t>
            </w:r>
          </w:p>
          <w:p w14:paraId="25A6D899" w14:textId="77777777" w:rsidR="007507DE" w:rsidRPr="007507DE" w:rsidRDefault="007507DE" w:rsidP="00373488">
            <w:pPr>
              <w:autoSpaceDE w:val="0"/>
              <w:autoSpaceDN w:val="0"/>
              <w:adjustRightInd w:val="0"/>
              <w:rPr>
                <w:rFonts w:cstheme="minorHAnsi"/>
                <w:sz w:val="20"/>
                <w:szCs w:val="20"/>
              </w:rPr>
            </w:pPr>
            <w:r w:rsidRPr="007507DE">
              <w:rPr>
                <w:rFonts w:cstheme="minorHAnsi"/>
                <w:color w:val="000000"/>
                <w:sz w:val="20"/>
                <w:szCs w:val="20"/>
              </w:rPr>
              <w:t>gay and bisexual people</w:t>
            </w:r>
          </w:p>
        </w:tc>
        <w:tc>
          <w:tcPr>
            <w:tcW w:w="709" w:type="dxa"/>
          </w:tcPr>
          <w:p w14:paraId="0CD024D3" w14:textId="77777777" w:rsidR="007507DE" w:rsidRPr="007507DE" w:rsidRDefault="007507DE" w:rsidP="00373488">
            <w:pPr>
              <w:rPr>
                <w:rFonts w:cstheme="minorHAnsi"/>
                <w:sz w:val="20"/>
                <w:szCs w:val="20"/>
              </w:rPr>
            </w:pPr>
            <w:r w:rsidRPr="007507DE">
              <w:rPr>
                <w:rFonts w:cstheme="minorHAnsi"/>
                <w:sz w:val="20"/>
                <w:szCs w:val="20"/>
              </w:rPr>
              <w:t>N</w:t>
            </w:r>
          </w:p>
        </w:tc>
        <w:tc>
          <w:tcPr>
            <w:tcW w:w="3656" w:type="dxa"/>
          </w:tcPr>
          <w:p w14:paraId="282171D2" w14:textId="77777777" w:rsidR="007507DE" w:rsidRPr="007507DE" w:rsidRDefault="007507DE" w:rsidP="00373488">
            <w:pPr>
              <w:rPr>
                <w:rFonts w:cstheme="minorHAnsi"/>
                <w:sz w:val="20"/>
                <w:szCs w:val="20"/>
              </w:rPr>
            </w:pPr>
          </w:p>
        </w:tc>
      </w:tr>
      <w:tr w:rsidR="007507DE" w:rsidRPr="00E154E2" w14:paraId="15DDC970" w14:textId="77777777" w:rsidTr="007507DE">
        <w:tc>
          <w:tcPr>
            <w:tcW w:w="438" w:type="dxa"/>
          </w:tcPr>
          <w:p w14:paraId="0AFBA0BB" w14:textId="77777777" w:rsidR="007507DE" w:rsidRPr="007507DE" w:rsidRDefault="007507DE" w:rsidP="00373488">
            <w:pPr>
              <w:rPr>
                <w:rFonts w:cstheme="minorHAnsi"/>
                <w:b/>
                <w:sz w:val="20"/>
                <w:szCs w:val="20"/>
              </w:rPr>
            </w:pPr>
          </w:p>
        </w:tc>
        <w:tc>
          <w:tcPr>
            <w:tcW w:w="4377" w:type="dxa"/>
          </w:tcPr>
          <w:p w14:paraId="7251E1E0" w14:textId="77777777" w:rsidR="007507DE" w:rsidRPr="007507DE" w:rsidRDefault="007507DE" w:rsidP="00373488">
            <w:pPr>
              <w:rPr>
                <w:rFonts w:cstheme="minorHAnsi"/>
                <w:sz w:val="20"/>
                <w:szCs w:val="20"/>
              </w:rPr>
            </w:pPr>
            <w:r w:rsidRPr="007507DE">
              <w:rPr>
                <w:rFonts w:cstheme="minorHAnsi"/>
                <w:color w:val="000000"/>
                <w:sz w:val="20"/>
                <w:szCs w:val="20"/>
              </w:rPr>
              <w:t>Age</w:t>
            </w:r>
          </w:p>
        </w:tc>
        <w:tc>
          <w:tcPr>
            <w:tcW w:w="709" w:type="dxa"/>
          </w:tcPr>
          <w:p w14:paraId="4A533434" w14:textId="77777777" w:rsidR="007507DE" w:rsidRPr="007507DE" w:rsidRDefault="007507DE" w:rsidP="00373488">
            <w:pPr>
              <w:rPr>
                <w:rFonts w:cstheme="minorHAnsi"/>
                <w:sz w:val="20"/>
                <w:szCs w:val="20"/>
              </w:rPr>
            </w:pPr>
            <w:r w:rsidRPr="007507DE">
              <w:rPr>
                <w:rFonts w:cstheme="minorHAnsi"/>
                <w:sz w:val="20"/>
                <w:szCs w:val="20"/>
              </w:rPr>
              <w:t>N</w:t>
            </w:r>
          </w:p>
        </w:tc>
        <w:tc>
          <w:tcPr>
            <w:tcW w:w="3656" w:type="dxa"/>
          </w:tcPr>
          <w:p w14:paraId="75068308" w14:textId="77777777" w:rsidR="007507DE" w:rsidRPr="007507DE" w:rsidRDefault="007507DE" w:rsidP="00373488">
            <w:pPr>
              <w:rPr>
                <w:rFonts w:cstheme="minorHAnsi"/>
                <w:sz w:val="20"/>
                <w:szCs w:val="20"/>
              </w:rPr>
            </w:pPr>
          </w:p>
        </w:tc>
      </w:tr>
      <w:tr w:rsidR="007507DE" w:rsidRPr="00E154E2" w14:paraId="555AC949" w14:textId="77777777" w:rsidTr="007507DE">
        <w:tc>
          <w:tcPr>
            <w:tcW w:w="438" w:type="dxa"/>
          </w:tcPr>
          <w:p w14:paraId="78858728" w14:textId="77777777" w:rsidR="007507DE" w:rsidRPr="007507DE" w:rsidRDefault="007507DE" w:rsidP="00373488">
            <w:pPr>
              <w:rPr>
                <w:rFonts w:cstheme="minorHAnsi"/>
                <w:b/>
                <w:sz w:val="20"/>
                <w:szCs w:val="20"/>
              </w:rPr>
            </w:pPr>
          </w:p>
        </w:tc>
        <w:tc>
          <w:tcPr>
            <w:tcW w:w="4377" w:type="dxa"/>
          </w:tcPr>
          <w:p w14:paraId="359EEF96" w14:textId="77777777" w:rsidR="007507DE" w:rsidRPr="007507DE" w:rsidRDefault="007507DE" w:rsidP="00373488">
            <w:pPr>
              <w:autoSpaceDE w:val="0"/>
              <w:autoSpaceDN w:val="0"/>
              <w:adjustRightInd w:val="0"/>
              <w:rPr>
                <w:rFonts w:cstheme="minorHAnsi"/>
                <w:sz w:val="20"/>
                <w:szCs w:val="20"/>
              </w:rPr>
            </w:pPr>
            <w:r w:rsidRPr="007507DE">
              <w:rPr>
                <w:rFonts w:cstheme="minorHAnsi"/>
                <w:color w:val="000000"/>
                <w:sz w:val="20"/>
                <w:szCs w:val="20"/>
              </w:rPr>
              <w:t>Disability-learning disabilities, physical disability, sensory impairment and mental health problems</w:t>
            </w:r>
          </w:p>
        </w:tc>
        <w:tc>
          <w:tcPr>
            <w:tcW w:w="709" w:type="dxa"/>
          </w:tcPr>
          <w:p w14:paraId="2D5A1041" w14:textId="77777777" w:rsidR="007507DE" w:rsidRPr="007507DE" w:rsidRDefault="007507DE" w:rsidP="00373488">
            <w:pPr>
              <w:rPr>
                <w:rFonts w:cstheme="minorHAnsi"/>
                <w:sz w:val="20"/>
                <w:szCs w:val="20"/>
              </w:rPr>
            </w:pPr>
            <w:r w:rsidRPr="007507DE">
              <w:rPr>
                <w:rFonts w:cstheme="minorHAnsi"/>
                <w:sz w:val="20"/>
                <w:szCs w:val="20"/>
              </w:rPr>
              <w:t>N</w:t>
            </w:r>
          </w:p>
        </w:tc>
        <w:tc>
          <w:tcPr>
            <w:tcW w:w="3656" w:type="dxa"/>
          </w:tcPr>
          <w:p w14:paraId="732E6161" w14:textId="77777777" w:rsidR="007507DE" w:rsidRPr="007507DE" w:rsidRDefault="007507DE" w:rsidP="00373488">
            <w:pPr>
              <w:rPr>
                <w:rFonts w:cstheme="minorHAnsi"/>
                <w:sz w:val="20"/>
                <w:szCs w:val="20"/>
              </w:rPr>
            </w:pPr>
          </w:p>
        </w:tc>
      </w:tr>
      <w:tr w:rsidR="007507DE" w:rsidRPr="00E154E2" w14:paraId="63BD7BD1" w14:textId="77777777" w:rsidTr="007507DE">
        <w:tc>
          <w:tcPr>
            <w:tcW w:w="438" w:type="dxa"/>
          </w:tcPr>
          <w:p w14:paraId="16E8E9E3" w14:textId="77777777" w:rsidR="007507DE" w:rsidRPr="007507DE" w:rsidRDefault="007507DE" w:rsidP="00373488">
            <w:pPr>
              <w:rPr>
                <w:rFonts w:cstheme="minorHAnsi"/>
                <w:b/>
                <w:sz w:val="20"/>
                <w:szCs w:val="20"/>
              </w:rPr>
            </w:pPr>
            <w:r w:rsidRPr="007507DE">
              <w:rPr>
                <w:rFonts w:cstheme="minorHAnsi"/>
                <w:b/>
                <w:sz w:val="20"/>
                <w:szCs w:val="20"/>
              </w:rPr>
              <w:t>2</w:t>
            </w:r>
          </w:p>
        </w:tc>
        <w:tc>
          <w:tcPr>
            <w:tcW w:w="4377" w:type="dxa"/>
          </w:tcPr>
          <w:p w14:paraId="00616051" w14:textId="77777777" w:rsidR="007507DE" w:rsidRPr="007507DE" w:rsidRDefault="007507DE" w:rsidP="00373488">
            <w:pPr>
              <w:autoSpaceDE w:val="0"/>
              <w:autoSpaceDN w:val="0"/>
              <w:adjustRightInd w:val="0"/>
              <w:rPr>
                <w:rFonts w:cstheme="minorHAnsi"/>
                <w:sz w:val="20"/>
                <w:szCs w:val="20"/>
              </w:rPr>
            </w:pPr>
            <w:r w:rsidRPr="007507DE">
              <w:rPr>
                <w:rFonts w:cstheme="minorHAnsi"/>
                <w:b/>
                <w:bCs/>
                <w:color w:val="000000"/>
                <w:sz w:val="20"/>
                <w:szCs w:val="20"/>
              </w:rPr>
              <w:t>Is there any evidence that some groups are affected differently?</w:t>
            </w:r>
          </w:p>
        </w:tc>
        <w:tc>
          <w:tcPr>
            <w:tcW w:w="709" w:type="dxa"/>
          </w:tcPr>
          <w:p w14:paraId="32B8B567" w14:textId="77777777" w:rsidR="007507DE" w:rsidRPr="007507DE" w:rsidRDefault="007507DE" w:rsidP="00373488">
            <w:pPr>
              <w:rPr>
                <w:rFonts w:cstheme="minorHAnsi"/>
                <w:sz w:val="20"/>
                <w:szCs w:val="20"/>
              </w:rPr>
            </w:pPr>
            <w:r w:rsidRPr="007507DE">
              <w:rPr>
                <w:rFonts w:cstheme="minorHAnsi"/>
                <w:sz w:val="20"/>
                <w:szCs w:val="20"/>
              </w:rPr>
              <w:t>N</w:t>
            </w:r>
          </w:p>
        </w:tc>
        <w:tc>
          <w:tcPr>
            <w:tcW w:w="3656" w:type="dxa"/>
          </w:tcPr>
          <w:p w14:paraId="7314102D" w14:textId="77777777" w:rsidR="007507DE" w:rsidRPr="007507DE" w:rsidRDefault="007507DE" w:rsidP="00373488">
            <w:pPr>
              <w:rPr>
                <w:rFonts w:cstheme="minorHAnsi"/>
                <w:sz w:val="20"/>
                <w:szCs w:val="20"/>
              </w:rPr>
            </w:pPr>
          </w:p>
        </w:tc>
      </w:tr>
      <w:tr w:rsidR="007507DE" w:rsidRPr="00CA588F" w14:paraId="6C21FA4C" w14:textId="77777777" w:rsidTr="007507DE">
        <w:tc>
          <w:tcPr>
            <w:tcW w:w="438" w:type="dxa"/>
          </w:tcPr>
          <w:p w14:paraId="7743E94C" w14:textId="77777777" w:rsidR="007507DE" w:rsidRPr="007507DE" w:rsidRDefault="007507DE" w:rsidP="00373488">
            <w:pPr>
              <w:rPr>
                <w:rFonts w:cstheme="minorHAnsi"/>
                <w:b/>
                <w:sz w:val="20"/>
                <w:szCs w:val="20"/>
              </w:rPr>
            </w:pPr>
          </w:p>
        </w:tc>
        <w:tc>
          <w:tcPr>
            <w:tcW w:w="4377" w:type="dxa"/>
          </w:tcPr>
          <w:p w14:paraId="035A09CA" w14:textId="77777777" w:rsidR="007507DE" w:rsidRPr="007507DE" w:rsidRDefault="007507DE" w:rsidP="00373488">
            <w:pPr>
              <w:autoSpaceDE w:val="0"/>
              <w:autoSpaceDN w:val="0"/>
              <w:adjustRightInd w:val="0"/>
              <w:rPr>
                <w:rFonts w:cstheme="minorHAnsi"/>
                <w:sz w:val="20"/>
                <w:szCs w:val="20"/>
              </w:rPr>
            </w:pPr>
            <w:r w:rsidRPr="007507DE">
              <w:rPr>
                <w:rFonts w:cstheme="minorHAnsi"/>
                <w:color w:val="000000"/>
                <w:sz w:val="20"/>
                <w:szCs w:val="20"/>
              </w:rPr>
              <w:t>If you have identified potential discrimination, are any exceptions valid, legal and/or justifiable?</w:t>
            </w:r>
          </w:p>
        </w:tc>
        <w:tc>
          <w:tcPr>
            <w:tcW w:w="709" w:type="dxa"/>
          </w:tcPr>
          <w:p w14:paraId="3036438E" w14:textId="77777777" w:rsidR="007507DE" w:rsidRPr="007507DE" w:rsidRDefault="007507DE" w:rsidP="00373488">
            <w:pPr>
              <w:rPr>
                <w:rFonts w:cstheme="minorHAnsi"/>
                <w:sz w:val="20"/>
                <w:szCs w:val="20"/>
              </w:rPr>
            </w:pPr>
          </w:p>
        </w:tc>
        <w:tc>
          <w:tcPr>
            <w:tcW w:w="3656" w:type="dxa"/>
          </w:tcPr>
          <w:p w14:paraId="2CCA68C4" w14:textId="77777777" w:rsidR="007507DE" w:rsidRPr="007507DE" w:rsidRDefault="007507DE" w:rsidP="00373488">
            <w:pPr>
              <w:rPr>
                <w:rFonts w:cstheme="minorHAnsi"/>
                <w:sz w:val="20"/>
                <w:szCs w:val="20"/>
              </w:rPr>
            </w:pPr>
          </w:p>
        </w:tc>
      </w:tr>
      <w:tr w:rsidR="007507DE" w:rsidRPr="00E154E2" w14:paraId="6C67E47F" w14:textId="77777777" w:rsidTr="007507DE">
        <w:tc>
          <w:tcPr>
            <w:tcW w:w="438" w:type="dxa"/>
          </w:tcPr>
          <w:p w14:paraId="6E8C204E" w14:textId="77777777" w:rsidR="007507DE" w:rsidRPr="007507DE" w:rsidRDefault="007507DE" w:rsidP="00373488">
            <w:pPr>
              <w:rPr>
                <w:rFonts w:cstheme="minorHAnsi"/>
                <w:b/>
                <w:sz w:val="20"/>
                <w:szCs w:val="20"/>
              </w:rPr>
            </w:pPr>
            <w:r w:rsidRPr="007507DE">
              <w:rPr>
                <w:rFonts w:cstheme="minorHAnsi"/>
                <w:b/>
                <w:sz w:val="20"/>
                <w:szCs w:val="20"/>
              </w:rPr>
              <w:t>3</w:t>
            </w:r>
          </w:p>
        </w:tc>
        <w:tc>
          <w:tcPr>
            <w:tcW w:w="4377" w:type="dxa"/>
          </w:tcPr>
          <w:p w14:paraId="10C0435B" w14:textId="77777777" w:rsidR="007507DE" w:rsidRPr="007507DE" w:rsidRDefault="007507DE" w:rsidP="00373488">
            <w:pPr>
              <w:autoSpaceDE w:val="0"/>
              <w:autoSpaceDN w:val="0"/>
              <w:adjustRightInd w:val="0"/>
              <w:rPr>
                <w:rFonts w:cstheme="minorHAnsi"/>
                <w:color w:val="000000"/>
                <w:sz w:val="20"/>
                <w:szCs w:val="20"/>
              </w:rPr>
            </w:pPr>
            <w:r w:rsidRPr="007507DE">
              <w:rPr>
                <w:rFonts w:cstheme="minorHAnsi"/>
                <w:b/>
                <w:bCs/>
                <w:color w:val="000000"/>
                <w:sz w:val="20"/>
                <w:szCs w:val="20"/>
              </w:rPr>
              <w:t>Is the impact of the policy/guidance likely to be negative?</w:t>
            </w:r>
          </w:p>
        </w:tc>
        <w:tc>
          <w:tcPr>
            <w:tcW w:w="709" w:type="dxa"/>
          </w:tcPr>
          <w:p w14:paraId="3AE4A6A4" w14:textId="77777777" w:rsidR="007507DE" w:rsidRPr="007507DE" w:rsidRDefault="007507DE" w:rsidP="00373488">
            <w:pPr>
              <w:rPr>
                <w:rFonts w:cstheme="minorHAnsi"/>
                <w:sz w:val="20"/>
                <w:szCs w:val="20"/>
              </w:rPr>
            </w:pPr>
            <w:r w:rsidRPr="007507DE">
              <w:rPr>
                <w:rFonts w:cstheme="minorHAnsi"/>
                <w:sz w:val="20"/>
                <w:szCs w:val="20"/>
              </w:rPr>
              <w:t>N</w:t>
            </w:r>
          </w:p>
        </w:tc>
        <w:tc>
          <w:tcPr>
            <w:tcW w:w="3656" w:type="dxa"/>
          </w:tcPr>
          <w:p w14:paraId="70D9BE56" w14:textId="77777777" w:rsidR="007507DE" w:rsidRPr="007507DE" w:rsidRDefault="007507DE" w:rsidP="00373488">
            <w:pPr>
              <w:rPr>
                <w:rFonts w:cstheme="minorHAnsi"/>
                <w:sz w:val="20"/>
                <w:szCs w:val="20"/>
              </w:rPr>
            </w:pPr>
          </w:p>
        </w:tc>
      </w:tr>
      <w:tr w:rsidR="007507DE" w:rsidRPr="00CA588F" w14:paraId="060AB35F" w14:textId="77777777" w:rsidTr="007507DE">
        <w:tc>
          <w:tcPr>
            <w:tcW w:w="438" w:type="dxa"/>
          </w:tcPr>
          <w:p w14:paraId="68B5D4B2" w14:textId="77777777" w:rsidR="007507DE" w:rsidRPr="007507DE" w:rsidRDefault="007507DE" w:rsidP="00373488">
            <w:pPr>
              <w:rPr>
                <w:rFonts w:cstheme="minorHAnsi"/>
                <w:bCs/>
                <w:sz w:val="20"/>
                <w:szCs w:val="20"/>
              </w:rPr>
            </w:pPr>
            <w:r w:rsidRPr="007507DE">
              <w:rPr>
                <w:rFonts w:cstheme="minorHAnsi"/>
                <w:bCs/>
                <w:color w:val="000000"/>
                <w:sz w:val="20"/>
                <w:szCs w:val="20"/>
              </w:rPr>
              <w:t>a</w:t>
            </w:r>
          </w:p>
        </w:tc>
        <w:tc>
          <w:tcPr>
            <w:tcW w:w="4377" w:type="dxa"/>
          </w:tcPr>
          <w:p w14:paraId="22AD948C" w14:textId="77777777" w:rsidR="007507DE" w:rsidRPr="007507DE" w:rsidRDefault="007507DE" w:rsidP="00373488">
            <w:pPr>
              <w:autoSpaceDE w:val="0"/>
              <w:autoSpaceDN w:val="0"/>
              <w:adjustRightInd w:val="0"/>
              <w:rPr>
                <w:rFonts w:cstheme="minorHAnsi"/>
                <w:color w:val="000000"/>
                <w:sz w:val="20"/>
                <w:szCs w:val="20"/>
              </w:rPr>
            </w:pPr>
            <w:r w:rsidRPr="007507DE">
              <w:rPr>
                <w:rFonts w:cstheme="minorHAnsi"/>
                <w:color w:val="000000"/>
                <w:sz w:val="20"/>
                <w:szCs w:val="20"/>
              </w:rPr>
              <w:t>If yes can the impact be avoided?</w:t>
            </w:r>
          </w:p>
        </w:tc>
        <w:tc>
          <w:tcPr>
            <w:tcW w:w="709" w:type="dxa"/>
          </w:tcPr>
          <w:p w14:paraId="78287734" w14:textId="77777777" w:rsidR="007507DE" w:rsidRPr="007507DE" w:rsidRDefault="007507DE" w:rsidP="00373488">
            <w:pPr>
              <w:rPr>
                <w:rFonts w:cstheme="minorHAnsi"/>
                <w:sz w:val="20"/>
                <w:szCs w:val="20"/>
              </w:rPr>
            </w:pPr>
          </w:p>
        </w:tc>
        <w:tc>
          <w:tcPr>
            <w:tcW w:w="3656" w:type="dxa"/>
          </w:tcPr>
          <w:p w14:paraId="4371F682" w14:textId="77777777" w:rsidR="007507DE" w:rsidRPr="007507DE" w:rsidRDefault="007507DE" w:rsidP="00373488">
            <w:pPr>
              <w:rPr>
                <w:rFonts w:cstheme="minorHAnsi"/>
                <w:sz w:val="20"/>
                <w:szCs w:val="20"/>
              </w:rPr>
            </w:pPr>
          </w:p>
        </w:tc>
      </w:tr>
      <w:tr w:rsidR="007507DE" w:rsidRPr="00CA588F" w14:paraId="78EB435E" w14:textId="77777777" w:rsidTr="007507DE">
        <w:tc>
          <w:tcPr>
            <w:tcW w:w="438" w:type="dxa"/>
          </w:tcPr>
          <w:p w14:paraId="638FE454" w14:textId="77777777" w:rsidR="007507DE" w:rsidRPr="007507DE" w:rsidRDefault="007507DE" w:rsidP="00373488">
            <w:pPr>
              <w:rPr>
                <w:rFonts w:cstheme="minorHAnsi"/>
                <w:bCs/>
                <w:sz w:val="20"/>
                <w:szCs w:val="20"/>
              </w:rPr>
            </w:pPr>
            <w:r w:rsidRPr="007507DE">
              <w:rPr>
                <w:rFonts w:cstheme="minorHAnsi"/>
                <w:bCs/>
                <w:sz w:val="20"/>
                <w:szCs w:val="20"/>
              </w:rPr>
              <w:t>b</w:t>
            </w:r>
          </w:p>
        </w:tc>
        <w:tc>
          <w:tcPr>
            <w:tcW w:w="4377" w:type="dxa"/>
          </w:tcPr>
          <w:p w14:paraId="223759C9" w14:textId="77777777" w:rsidR="007507DE" w:rsidRPr="007507DE" w:rsidRDefault="007507DE" w:rsidP="00373488">
            <w:pPr>
              <w:autoSpaceDE w:val="0"/>
              <w:autoSpaceDN w:val="0"/>
              <w:adjustRightInd w:val="0"/>
              <w:rPr>
                <w:rFonts w:cstheme="minorHAnsi"/>
                <w:color w:val="000000"/>
                <w:sz w:val="20"/>
                <w:szCs w:val="20"/>
              </w:rPr>
            </w:pPr>
            <w:r w:rsidRPr="007507DE">
              <w:rPr>
                <w:rFonts w:cstheme="minorHAnsi"/>
                <w:color w:val="000000"/>
                <w:sz w:val="20"/>
                <w:szCs w:val="20"/>
              </w:rPr>
              <w:t>What alternatives are there to achieving the policy / guidance without the impact?</w:t>
            </w:r>
          </w:p>
        </w:tc>
        <w:tc>
          <w:tcPr>
            <w:tcW w:w="709" w:type="dxa"/>
          </w:tcPr>
          <w:p w14:paraId="407C43BE" w14:textId="77777777" w:rsidR="007507DE" w:rsidRPr="007507DE" w:rsidRDefault="007507DE" w:rsidP="00373488">
            <w:pPr>
              <w:rPr>
                <w:rFonts w:cstheme="minorHAnsi"/>
                <w:sz w:val="20"/>
                <w:szCs w:val="20"/>
              </w:rPr>
            </w:pPr>
          </w:p>
        </w:tc>
        <w:tc>
          <w:tcPr>
            <w:tcW w:w="3656" w:type="dxa"/>
          </w:tcPr>
          <w:p w14:paraId="7A3FB40D" w14:textId="77777777" w:rsidR="007507DE" w:rsidRPr="007507DE" w:rsidRDefault="007507DE" w:rsidP="00373488">
            <w:pPr>
              <w:rPr>
                <w:rFonts w:cstheme="minorHAnsi"/>
                <w:sz w:val="20"/>
                <w:szCs w:val="20"/>
              </w:rPr>
            </w:pPr>
          </w:p>
        </w:tc>
      </w:tr>
      <w:tr w:rsidR="007507DE" w:rsidRPr="00CA588F" w14:paraId="13B9ACAB" w14:textId="77777777" w:rsidTr="007507DE">
        <w:tc>
          <w:tcPr>
            <w:tcW w:w="438" w:type="dxa"/>
          </w:tcPr>
          <w:p w14:paraId="748455AC" w14:textId="77777777" w:rsidR="007507DE" w:rsidRPr="007507DE" w:rsidRDefault="007507DE" w:rsidP="00373488">
            <w:pPr>
              <w:rPr>
                <w:rFonts w:cstheme="minorHAnsi"/>
                <w:bCs/>
                <w:sz w:val="20"/>
                <w:szCs w:val="20"/>
              </w:rPr>
            </w:pPr>
            <w:r w:rsidRPr="007507DE">
              <w:rPr>
                <w:rFonts w:cstheme="minorHAnsi"/>
                <w:bCs/>
                <w:sz w:val="20"/>
                <w:szCs w:val="20"/>
              </w:rPr>
              <w:t>c</w:t>
            </w:r>
          </w:p>
        </w:tc>
        <w:tc>
          <w:tcPr>
            <w:tcW w:w="4377" w:type="dxa"/>
          </w:tcPr>
          <w:p w14:paraId="13D79050" w14:textId="77777777" w:rsidR="007507DE" w:rsidRPr="007507DE" w:rsidRDefault="007507DE" w:rsidP="00373488">
            <w:pPr>
              <w:autoSpaceDE w:val="0"/>
              <w:autoSpaceDN w:val="0"/>
              <w:adjustRightInd w:val="0"/>
              <w:rPr>
                <w:rFonts w:cstheme="minorHAnsi"/>
                <w:color w:val="000000"/>
                <w:sz w:val="20"/>
                <w:szCs w:val="20"/>
              </w:rPr>
            </w:pPr>
            <w:r w:rsidRPr="007507DE">
              <w:rPr>
                <w:rFonts w:cstheme="minorHAnsi"/>
                <w:color w:val="000000"/>
                <w:sz w:val="20"/>
                <w:szCs w:val="20"/>
              </w:rPr>
              <w:t>Can we reduce the impact by taking different action</w:t>
            </w:r>
          </w:p>
        </w:tc>
        <w:tc>
          <w:tcPr>
            <w:tcW w:w="709" w:type="dxa"/>
          </w:tcPr>
          <w:p w14:paraId="4FC80509" w14:textId="77777777" w:rsidR="007507DE" w:rsidRPr="007507DE" w:rsidRDefault="007507DE" w:rsidP="00373488">
            <w:pPr>
              <w:rPr>
                <w:rFonts w:cstheme="minorHAnsi"/>
                <w:sz w:val="20"/>
                <w:szCs w:val="20"/>
              </w:rPr>
            </w:pPr>
          </w:p>
        </w:tc>
        <w:tc>
          <w:tcPr>
            <w:tcW w:w="3656" w:type="dxa"/>
          </w:tcPr>
          <w:p w14:paraId="4775F80C" w14:textId="77777777" w:rsidR="007507DE" w:rsidRPr="007507DE" w:rsidRDefault="007507DE" w:rsidP="00373488">
            <w:pPr>
              <w:rPr>
                <w:rFonts w:cstheme="minorHAnsi"/>
                <w:sz w:val="20"/>
                <w:szCs w:val="20"/>
              </w:rPr>
            </w:pPr>
          </w:p>
        </w:tc>
      </w:tr>
      <w:tr w:rsidR="007507DE" w:rsidRPr="00CA588F" w14:paraId="770A46F3" w14:textId="77777777" w:rsidTr="007507DE">
        <w:tc>
          <w:tcPr>
            <w:tcW w:w="438" w:type="dxa"/>
            <w:hideMark/>
          </w:tcPr>
          <w:p w14:paraId="5521DA76" w14:textId="77777777" w:rsidR="007507DE" w:rsidRPr="007507DE" w:rsidRDefault="007507DE" w:rsidP="00373488">
            <w:pPr>
              <w:rPr>
                <w:rFonts w:cstheme="minorHAnsi"/>
                <w:b/>
                <w:sz w:val="20"/>
                <w:szCs w:val="20"/>
              </w:rPr>
            </w:pPr>
            <w:r w:rsidRPr="007507DE">
              <w:rPr>
                <w:rFonts w:cstheme="minorHAnsi"/>
                <w:b/>
                <w:sz w:val="20"/>
                <w:szCs w:val="20"/>
              </w:rPr>
              <w:t>4</w:t>
            </w:r>
          </w:p>
        </w:tc>
        <w:tc>
          <w:tcPr>
            <w:tcW w:w="4377" w:type="dxa"/>
            <w:hideMark/>
          </w:tcPr>
          <w:p w14:paraId="0EC6BF81" w14:textId="77777777" w:rsidR="007507DE" w:rsidRPr="007507DE" w:rsidRDefault="007507DE" w:rsidP="00373488">
            <w:pPr>
              <w:rPr>
                <w:rFonts w:cstheme="minorHAnsi"/>
                <w:b/>
                <w:sz w:val="20"/>
                <w:szCs w:val="20"/>
              </w:rPr>
            </w:pPr>
            <w:r w:rsidRPr="007507DE">
              <w:rPr>
                <w:rFonts w:cstheme="minorHAnsi"/>
                <w:b/>
                <w:sz w:val="20"/>
                <w:szCs w:val="20"/>
              </w:rPr>
              <w:t>Evidence considered – What data or other information have you used to evaluate if this policy is likely to have a positive or an adverse impact upon protected groups when implemented?  </w:t>
            </w:r>
          </w:p>
        </w:tc>
        <w:tc>
          <w:tcPr>
            <w:tcW w:w="709" w:type="dxa"/>
          </w:tcPr>
          <w:p w14:paraId="79AD7B25" w14:textId="77777777" w:rsidR="007507DE" w:rsidRPr="007507DE" w:rsidRDefault="007507DE" w:rsidP="00373488">
            <w:pPr>
              <w:rPr>
                <w:rFonts w:cstheme="minorHAnsi"/>
                <w:b/>
                <w:sz w:val="20"/>
                <w:szCs w:val="20"/>
              </w:rPr>
            </w:pPr>
            <w:r w:rsidRPr="007507DE">
              <w:rPr>
                <w:rFonts w:cstheme="minorHAnsi"/>
                <w:b/>
                <w:sz w:val="20"/>
                <w:szCs w:val="20"/>
              </w:rPr>
              <w:t>Y</w:t>
            </w:r>
          </w:p>
        </w:tc>
        <w:tc>
          <w:tcPr>
            <w:tcW w:w="3656" w:type="dxa"/>
          </w:tcPr>
          <w:p w14:paraId="0F5A3EFE" w14:textId="77777777" w:rsidR="007507DE" w:rsidRPr="007507DE" w:rsidRDefault="007507DE" w:rsidP="00373488">
            <w:pPr>
              <w:rPr>
                <w:rFonts w:cstheme="minorHAnsi"/>
                <w:bCs/>
                <w:sz w:val="20"/>
                <w:szCs w:val="20"/>
              </w:rPr>
            </w:pPr>
            <w:r w:rsidRPr="007507DE">
              <w:rPr>
                <w:rFonts w:cstheme="minorHAnsi"/>
                <w:bCs/>
                <w:sz w:val="20"/>
                <w:szCs w:val="20"/>
              </w:rPr>
              <w:t xml:space="preserve">Regular audits of 16/17 year old YP’s who present as homeless; Learning shared and changes made to the policy. </w:t>
            </w:r>
          </w:p>
          <w:p w14:paraId="142F5631" w14:textId="77777777" w:rsidR="007507DE" w:rsidRPr="007507DE" w:rsidRDefault="007507DE" w:rsidP="00373488">
            <w:pPr>
              <w:rPr>
                <w:rFonts w:cstheme="minorHAnsi"/>
                <w:bCs/>
                <w:sz w:val="20"/>
                <w:szCs w:val="20"/>
              </w:rPr>
            </w:pPr>
            <w:r w:rsidRPr="007507DE">
              <w:rPr>
                <w:rFonts w:cstheme="minorHAnsi"/>
                <w:bCs/>
                <w:sz w:val="20"/>
                <w:szCs w:val="20"/>
              </w:rPr>
              <w:t>Consultation with young people.</w:t>
            </w:r>
          </w:p>
        </w:tc>
      </w:tr>
      <w:tr w:rsidR="007507DE" w:rsidRPr="00CA588F" w14:paraId="33DE25D7" w14:textId="77777777" w:rsidTr="007507DE">
        <w:tc>
          <w:tcPr>
            <w:tcW w:w="438" w:type="dxa"/>
            <w:hideMark/>
          </w:tcPr>
          <w:p w14:paraId="6050DE79" w14:textId="77777777" w:rsidR="007507DE" w:rsidRPr="007507DE" w:rsidRDefault="007507DE" w:rsidP="00373488">
            <w:pPr>
              <w:rPr>
                <w:rFonts w:cstheme="minorHAnsi"/>
                <w:b/>
                <w:sz w:val="20"/>
                <w:szCs w:val="20"/>
              </w:rPr>
            </w:pPr>
            <w:r w:rsidRPr="007507DE">
              <w:rPr>
                <w:rFonts w:cstheme="minorHAnsi"/>
                <w:b/>
                <w:sz w:val="20"/>
                <w:szCs w:val="20"/>
              </w:rPr>
              <w:t>5</w:t>
            </w:r>
          </w:p>
        </w:tc>
        <w:tc>
          <w:tcPr>
            <w:tcW w:w="4377" w:type="dxa"/>
          </w:tcPr>
          <w:p w14:paraId="1973AE16" w14:textId="77777777" w:rsidR="007507DE" w:rsidRPr="007507DE" w:rsidRDefault="007507DE" w:rsidP="00373488">
            <w:pPr>
              <w:rPr>
                <w:rFonts w:cstheme="minorHAnsi"/>
                <w:b/>
                <w:sz w:val="20"/>
                <w:szCs w:val="20"/>
              </w:rPr>
            </w:pPr>
            <w:r w:rsidRPr="007507DE">
              <w:rPr>
                <w:rFonts w:cstheme="minorHAnsi"/>
                <w:b/>
                <w:sz w:val="20"/>
                <w:szCs w:val="20"/>
              </w:rPr>
              <w:t xml:space="preserve">Initial consultation – Have you consulted staff representatives and/or external representatives including those from protected groups? What were their views? </w:t>
            </w:r>
          </w:p>
        </w:tc>
        <w:tc>
          <w:tcPr>
            <w:tcW w:w="709" w:type="dxa"/>
          </w:tcPr>
          <w:p w14:paraId="05EA4B93" w14:textId="77777777" w:rsidR="007507DE" w:rsidRPr="007507DE" w:rsidRDefault="007507DE" w:rsidP="00373488">
            <w:pPr>
              <w:rPr>
                <w:rFonts w:cstheme="minorHAnsi"/>
                <w:b/>
                <w:sz w:val="20"/>
                <w:szCs w:val="20"/>
              </w:rPr>
            </w:pPr>
            <w:r w:rsidRPr="007507DE">
              <w:rPr>
                <w:rFonts w:cstheme="minorHAnsi"/>
                <w:b/>
                <w:sz w:val="20"/>
                <w:szCs w:val="20"/>
              </w:rPr>
              <w:t>Y</w:t>
            </w:r>
          </w:p>
        </w:tc>
        <w:tc>
          <w:tcPr>
            <w:tcW w:w="3656" w:type="dxa"/>
          </w:tcPr>
          <w:p w14:paraId="0862081E" w14:textId="77777777" w:rsidR="007507DE" w:rsidRPr="007507DE" w:rsidRDefault="007507DE" w:rsidP="00373488">
            <w:pPr>
              <w:rPr>
                <w:rFonts w:cstheme="minorHAnsi"/>
                <w:bCs/>
                <w:sz w:val="20"/>
                <w:szCs w:val="20"/>
              </w:rPr>
            </w:pPr>
            <w:r w:rsidRPr="007507DE">
              <w:rPr>
                <w:rFonts w:cstheme="minorHAnsi"/>
                <w:bCs/>
                <w:sz w:val="20"/>
                <w:szCs w:val="20"/>
              </w:rPr>
              <w:t xml:space="preserve">Consultation with Housing Head of Service and Service Manager for Care Leavers. </w:t>
            </w:r>
          </w:p>
        </w:tc>
      </w:tr>
      <w:tr w:rsidR="007507DE" w:rsidRPr="00CA588F" w14:paraId="6C469037" w14:textId="77777777" w:rsidTr="007507DE">
        <w:tc>
          <w:tcPr>
            <w:tcW w:w="438" w:type="dxa"/>
            <w:hideMark/>
          </w:tcPr>
          <w:p w14:paraId="6C5E72C2" w14:textId="77777777" w:rsidR="007507DE" w:rsidRPr="007507DE" w:rsidRDefault="007507DE" w:rsidP="00373488">
            <w:pPr>
              <w:rPr>
                <w:rFonts w:cstheme="minorHAnsi"/>
                <w:b/>
                <w:sz w:val="20"/>
                <w:szCs w:val="20"/>
              </w:rPr>
            </w:pPr>
            <w:r w:rsidRPr="007507DE">
              <w:rPr>
                <w:rFonts w:cstheme="minorHAnsi"/>
                <w:b/>
                <w:sz w:val="20"/>
                <w:szCs w:val="20"/>
              </w:rPr>
              <w:t>6</w:t>
            </w:r>
          </w:p>
        </w:tc>
        <w:tc>
          <w:tcPr>
            <w:tcW w:w="4377" w:type="dxa"/>
          </w:tcPr>
          <w:p w14:paraId="7E656B84" w14:textId="77777777" w:rsidR="007507DE" w:rsidRPr="007507DE" w:rsidRDefault="007507DE" w:rsidP="00373488">
            <w:pPr>
              <w:rPr>
                <w:rFonts w:cstheme="minorHAnsi"/>
                <w:b/>
                <w:sz w:val="20"/>
                <w:szCs w:val="20"/>
              </w:rPr>
            </w:pPr>
            <w:r w:rsidRPr="007507DE">
              <w:rPr>
                <w:rFonts w:cstheme="minorHAnsi"/>
                <w:b/>
                <w:sz w:val="20"/>
                <w:szCs w:val="20"/>
              </w:rPr>
              <w:t>Promoting equality - Does this policy have a positive impact on equality? What evidence is there to support this? Could it do more?</w:t>
            </w:r>
          </w:p>
        </w:tc>
        <w:tc>
          <w:tcPr>
            <w:tcW w:w="709" w:type="dxa"/>
          </w:tcPr>
          <w:p w14:paraId="13DAAEA7" w14:textId="77777777" w:rsidR="007507DE" w:rsidRPr="007507DE" w:rsidRDefault="007507DE" w:rsidP="00373488">
            <w:pPr>
              <w:rPr>
                <w:rFonts w:cstheme="minorHAnsi"/>
                <w:b/>
                <w:sz w:val="20"/>
                <w:szCs w:val="20"/>
              </w:rPr>
            </w:pPr>
            <w:r w:rsidRPr="007507DE">
              <w:rPr>
                <w:rFonts w:cstheme="minorHAnsi"/>
                <w:b/>
                <w:sz w:val="20"/>
                <w:szCs w:val="20"/>
              </w:rPr>
              <w:t>Y</w:t>
            </w:r>
          </w:p>
        </w:tc>
        <w:tc>
          <w:tcPr>
            <w:tcW w:w="3656" w:type="dxa"/>
          </w:tcPr>
          <w:p w14:paraId="476AEE58" w14:textId="77777777" w:rsidR="007507DE" w:rsidRPr="007507DE" w:rsidRDefault="007507DE" w:rsidP="00373488">
            <w:pPr>
              <w:rPr>
                <w:rFonts w:cstheme="minorHAnsi"/>
                <w:bCs/>
                <w:sz w:val="20"/>
                <w:szCs w:val="20"/>
              </w:rPr>
            </w:pPr>
            <w:r w:rsidRPr="007507DE">
              <w:rPr>
                <w:rFonts w:cstheme="minorHAnsi"/>
                <w:bCs/>
                <w:sz w:val="20"/>
                <w:szCs w:val="20"/>
              </w:rPr>
              <w:t xml:space="preserve">The policy ensures that YP’s know their rights, Audits regularly Q/A their circumstances. Policy up-date to be shared across services.  </w:t>
            </w:r>
          </w:p>
        </w:tc>
      </w:tr>
    </w:tbl>
    <w:p w14:paraId="3111AB70" w14:textId="77777777" w:rsidR="007507DE" w:rsidRDefault="007507DE" w:rsidP="007507DE">
      <w:pPr>
        <w:rPr>
          <w:b/>
          <w:sz w:val="28"/>
          <w:szCs w:val="28"/>
        </w:rPr>
      </w:pPr>
    </w:p>
    <w:p w14:paraId="5DFD0C32" w14:textId="77777777" w:rsidR="00611955" w:rsidRPr="00611955" w:rsidRDefault="00611955" w:rsidP="00611955">
      <w:pPr>
        <w:rPr>
          <w:lang w:val="en-US"/>
        </w:rPr>
      </w:pPr>
    </w:p>
    <w:p w14:paraId="61B8CD4E" w14:textId="71A146D7" w:rsidR="00611955" w:rsidRPr="00A2544A" w:rsidRDefault="00611955" w:rsidP="00A2544A">
      <w:pPr>
        <w:pStyle w:val="Heading1"/>
        <w:keepNext w:val="0"/>
        <w:keepLines w:val="0"/>
        <w:spacing w:before="0"/>
        <w:rPr>
          <w:rFonts w:ascii="Arial" w:eastAsiaTheme="minorHAnsi" w:hAnsi="Arial" w:cstheme="minorBidi"/>
          <w:bCs w:val="0"/>
          <w:color w:val="0E452A"/>
          <w:szCs w:val="14"/>
          <w:lang w:val="en-US"/>
        </w:rPr>
      </w:pPr>
      <w:bookmarkStart w:id="189" w:name="_Toc68764804"/>
      <w:bookmarkStart w:id="190" w:name="_Toc68767422"/>
      <w:bookmarkStart w:id="191" w:name="_Toc132189562"/>
      <w:bookmarkStart w:id="192" w:name="_Toc189652908"/>
      <w:r w:rsidRPr="00A2544A">
        <w:rPr>
          <w:rFonts w:ascii="Arial" w:eastAsiaTheme="minorHAnsi" w:hAnsi="Arial" w:cstheme="minorBidi"/>
          <w:bCs w:val="0"/>
          <w:color w:val="0E452A"/>
          <w:szCs w:val="14"/>
          <w:lang w:val="en-US"/>
        </w:rPr>
        <w:lastRenderedPageBreak/>
        <w:t xml:space="preserve">Appendix </w:t>
      </w:r>
      <w:r w:rsidR="007507DE" w:rsidRPr="00A2544A">
        <w:rPr>
          <w:rFonts w:ascii="Arial" w:eastAsiaTheme="minorHAnsi" w:hAnsi="Arial" w:cstheme="minorBidi"/>
          <w:bCs w:val="0"/>
          <w:color w:val="0E452A"/>
          <w:szCs w:val="14"/>
          <w:lang w:val="en-US"/>
        </w:rPr>
        <w:t>3</w:t>
      </w:r>
      <w:r w:rsidRPr="00A2544A">
        <w:rPr>
          <w:rFonts w:ascii="Arial" w:eastAsiaTheme="minorHAnsi" w:hAnsi="Arial" w:cstheme="minorBidi"/>
          <w:bCs w:val="0"/>
          <w:color w:val="0E452A"/>
          <w:szCs w:val="14"/>
          <w:lang w:val="en-US"/>
        </w:rPr>
        <w:t>: 16/17 Homelessness Flowchart</w:t>
      </w:r>
      <w:bookmarkEnd w:id="189"/>
      <w:bookmarkEnd w:id="190"/>
      <w:bookmarkEnd w:id="191"/>
      <w:bookmarkEnd w:id="192"/>
    </w:p>
    <w:p w14:paraId="09A914C9" w14:textId="77777777" w:rsidR="00611955" w:rsidRPr="00E85DE0" w:rsidRDefault="00611955" w:rsidP="00611955">
      <w:pPr>
        <w:pStyle w:val="Default"/>
        <w:jc w:val="both"/>
        <w:outlineLvl w:val="1"/>
        <w:rPr>
          <w:b/>
          <w:bCs/>
        </w:rPr>
      </w:pPr>
    </w:p>
    <w:bookmarkStart w:id="193" w:name="_Toc68764805"/>
    <w:bookmarkStart w:id="194" w:name="_Toc68767423"/>
    <w:bookmarkStart w:id="195" w:name="_Toc132189563"/>
    <w:bookmarkEnd w:id="193"/>
    <w:bookmarkEnd w:id="194"/>
    <w:bookmarkEnd w:id="195"/>
    <w:p w14:paraId="368F28A1" w14:textId="421F0659" w:rsidR="00611955" w:rsidRDefault="00A2544A" w:rsidP="00611955">
      <w:pPr>
        <w:pStyle w:val="Default"/>
        <w:jc w:val="both"/>
        <w:outlineLvl w:val="1"/>
      </w:pPr>
      <w:r>
        <w:fldChar w:fldCharType="begin"/>
      </w:r>
      <w:r>
        <w:instrText>HYPERLINK "https://ourcheshire.sharepoint.com/:w:/r/sites/CE-T-cecaf2/CFdocuments/16-17%20Homelessness%20Flowchart.docx?d=w330c127c18364e5a9beb6e8324b81263&amp;csf=1&amp;web=1&amp;e=nc4nnW"</w:instrText>
      </w:r>
      <w:r>
        <w:fldChar w:fldCharType="separate"/>
      </w:r>
      <w:bookmarkStart w:id="196" w:name="_Toc189652909"/>
      <w:r w:rsidRPr="00A2544A">
        <w:rPr>
          <w:rStyle w:val="Hyperlink"/>
        </w:rPr>
        <w:t>Click here to view</w:t>
      </w:r>
      <w:bookmarkEnd w:id="196"/>
      <w:r>
        <w:fldChar w:fldCharType="end"/>
      </w:r>
    </w:p>
    <w:p w14:paraId="231EA88C" w14:textId="77777777" w:rsidR="00A2544A" w:rsidRPr="00E85DE0" w:rsidRDefault="00A2544A" w:rsidP="00611955">
      <w:pPr>
        <w:pStyle w:val="Default"/>
        <w:jc w:val="both"/>
        <w:outlineLvl w:val="1"/>
      </w:pPr>
    </w:p>
    <w:p w14:paraId="2D167883" w14:textId="77777777" w:rsidR="00611955" w:rsidRDefault="00611955" w:rsidP="00611955">
      <w:pPr>
        <w:pStyle w:val="Default"/>
        <w:jc w:val="both"/>
        <w:outlineLvl w:val="1"/>
      </w:pPr>
    </w:p>
    <w:p w14:paraId="521A1321" w14:textId="33B96FB9" w:rsidR="00611955" w:rsidRPr="00A2544A" w:rsidRDefault="00611955" w:rsidP="00A2544A">
      <w:pPr>
        <w:pStyle w:val="Heading1"/>
        <w:keepNext w:val="0"/>
        <w:keepLines w:val="0"/>
        <w:spacing w:before="0"/>
        <w:rPr>
          <w:rFonts w:ascii="Arial" w:eastAsiaTheme="minorHAnsi" w:hAnsi="Arial" w:cstheme="minorBidi"/>
          <w:bCs w:val="0"/>
          <w:color w:val="0E452A"/>
          <w:szCs w:val="14"/>
          <w:lang w:val="en-US"/>
        </w:rPr>
      </w:pPr>
      <w:bookmarkStart w:id="197" w:name="_Toc68764806"/>
      <w:bookmarkStart w:id="198" w:name="_Toc68767424"/>
      <w:bookmarkStart w:id="199" w:name="_Toc132189564"/>
      <w:bookmarkStart w:id="200" w:name="_Toc189652910"/>
      <w:r w:rsidRPr="00A2544A">
        <w:rPr>
          <w:rFonts w:ascii="Arial" w:eastAsiaTheme="minorHAnsi" w:hAnsi="Arial" w:cstheme="minorBidi"/>
          <w:bCs w:val="0"/>
          <w:color w:val="0E452A"/>
          <w:szCs w:val="14"/>
          <w:lang w:val="en-US"/>
        </w:rPr>
        <w:t xml:space="preserve">Appendix </w:t>
      </w:r>
      <w:r w:rsidR="007507DE" w:rsidRPr="00A2544A">
        <w:rPr>
          <w:rFonts w:ascii="Arial" w:eastAsiaTheme="minorHAnsi" w:hAnsi="Arial" w:cstheme="minorBidi"/>
          <w:bCs w:val="0"/>
          <w:color w:val="0E452A"/>
          <w:szCs w:val="14"/>
          <w:lang w:val="en-US"/>
        </w:rPr>
        <w:t>4</w:t>
      </w:r>
      <w:r w:rsidRPr="00A2544A">
        <w:rPr>
          <w:rFonts w:ascii="Arial" w:eastAsiaTheme="minorHAnsi" w:hAnsi="Arial" w:cstheme="minorBidi"/>
          <w:bCs w:val="0"/>
          <w:color w:val="0E452A"/>
          <w:szCs w:val="14"/>
          <w:lang w:val="en-US"/>
        </w:rPr>
        <w:t>: Section 20 Young Person’s Guide</w:t>
      </w:r>
      <w:bookmarkEnd w:id="197"/>
      <w:bookmarkEnd w:id="198"/>
      <w:bookmarkEnd w:id="199"/>
      <w:bookmarkEnd w:id="200"/>
    </w:p>
    <w:p w14:paraId="4D5CB526" w14:textId="77777777" w:rsidR="00611955" w:rsidRDefault="00611955" w:rsidP="00611955">
      <w:pPr>
        <w:pStyle w:val="Default"/>
        <w:jc w:val="both"/>
        <w:outlineLvl w:val="1"/>
      </w:pPr>
    </w:p>
    <w:bookmarkStart w:id="201" w:name="_Toc68764807"/>
    <w:bookmarkStart w:id="202" w:name="_Toc68767425"/>
    <w:bookmarkStart w:id="203" w:name="_Toc132189565"/>
    <w:bookmarkEnd w:id="201"/>
    <w:bookmarkEnd w:id="202"/>
    <w:bookmarkEnd w:id="203"/>
    <w:p w14:paraId="789E5CAD" w14:textId="763E1DCF" w:rsidR="00611955" w:rsidRDefault="00211066" w:rsidP="00611955">
      <w:pPr>
        <w:pStyle w:val="Default"/>
        <w:jc w:val="both"/>
        <w:outlineLvl w:val="1"/>
      </w:pPr>
      <w:r>
        <w:fldChar w:fldCharType="begin"/>
      </w:r>
      <w:r>
        <w:instrText>HYPERLINK "https://www.cheshireeast.gov.uk/housing/housing-advice-guide/housing-advice-leaving-home-aged-under-18.aspx"</w:instrText>
      </w:r>
      <w:r>
        <w:fldChar w:fldCharType="separate"/>
      </w:r>
      <w:bookmarkStart w:id="204" w:name="_Toc189652911"/>
      <w:r w:rsidRPr="00211066">
        <w:rPr>
          <w:rStyle w:val="Hyperlink"/>
        </w:rPr>
        <w:t>Click here to view</w:t>
      </w:r>
      <w:bookmarkEnd w:id="204"/>
      <w:r>
        <w:fldChar w:fldCharType="end"/>
      </w:r>
    </w:p>
    <w:p w14:paraId="03B9AD9E" w14:textId="77777777" w:rsidR="00A2544A" w:rsidRPr="00211066" w:rsidRDefault="00A2544A" w:rsidP="00611955">
      <w:pPr>
        <w:pStyle w:val="Default"/>
        <w:jc w:val="both"/>
        <w:outlineLvl w:val="1"/>
      </w:pPr>
    </w:p>
    <w:p w14:paraId="6E564BEF" w14:textId="77777777" w:rsidR="00611955" w:rsidRDefault="00611955" w:rsidP="00611955">
      <w:pPr>
        <w:pStyle w:val="Default"/>
        <w:jc w:val="both"/>
        <w:outlineLvl w:val="1"/>
        <w:rPr>
          <w:b/>
          <w:bCs/>
        </w:rPr>
      </w:pPr>
    </w:p>
    <w:p w14:paraId="7FAC1006" w14:textId="50C4E794" w:rsidR="00611955" w:rsidRPr="00A2544A" w:rsidRDefault="00611955" w:rsidP="00A2544A">
      <w:pPr>
        <w:pStyle w:val="Heading1"/>
        <w:keepNext w:val="0"/>
        <w:keepLines w:val="0"/>
        <w:spacing w:before="0"/>
        <w:rPr>
          <w:rFonts w:ascii="Arial" w:eastAsiaTheme="minorHAnsi" w:hAnsi="Arial" w:cstheme="minorBidi"/>
          <w:bCs w:val="0"/>
          <w:color w:val="0E452A"/>
          <w:szCs w:val="14"/>
          <w:lang w:val="en-US"/>
        </w:rPr>
      </w:pPr>
      <w:bookmarkStart w:id="205" w:name="_Toc68764808"/>
      <w:bookmarkStart w:id="206" w:name="_Toc68767426"/>
      <w:bookmarkStart w:id="207" w:name="_Toc132189566"/>
      <w:bookmarkStart w:id="208" w:name="_Toc189652912"/>
      <w:r w:rsidRPr="00A2544A">
        <w:rPr>
          <w:rFonts w:ascii="Arial" w:eastAsiaTheme="minorHAnsi" w:hAnsi="Arial" w:cstheme="minorBidi"/>
          <w:bCs w:val="0"/>
          <w:color w:val="0E452A"/>
          <w:szCs w:val="14"/>
          <w:lang w:val="en-US"/>
        </w:rPr>
        <w:t xml:space="preserve">Appendix </w:t>
      </w:r>
      <w:r w:rsidR="007507DE" w:rsidRPr="00A2544A">
        <w:rPr>
          <w:rFonts w:ascii="Arial" w:eastAsiaTheme="minorHAnsi" w:hAnsi="Arial" w:cstheme="minorBidi"/>
          <w:bCs w:val="0"/>
          <w:color w:val="0E452A"/>
          <w:szCs w:val="14"/>
          <w:lang w:val="en-US"/>
        </w:rPr>
        <w:t>5</w:t>
      </w:r>
      <w:r w:rsidRPr="00A2544A">
        <w:rPr>
          <w:rFonts w:ascii="Arial" w:eastAsiaTheme="minorHAnsi" w:hAnsi="Arial" w:cstheme="minorBidi"/>
          <w:bCs w:val="0"/>
          <w:color w:val="0E452A"/>
          <w:szCs w:val="14"/>
          <w:lang w:val="en-US"/>
        </w:rPr>
        <w:t>: Advocacy Referral Form</w:t>
      </w:r>
      <w:bookmarkEnd w:id="205"/>
      <w:bookmarkEnd w:id="206"/>
      <w:bookmarkEnd w:id="207"/>
      <w:bookmarkEnd w:id="208"/>
    </w:p>
    <w:p w14:paraId="06EFAE4B" w14:textId="77777777" w:rsidR="00611955" w:rsidRDefault="00611955" w:rsidP="00611955">
      <w:pPr>
        <w:pStyle w:val="Default"/>
        <w:jc w:val="both"/>
        <w:outlineLvl w:val="1"/>
      </w:pPr>
    </w:p>
    <w:bookmarkStart w:id="209" w:name="_Toc68764809"/>
    <w:bookmarkStart w:id="210" w:name="_Toc68767427"/>
    <w:bookmarkStart w:id="211" w:name="_Toc132189567"/>
    <w:bookmarkEnd w:id="209"/>
    <w:bookmarkEnd w:id="210"/>
    <w:bookmarkEnd w:id="211"/>
    <w:p w14:paraId="33FE2D51" w14:textId="2D06A77C" w:rsidR="00611955" w:rsidRDefault="006127C7" w:rsidP="00611955">
      <w:pPr>
        <w:pStyle w:val="Default"/>
        <w:jc w:val="both"/>
        <w:outlineLvl w:val="1"/>
      </w:pPr>
      <w:r>
        <w:fldChar w:fldCharType="begin"/>
      </w:r>
      <w:r>
        <w:instrText>HYPERLINK "https://ourcheshire.sharepoint.com/:w:/r/sites/CE-T-cecaf2/Forms/Advocacy%20CE%20Referral%20Form.docx?d=w8b50830ec92e4415ab33bd53e81cafaa&amp;csf=1&amp;web=1"</w:instrText>
      </w:r>
      <w:r>
        <w:fldChar w:fldCharType="separate"/>
      </w:r>
      <w:bookmarkStart w:id="212" w:name="_Toc189652913"/>
      <w:r w:rsidRPr="006127C7">
        <w:rPr>
          <w:rStyle w:val="Hyperlink"/>
        </w:rPr>
        <w:t>Click here to view</w:t>
      </w:r>
      <w:bookmarkEnd w:id="212"/>
      <w:r>
        <w:fldChar w:fldCharType="end"/>
      </w:r>
    </w:p>
    <w:p w14:paraId="6FC2D397" w14:textId="77777777" w:rsidR="00A2544A" w:rsidRPr="00E85DE0" w:rsidRDefault="00A2544A" w:rsidP="00611955">
      <w:pPr>
        <w:pStyle w:val="Default"/>
        <w:jc w:val="both"/>
        <w:outlineLvl w:val="1"/>
      </w:pPr>
    </w:p>
    <w:p w14:paraId="391D4D80" w14:textId="77777777" w:rsidR="00611955" w:rsidRDefault="00611955" w:rsidP="00611955">
      <w:pPr>
        <w:pStyle w:val="Default"/>
        <w:jc w:val="both"/>
        <w:outlineLvl w:val="1"/>
      </w:pPr>
    </w:p>
    <w:p w14:paraId="3432EF82" w14:textId="4B4E3E84" w:rsidR="00611955" w:rsidRPr="00A2544A" w:rsidRDefault="00611955" w:rsidP="00A2544A">
      <w:pPr>
        <w:pStyle w:val="Heading1"/>
        <w:keepNext w:val="0"/>
        <w:keepLines w:val="0"/>
        <w:spacing w:before="0"/>
        <w:rPr>
          <w:rFonts w:ascii="Arial" w:eastAsiaTheme="minorHAnsi" w:hAnsi="Arial" w:cstheme="minorBidi"/>
          <w:bCs w:val="0"/>
          <w:color w:val="0E452A"/>
          <w:szCs w:val="14"/>
          <w:lang w:val="en-US"/>
        </w:rPr>
      </w:pPr>
      <w:bookmarkStart w:id="213" w:name="_Toc68764810"/>
      <w:bookmarkStart w:id="214" w:name="_Toc68767428"/>
      <w:bookmarkStart w:id="215" w:name="_Toc132189568"/>
      <w:bookmarkStart w:id="216" w:name="_Toc189652914"/>
      <w:r w:rsidRPr="00A2544A">
        <w:rPr>
          <w:rFonts w:ascii="Arial" w:eastAsiaTheme="minorHAnsi" w:hAnsi="Arial" w:cstheme="minorBidi"/>
          <w:bCs w:val="0"/>
          <w:color w:val="0E452A"/>
          <w:szCs w:val="14"/>
          <w:lang w:val="en-US"/>
        </w:rPr>
        <w:t xml:space="preserve">Appendix </w:t>
      </w:r>
      <w:r w:rsidR="007507DE" w:rsidRPr="00A2544A">
        <w:rPr>
          <w:rFonts w:ascii="Arial" w:eastAsiaTheme="minorHAnsi" w:hAnsi="Arial" w:cstheme="minorBidi"/>
          <w:bCs w:val="0"/>
          <w:color w:val="0E452A"/>
          <w:szCs w:val="14"/>
          <w:lang w:val="en-US"/>
        </w:rPr>
        <w:t>6</w:t>
      </w:r>
      <w:r w:rsidRPr="00A2544A">
        <w:rPr>
          <w:rFonts w:ascii="Arial" w:eastAsiaTheme="minorHAnsi" w:hAnsi="Arial" w:cstheme="minorBidi"/>
          <w:bCs w:val="0"/>
          <w:color w:val="0E452A"/>
          <w:szCs w:val="14"/>
          <w:lang w:val="en-US"/>
        </w:rPr>
        <w:t>: Practitioners Guide to the Use of Emergency Accommodation</w:t>
      </w:r>
      <w:bookmarkEnd w:id="213"/>
      <w:bookmarkEnd w:id="214"/>
      <w:bookmarkEnd w:id="215"/>
      <w:bookmarkEnd w:id="216"/>
    </w:p>
    <w:p w14:paraId="211B170F" w14:textId="77777777" w:rsidR="00611955" w:rsidRDefault="00611955" w:rsidP="00611955">
      <w:pPr>
        <w:pStyle w:val="Default"/>
        <w:jc w:val="both"/>
        <w:outlineLvl w:val="1"/>
        <w:rPr>
          <w:b/>
          <w:bCs/>
        </w:rPr>
      </w:pPr>
    </w:p>
    <w:bookmarkStart w:id="217" w:name="_Toc68764811"/>
    <w:bookmarkStart w:id="218" w:name="_Toc68767429"/>
    <w:bookmarkEnd w:id="217"/>
    <w:bookmarkEnd w:id="218"/>
    <w:p w14:paraId="27506335" w14:textId="3D7AD960" w:rsidR="00611955" w:rsidRDefault="00211066" w:rsidP="00611955">
      <w:pPr>
        <w:pStyle w:val="Default"/>
        <w:jc w:val="both"/>
        <w:outlineLvl w:val="1"/>
      </w:pPr>
      <w:r>
        <w:fldChar w:fldCharType="begin"/>
      </w:r>
      <w:r>
        <w:instrText>HYPERLINK "https://ourcheshire.sharepoint.com/:w:/r/sites/CE-T-cecaf2/CFdocuments/Practitioner%27s%20Guide%20to%20Emergency%20Accommodation.docx?d=w250cdfe162644dc59923d1eb8dc4e317&amp;csf=1&amp;web=1&amp;e=1ERzdZ"</w:instrText>
      </w:r>
      <w:r>
        <w:fldChar w:fldCharType="separate"/>
      </w:r>
      <w:bookmarkStart w:id="219" w:name="_Toc189652915"/>
      <w:r w:rsidRPr="00211066">
        <w:rPr>
          <w:rStyle w:val="Hyperlink"/>
        </w:rPr>
        <w:t>Click here to view</w:t>
      </w:r>
      <w:bookmarkEnd w:id="219"/>
      <w:r>
        <w:fldChar w:fldCharType="end"/>
      </w:r>
    </w:p>
    <w:p w14:paraId="42E4A1C9" w14:textId="77777777" w:rsidR="00A2544A" w:rsidRDefault="00A2544A" w:rsidP="00611955">
      <w:pPr>
        <w:pStyle w:val="Default"/>
        <w:jc w:val="both"/>
        <w:outlineLvl w:val="1"/>
      </w:pPr>
    </w:p>
    <w:p w14:paraId="51FAAA0A" w14:textId="77777777" w:rsidR="00611955" w:rsidRDefault="00611955" w:rsidP="00611955">
      <w:pPr>
        <w:pStyle w:val="Default"/>
        <w:jc w:val="both"/>
        <w:outlineLvl w:val="1"/>
      </w:pPr>
    </w:p>
    <w:p w14:paraId="185A2DE8" w14:textId="7493633E" w:rsidR="00611955" w:rsidRPr="00A2544A" w:rsidRDefault="00611955" w:rsidP="00A2544A">
      <w:pPr>
        <w:pStyle w:val="Heading1"/>
        <w:keepNext w:val="0"/>
        <w:keepLines w:val="0"/>
        <w:spacing w:before="0"/>
        <w:rPr>
          <w:rFonts w:ascii="Arial" w:eastAsiaTheme="minorHAnsi" w:hAnsi="Arial" w:cstheme="minorBidi"/>
          <w:bCs w:val="0"/>
          <w:color w:val="0E452A"/>
          <w:szCs w:val="14"/>
          <w:lang w:val="en-US"/>
        </w:rPr>
      </w:pPr>
      <w:bookmarkStart w:id="220" w:name="_Toc68764812"/>
      <w:bookmarkStart w:id="221" w:name="_Toc68767430"/>
      <w:bookmarkStart w:id="222" w:name="_Toc132189570"/>
      <w:bookmarkStart w:id="223" w:name="_Toc189652916"/>
      <w:r w:rsidRPr="00A2544A">
        <w:rPr>
          <w:rFonts w:ascii="Arial" w:eastAsiaTheme="minorHAnsi" w:hAnsi="Arial" w:cstheme="minorBidi"/>
          <w:bCs w:val="0"/>
          <w:color w:val="0E452A"/>
          <w:szCs w:val="14"/>
          <w:lang w:val="en-US"/>
        </w:rPr>
        <w:t xml:space="preserve">Appendix </w:t>
      </w:r>
      <w:r w:rsidR="007507DE" w:rsidRPr="00A2544A">
        <w:rPr>
          <w:rFonts w:ascii="Arial" w:eastAsiaTheme="minorHAnsi" w:hAnsi="Arial" w:cstheme="minorBidi"/>
          <w:bCs w:val="0"/>
          <w:color w:val="0E452A"/>
          <w:szCs w:val="14"/>
          <w:lang w:val="en-US"/>
        </w:rPr>
        <w:t>7</w:t>
      </w:r>
      <w:r w:rsidRPr="00A2544A">
        <w:rPr>
          <w:rFonts w:ascii="Arial" w:eastAsiaTheme="minorHAnsi" w:hAnsi="Arial" w:cstheme="minorBidi"/>
          <w:bCs w:val="0"/>
          <w:color w:val="0E452A"/>
          <w:szCs w:val="14"/>
          <w:lang w:val="en-US"/>
        </w:rPr>
        <w:t>: DfE Provision of accommodation for 16- and 17-year-old young people who may be homeless and/or require accommodation</w:t>
      </w:r>
      <w:bookmarkEnd w:id="220"/>
      <w:bookmarkEnd w:id="221"/>
      <w:bookmarkEnd w:id="222"/>
      <w:bookmarkEnd w:id="223"/>
    </w:p>
    <w:p w14:paraId="569FE2D0" w14:textId="77777777" w:rsidR="00611955" w:rsidRPr="003A2062" w:rsidRDefault="00611955" w:rsidP="00611955">
      <w:pPr>
        <w:pStyle w:val="Default"/>
        <w:jc w:val="both"/>
        <w:outlineLvl w:val="1"/>
        <w:rPr>
          <w:b/>
          <w:bCs/>
        </w:rPr>
      </w:pPr>
    </w:p>
    <w:bookmarkStart w:id="224" w:name="_Toc68764813"/>
    <w:bookmarkStart w:id="225" w:name="_Toc68767431"/>
    <w:bookmarkStart w:id="226" w:name="_Toc132189571"/>
    <w:bookmarkEnd w:id="224"/>
    <w:bookmarkEnd w:id="225"/>
    <w:bookmarkEnd w:id="226"/>
    <w:p w14:paraId="4ECD34FB" w14:textId="1249BC3A" w:rsidR="00611955" w:rsidRDefault="00C245BF" w:rsidP="00611955">
      <w:pPr>
        <w:pStyle w:val="Default"/>
        <w:jc w:val="both"/>
        <w:outlineLvl w:val="1"/>
      </w:pPr>
      <w:r>
        <w:fldChar w:fldCharType="begin"/>
      </w:r>
      <w:r>
        <w:instrText>HYPERLINK "https://www.gov.uk/government/publications/provision-of-accommodation-for-16-and-17-year-olds-who-may-be-homeless-and-or-require-accommodation"</w:instrText>
      </w:r>
      <w:r>
        <w:fldChar w:fldCharType="separate"/>
      </w:r>
      <w:bookmarkStart w:id="227" w:name="_Toc189652917"/>
      <w:r w:rsidRPr="00C245BF">
        <w:rPr>
          <w:rStyle w:val="Hyperlink"/>
        </w:rPr>
        <w:t>Click here to view</w:t>
      </w:r>
      <w:bookmarkEnd w:id="227"/>
      <w:r>
        <w:fldChar w:fldCharType="end"/>
      </w:r>
    </w:p>
    <w:p w14:paraId="31765ED8" w14:textId="77777777" w:rsidR="00611955" w:rsidRDefault="00611955" w:rsidP="00611955">
      <w:pPr>
        <w:pStyle w:val="Default"/>
        <w:jc w:val="both"/>
        <w:outlineLvl w:val="1"/>
      </w:pPr>
    </w:p>
    <w:p w14:paraId="64B95C8C" w14:textId="77777777" w:rsidR="006160E9" w:rsidRPr="0028022A" w:rsidRDefault="006160E9" w:rsidP="0028022A">
      <w:pPr>
        <w:pStyle w:val="Heading1"/>
        <w:rPr>
          <w:color w:val="auto"/>
        </w:rPr>
      </w:pPr>
    </w:p>
    <w:sectPr w:rsidR="006160E9" w:rsidRPr="0028022A" w:rsidSect="0056677A">
      <w:headerReference w:type="even" r:id="rId18"/>
      <w:headerReference w:type="default" r:id="rId19"/>
      <w:footerReference w:type="even" r:id="rId20"/>
      <w:footerReference w:type="default" r:id="rId21"/>
      <w:headerReference w:type="first" r:id="rId22"/>
      <w:footerReference w:type="first" r:id="rId23"/>
      <w:pgSz w:w="11906" w:h="16838"/>
      <w:pgMar w:top="1276"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56EE9" w14:textId="77777777" w:rsidR="00A21891" w:rsidRDefault="00A21891" w:rsidP="006160E9">
      <w:pPr>
        <w:spacing w:after="0" w:line="240" w:lineRule="auto"/>
      </w:pPr>
      <w:r>
        <w:separator/>
      </w:r>
    </w:p>
  </w:endnote>
  <w:endnote w:type="continuationSeparator" w:id="0">
    <w:p w14:paraId="5E180871" w14:textId="77777777" w:rsidR="00A21891" w:rsidRDefault="00A21891" w:rsidP="00616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261F3" w14:textId="3720B34F" w:rsidR="00901094" w:rsidRDefault="00901094">
    <w:pPr>
      <w:pStyle w:val="Footer"/>
    </w:pPr>
    <w:r>
      <w:rPr>
        <w:noProof/>
      </w:rPr>
      <mc:AlternateContent>
        <mc:Choice Requires="wps">
          <w:drawing>
            <wp:anchor distT="0" distB="0" distL="0" distR="0" simplePos="0" relativeHeight="251657216" behindDoc="0" locked="0" layoutInCell="1" allowOverlap="1" wp14:anchorId="7C8BA148" wp14:editId="4EE43369">
              <wp:simplePos x="635" y="635"/>
              <wp:positionH relativeFrom="column">
                <wp:align>center</wp:align>
              </wp:positionH>
              <wp:positionV relativeFrom="paragraph">
                <wp:posOffset>635</wp:posOffset>
              </wp:positionV>
              <wp:extent cx="443865" cy="443865"/>
              <wp:effectExtent l="0" t="0" r="18415" b="1460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8374F2" w14:textId="692A39A9" w:rsidR="00901094" w:rsidRPr="00901094" w:rsidRDefault="00901094">
                          <w:pPr>
                            <w:rPr>
                              <w:rFonts w:ascii="Arial" w:eastAsia="Arial" w:hAnsi="Arial" w:cs="Arial"/>
                              <w:noProof/>
                              <w:color w:val="003EC8"/>
                              <w:sz w:val="24"/>
                              <w:szCs w:val="24"/>
                            </w:rPr>
                          </w:pPr>
                          <w:r w:rsidRPr="00901094">
                            <w:rPr>
                              <w:rFonts w:ascii="Arial" w:eastAsia="Arial" w:hAnsi="Arial" w:cs="Arial"/>
                              <w:noProof/>
                              <w:color w:val="003EC8"/>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C8BA148"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72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78374F2" w14:textId="692A39A9" w:rsidR="00901094" w:rsidRPr="00901094" w:rsidRDefault="00901094">
                    <w:pPr>
                      <w:rPr>
                        <w:rFonts w:ascii="Arial" w:eastAsia="Arial" w:hAnsi="Arial" w:cs="Arial"/>
                        <w:noProof/>
                        <w:color w:val="003EC8"/>
                        <w:sz w:val="24"/>
                        <w:szCs w:val="24"/>
                      </w:rPr>
                    </w:pPr>
                    <w:r w:rsidRPr="00901094">
                      <w:rPr>
                        <w:rFonts w:ascii="Arial" w:eastAsia="Arial" w:hAnsi="Arial" w:cs="Arial"/>
                        <w:noProof/>
                        <w:color w:val="003EC8"/>
                        <w:sz w:val="24"/>
                        <w:szCs w:val="24"/>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C8792" w14:textId="2D0104A4" w:rsidR="006160E9" w:rsidRDefault="00901094">
    <w:pPr>
      <w:pStyle w:val="Footer"/>
      <w:jc w:val="right"/>
    </w:pPr>
    <w:r>
      <w:rPr>
        <w:noProof/>
      </w:rPr>
      <mc:AlternateContent>
        <mc:Choice Requires="wps">
          <w:drawing>
            <wp:anchor distT="0" distB="0" distL="0" distR="0" simplePos="0" relativeHeight="251658240" behindDoc="0" locked="0" layoutInCell="1" allowOverlap="1" wp14:anchorId="1B1BC493" wp14:editId="6D143121">
              <wp:simplePos x="914400" y="10083800"/>
              <wp:positionH relativeFrom="column">
                <wp:align>center</wp:align>
              </wp:positionH>
              <wp:positionV relativeFrom="paragraph">
                <wp:posOffset>635</wp:posOffset>
              </wp:positionV>
              <wp:extent cx="443865" cy="443865"/>
              <wp:effectExtent l="0" t="0" r="18415" b="1460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409C9F" w14:textId="6CC57EFD" w:rsidR="00901094" w:rsidRPr="00901094" w:rsidRDefault="00901094">
                          <w:pPr>
                            <w:rPr>
                              <w:rFonts w:ascii="Arial" w:eastAsia="Arial" w:hAnsi="Arial" w:cs="Arial"/>
                              <w:noProof/>
                              <w:color w:val="003EC8"/>
                              <w:sz w:val="24"/>
                              <w:szCs w:val="24"/>
                            </w:rPr>
                          </w:pPr>
                          <w:r w:rsidRPr="00901094">
                            <w:rPr>
                              <w:rFonts w:ascii="Arial" w:eastAsia="Arial" w:hAnsi="Arial" w:cs="Arial"/>
                              <w:noProof/>
                              <w:color w:val="003EC8"/>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1BC493" id="_x0000_t202" coordsize="21600,21600" o:spt="202" path="m,l,21600r21600,l21600,xe">
              <v:stroke joinstyle="miter"/>
              <v:path gradientshapeok="t" o:connecttype="rect"/>
            </v:shapetype>
            <v:shape id="Text Box 3" o:spid="_x0000_s1027" type="#_x0000_t202" alt="OFFICI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7F409C9F" w14:textId="6CC57EFD" w:rsidR="00901094" w:rsidRPr="00901094" w:rsidRDefault="00901094">
                    <w:pPr>
                      <w:rPr>
                        <w:rFonts w:ascii="Arial" w:eastAsia="Arial" w:hAnsi="Arial" w:cs="Arial"/>
                        <w:noProof/>
                        <w:color w:val="003EC8"/>
                        <w:sz w:val="24"/>
                        <w:szCs w:val="24"/>
                      </w:rPr>
                    </w:pPr>
                    <w:r w:rsidRPr="00901094">
                      <w:rPr>
                        <w:rFonts w:ascii="Arial" w:eastAsia="Arial" w:hAnsi="Arial" w:cs="Arial"/>
                        <w:noProof/>
                        <w:color w:val="003EC8"/>
                        <w:sz w:val="24"/>
                        <w:szCs w:val="24"/>
                      </w:rPr>
                      <w:t>OFFICIAL</w:t>
                    </w:r>
                  </w:p>
                </w:txbxContent>
              </v:textbox>
              <w10:wrap type="square"/>
            </v:shape>
          </w:pict>
        </mc:Fallback>
      </mc:AlternateContent>
    </w:r>
    <w:sdt>
      <w:sdtPr>
        <w:id w:val="-407071193"/>
        <w:docPartObj>
          <w:docPartGallery w:val="Page Numbers (Bottom of Page)"/>
          <w:docPartUnique/>
        </w:docPartObj>
      </w:sdtPr>
      <w:sdtEndPr>
        <w:rPr>
          <w:noProof/>
        </w:rPr>
      </w:sdtEndPr>
      <w:sdtContent>
        <w:r w:rsidR="006160E9">
          <w:fldChar w:fldCharType="begin"/>
        </w:r>
        <w:r w:rsidR="006160E9">
          <w:instrText xml:space="preserve"> PAGE   \* MERGEFORMAT </w:instrText>
        </w:r>
        <w:r w:rsidR="006160E9">
          <w:fldChar w:fldCharType="separate"/>
        </w:r>
        <w:r w:rsidR="00AF1E54">
          <w:rPr>
            <w:noProof/>
          </w:rPr>
          <w:t>1</w:t>
        </w:r>
        <w:r w:rsidR="006160E9">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31810" w14:textId="40DC3D3A" w:rsidR="00901094" w:rsidRDefault="00901094">
    <w:pPr>
      <w:pStyle w:val="Footer"/>
    </w:pPr>
    <w:r>
      <w:rPr>
        <w:noProof/>
      </w:rPr>
      <mc:AlternateContent>
        <mc:Choice Requires="wps">
          <w:drawing>
            <wp:anchor distT="0" distB="0" distL="0" distR="0" simplePos="0" relativeHeight="251656192" behindDoc="0" locked="0" layoutInCell="1" allowOverlap="1" wp14:anchorId="5C25A153" wp14:editId="597A06E1">
              <wp:simplePos x="635" y="635"/>
              <wp:positionH relativeFrom="column">
                <wp:align>center</wp:align>
              </wp:positionH>
              <wp:positionV relativeFrom="paragraph">
                <wp:posOffset>635</wp:posOffset>
              </wp:positionV>
              <wp:extent cx="443865" cy="443865"/>
              <wp:effectExtent l="0" t="0" r="18415" b="1460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9514DE" w14:textId="644E4B68" w:rsidR="00901094" w:rsidRPr="00901094" w:rsidRDefault="00901094">
                          <w:pPr>
                            <w:rPr>
                              <w:rFonts w:ascii="Arial" w:eastAsia="Arial" w:hAnsi="Arial" w:cs="Arial"/>
                              <w:noProof/>
                              <w:color w:val="003EC8"/>
                              <w:sz w:val="24"/>
                              <w:szCs w:val="24"/>
                            </w:rPr>
                          </w:pPr>
                          <w:r w:rsidRPr="00901094">
                            <w:rPr>
                              <w:rFonts w:ascii="Arial" w:eastAsia="Arial" w:hAnsi="Arial" w:cs="Arial"/>
                              <w:noProof/>
                              <w:color w:val="003EC8"/>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C25A153"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61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A9514DE" w14:textId="644E4B68" w:rsidR="00901094" w:rsidRPr="00901094" w:rsidRDefault="00901094">
                    <w:pPr>
                      <w:rPr>
                        <w:rFonts w:ascii="Arial" w:eastAsia="Arial" w:hAnsi="Arial" w:cs="Arial"/>
                        <w:noProof/>
                        <w:color w:val="003EC8"/>
                        <w:sz w:val="24"/>
                        <w:szCs w:val="24"/>
                      </w:rPr>
                    </w:pPr>
                    <w:r w:rsidRPr="00901094">
                      <w:rPr>
                        <w:rFonts w:ascii="Arial" w:eastAsia="Arial" w:hAnsi="Arial" w:cs="Arial"/>
                        <w:noProof/>
                        <w:color w:val="003EC8"/>
                        <w:sz w:val="24"/>
                        <w:szCs w:val="24"/>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845D0" w14:textId="77777777" w:rsidR="00A21891" w:rsidRDefault="00A21891" w:rsidP="006160E9">
      <w:pPr>
        <w:spacing w:after="0" w:line="240" w:lineRule="auto"/>
      </w:pPr>
      <w:r>
        <w:separator/>
      </w:r>
    </w:p>
  </w:footnote>
  <w:footnote w:type="continuationSeparator" w:id="0">
    <w:p w14:paraId="72AEF67F" w14:textId="77777777" w:rsidR="00A21891" w:rsidRDefault="00A21891" w:rsidP="00616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FD773" w14:textId="77777777" w:rsidR="00901094" w:rsidRDefault="009010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C02C9" w14:textId="52265BB9" w:rsidR="00901094" w:rsidRDefault="009010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8D364" w14:textId="77777777" w:rsidR="00901094" w:rsidRDefault="00901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420E0"/>
    <w:multiLevelType w:val="hybridMultilevel"/>
    <w:tmpl w:val="C98E080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11CF5D66"/>
    <w:multiLevelType w:val="multilevel"/>
    <w:tmpl w:val="9C9487E0"/>
    <w:lvl w:ilvl="0">
      <w:start w:val="2"/>
      <w:numFmt w:val="decimal"/>
      <w:lvlText w:val="%1."/>
      <w:lvlJc w:val="left"/>
      <w:pPr>
        <w:ind w:left="360" w:hanging="360"/>
      </w:pPr>
      <w:rPr>
        <w:rFonts w:hint="default"/>
      </w:rPr>
    </w:lvl>
    <w:lvl w:ilvl="1">
      <w:start w:val="2"/>
      <w:numFmt w:val="decimal"/>
      <w:isLgl/>
      <w:lvlText w:val="%1.%2"/>
      <w:lvlJc w:val="left"/>
      <w:pPr>
        <w:ind w:left="284" w:hanging="360"/>
      </w:pPr>
      <w:rPr>
        <w:rFonts w:hint="default"/>
        <w:b w:val="0"/>
        <w:color w:val="00000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3BE7099"/>
    <w:multiLevelType w:val="multilevel"/>
    <w:tmpl w:val="0572548E"/>
    <w:lvl w:ilvl="0">
      <w:start w:val="2"/>
      <w:numFmt w:val="decimal"/>
      <w:lvlText w:val="%1."/>
      <w:lvlJc w:val="left"/>
      <w:pPr>
        <w:ind w:left="360" w:hanging="360"/>
      </w:pPr>
      <w:rPr>
        <w:rFonts w:hint="default"/>
      </w:rPr>
    </w:lvl>
    <w:lvl w:ilvl="1">
      <w:start w:val="1"/>
      <w:numFmt w:val="decimal"/>
      <w:isLgl/>
      <w:lvlText w:val="%1.%2"/>
      <w:lvlJc w:val="left"/>
      <w:pPr>
        <w:ind w:left="284" w:hanging="360"/>
      </w:pPr>
      <w:rPr>
        <w:rFonts w:hint="default"/>
        <w:b w:val="0"/>
        <w:color w:val="00000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94F0277"/>
    <w:multiLevelType w:val="multilevel"/>
    <w:tmpl w:val="9BD8190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2091120"/>
    <w:multiLevelType w:val="multilevel"/>
    <w:tmpl w:val="0FE4D8D2"/>
    <w:lvl w:ilvl="0">
      <w:start w:val="2"/>
      <w:numFmt w:val="decimal"/>
      <w:lvlText w:val="%1."/>
      <w:lvlJc w:val="left"/>
      <w:pPr>
        <w:ind w:left="360" w:hanging="360"/>
      </w:pPr>
      <w:rPr>
        <w:rFonts w:hint="default"/>
      </w:rPr>
    </w:lvl>
    <w:lvl w:ilvl="1">
      <w:start w:val="1"/>
      <w:numFmt w:val="decimal"/>
      <w:isLgl/>
      <w:lvlText w:val="%1.%2"/>
      <w:lvlJc w:val="left"/>
      <w:pPr>
        <w:ind w:left="284" w:hanging="360"/>
      </w:pPr>
      <w:rPr>
        <w:rFonts w:hint="default"/>
        <w:b w:val="0"/>
        <w:color w:val="00000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42E74C0D"/>
    <w:multiLevelType w:val="hybridMultilevel"/>
    <w:tmpl w:val="82F6BB30"/>
    <w:lvl w:ilvl="0" w:tplc="18F273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C460FC"/>
    <w:multiLevelType w:val="hybridMultilevel"/>
    <w:tmpl w:val="F3C0C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165645"/>
    <w:multiLevelType w:val="hybridMultilevel"/>
    <w:tmpl w:val="00564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604CFD"/>
    <w:multiLevelType w:val="hybridMultilevel"/>
    <w:tmpl w:val="BCC0852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4FCD2DDF"/>
    <w:multiLevelType w:val="multilevel"/>
    <w:tmpl w:val="04407C30"/>
    <w:lvl w:ilvl="0">
      <w:start w:val="2"/>
      <w:numFmt w:val="decimal"/>
      <w:lvlText w:val="%1."/>
      <w:lvlJc w:val="left"/>
      <w:pPr>
        <w:ind w:left="360" w:hanging="360"/>
      </w:pPr>
      <w:rPr>
        <w:rFonts w:hint="default"/>
      </w:rPr>
    </w:lvl>
    <w:lvl w:ilvl="1">
      <w:start w:val="1"/>
      <w:numFmt w:val="decimal"/>
      <w:isLgl/>
      <w:lvlText w:val="%1.%2"/>
      <w:lvlJc w:val="left"/>
      <w:pPr>
        <w:ind w:left="284" w:hanging="360"/>
      </w:pPr>
      <w:rPr>
        <w:rFonts w:hint="default"/>
        <w:b w:val="0"/>
        <w:color w:val="00000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5D0713FA"/>
    <w:multiLevelType w:val="hybridMultilevel"/>
    <w:tmpl w:val="CF3A779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CDA0A7A"/>
    <w:multiLevelType w:val="multilevel"/>
    <w:tmpl w:val="9BD8190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675255202">
    <w:abstractNumId w:val="6"/>
  </w:num>
  <w:num w:numId="2" w16cid:durableId="1313830815">
    <w:abstractNumId w:val="7"/>
  </w:num>
  <w:num w:numId="3" w16cid:durableId="25982795">
    <w:abstractNumId w:val="8"/>
  </w:num>
  <w:num w:numId="4" w16cid:durableId="308437541">
    <w:abstractNumId w:val="5"/>
  </w:num>
  <w:num w:numId="5" w16cid:durableId="778525031">
    <w:abstractNumId w:val="3"/>
  </w:num>
  <w:num w:numId="6" w16cid:durableId="1320889205">
    <w:abstractNumId w:val="11"/>
  </w:num>
  <w:num w:numId="7" w16cid:durableId="1900702447">
    <w:abstractNumId w:val="10"/>
  </w:num>
  <w:num w:numId="8" w16cid:durableId="1914470203">
    <w:abstractNumId w:val="1"/>
  </w:num>
  <w:num w:numId="9" w16cid:durableId="1164779778">
    <w:abstractNumId w:val="4"/>
  </w:num>
  <w:num w:numId="10" w16cid:durableId="87508457">
    <w:abstractNumId w:val="2"/>
  </w:num>
  <w:num w:numId="11" w16cid:durableId="446436075">
    <w:abstractNumId w:val="9"/>
  </w:num>
  <w:num w:numId="12" w16cid:durableId="485360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B86D49A-5652-4B46-AFCE-001D988D06CF}"/>
    <w:docVar w:name="dgnword-eventsink" w:val="1925831368512"/>
  </w:docVars>
  <w:rsids>
    <w:rsidRoot w:val="006160E9"/>
    <w:rsid w:val="00020E02"/>
    <w:rsid w:val="000259F7"/>
    <w:rsid w:val="0003340C"/>
    <w:rsid w:val="0004026C"/>
    <w:rsid w:val="000750F7"/>
    <w:rsid w:val="000F5281"/>
    <w:rsid w:val="00130B7A"/>
    <w:rsid w:val="00152F1F"/>
    <w:rsid w:val="001545AF"/>
    <w:rsid w:val="00185DFB"/>
    <w:rsid w:val="001C2B17"/>
    <w:rsid w:val="001E4697"/>
    <w:rsid w:val="00211066"/>
    <w:rsid w:val="002218CC"/>
    <w:rsid w:val="00253371"/>
    <w:rsid w:val="0025691F"/>
    <w:rsid w:val="00265839"/>
    <w:rsid w:val="00274AAD"/>
    <w:rsid w:val="0028022A"/>
    <w:rsid w:val="002E149E"/>
    <w:rsid w:val="002F0414"/>
    <w:rsid w:val="00317308"/>
    <w:rsid w:val="0032560B"/>
    <w:rsid w:val="00330649"/>
    <w:rsid w:val="00375FDA"/>
    <w:rsid w:val="003E38E8"/>
    <w:rsid w:val="003E3F4B"/>
    <w:rsid w:val="003F32E1"/>
    <w:rsid w:val="004016AB"/>
    <w:rsid w:val="00456DB6"/>
    <w:rsid w:val="004964AD"/>
    <w:rsid w:val="004C0A36"/>
    <w:rsid w:val="004D79C9"/>
    <w:rsid w:val="004E6461"/>
    <w:rsid w:val="00502DE5"/>
    <w:rsid w:val="00514628"/>
    <w:rsid w:val="005441B9"/>
    <w:rsid w:val="0056677A"/>
    <w:rsid w:val="0056713E"/>
    <w:rsid w:val="005A2650"/>
    <w:rsid w:val="0060084C"/>
    <w:rsid w:val="00603EB7"/>
    <w:rsid w:val="00611955"/>
    <w:rsid w:val="006127C7"/>
    <w:rsid w:val="006160E9"/>
    <w:rsid w:val="006B2CED"/>
    <w:rsid w:val="00730E1F"/>
    <w:rsid w:val="00747FD2"/>
    <w:rsid w:val="007507DE"/>
    <w:rsid w:val="00750DB8"/>
    <w:rsid w:val="007E0C0C"/>
    <w:rsid w:val="00862107"/>
    <w:rsid w:val="008A7F3F"/>
    <w:rsid w:val="008E1EAC"/>
    <w:rsid w:val="008E3DCD"/>
    <w:rsid w:val="00901094"/>
    <w:rsid w:val="00905C4B"/>
    <w:rsid w:val="00905CCF"/>
    <w:rsid w:val="00916002"/>
    <w:rsid w:val="00917291"/>
    <w:rsid w:val="00927B1F"/>
    <w:rsid w:val="00934162"/>
    <w:rsid w:val="00936564"/>
    <w:rsid w:val="00987B5A"/>
    <w:rsid w:val="00994AC6"/>
    <w:rsid w:val="009A32A1"/>
    <w:rsid w:val="009A5E83"/>
    <w:rsid w:val="009C36B1"/>
    <w:rsid w:val="009D7615"/>
    <w:rsid w:val="009E4035"/>
    <w:rsid w:val="00A21891"/>
    <w:rsid w:val="00A22CCB"/>
    <w:rsid w:val="00A2544A"/>
    <w:rsid w:val="00A634B8"/>
    <w:rsid w:val="00A77F54"/>
    <w:rsid w:val="00A86ABC"/>
    <w:rsid w:val="00A951F9"/>
    <w:rsid w:val="00AD58B4"/>
    <w:rsid w:val="00AF12B5"/>
    <w:rsid w:val="00AF1E54"/>
    <w:rsid w:val="00B12612"/>
    <w:rsid w:val="00B64789"/>
    <w:rsid w:val="00BF0DB6"/>
    <w:rsid w:val="00C15863"/>
    <w:rsid w:val="00C245BF"/>
    <w:rsid w:val="00C32291"/>
    <w:rsid w:val="00C4665B"/>
    <w:rsid w:val="00C5039F"/>
    <w:rsid w:val="00C50F81"/>
    <w:rsid w:val="00C61B60"/>
    <w:rsid w:val="00C64AAB"/>
    <w:rsid w:val="00CA588F"/>
    <w:rsid w:val="00CC33CE"/>
    <w:rsid w:val="00CC3BCE"/>
    <w:rsid w:val="00D149D5"/>
    <w:rsid w:val="00D34556"/>
    <w:rsid w:val="00D540D5"/>
    <w:rsid w:val="00D72913"/>
    <w:rsid w:val="00D86F25"/>
    <w:rsid w:val="00D90E86"/>
    <w:rsid w:val="00DA46C7"/>
    <w:rsid w:val="00E01FFA"/>
    <w:rsid w:val="00E34CA7"/>
    <w:rsid w:val="00E36C5F"/>
    <w:rsid w:val="00E529CB"/>
    <w:rsid w:val="00E60322"/>
    <w:rsid w:val="00E73383"/>
    <w:rsid w:val="00E903F5"/>
    <w:rsid w:val="00EB709E"/>
    <w:rsid w:val="00ED1D5A"/>
    <w:rsid w:val="00F176CB"/>
    <w:rsid w:val="00F23DDB"/>
    <w:rsid w:val="00F30AC0"/>
    <w:rsid w:val="00F4704F"/>
    <w:rsid w:val="00F72CB1"/>
    <w:rsid w:val="00F9511A"/>
    <w:rsid w:val="15A864AA"/>
    <w:rsid w:val="1BEA3147"/>
    <w:rsid w:val="53488A73"/>
    <w:rsid w:val="610CA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3ECCE"/>
  <w15:docId w15:val="{8A7FA4D1-1E0F-4B2C-B473-FB6ACD89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60E9"/>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Heading2">
    <w:name w:val="heading 2"/>
    <w:basedOn w:val="Normal"/>
    <w:next w:val="Normal"/>
    <w:link w:val="Heading2Char"/>
    <w:uiPriority w:val="9"/>
    <w:unhideWhenUsed/>
    <w:qFormat/>
    <w:rsid w:val="00DA46C7"/>
    <w:pPr>
      <w:spacing w:before="80" w:after="80"/>
      <w:ind w:left="-567"/>
      <w:outlineLvl w:val="1"/>
    </w:pPr>
    <w:rPr>
      <w:rFonts w:ascii="Arial" w:hAnsi="Arial"/>
      <w:b/>
      <w:bCs/>
      <w:color w:val="92D050"/>
      <w:sz w:val="32"/>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60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0E9"/>
  </w:style>
  <w:style w:type="paragraph" w:styleId="Footer">
    <w:name w:val="footer"/>
    <w:basedOn w:val="Normal"/>
    <w:link w:val="FooterChar"/>
    <w:uiPriority w:val="99"/>
    <w:unhideWhenUsed/>
    <w:rsid w:val="006160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0E9"/>
  </w:style>
  <w:style w:type="paragraph" w:styleId="BalloonText">
    <w:name w:val="Balloon Text"/>
    <w:basedOn w:val="Normal"/>
    <w:link w:val="BalloonTextChar"/>
    <w:uiPriority w:val="99"/>
    <w:semiHidden/>
    <w:unhideWhenUsed/>
    <w:rsid w:val="00616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0E9"/>
    <w:rPr>
      <w:rFonts w:ascii="Tahoma" w:hAnsi="Tahoma" w:cs="Tahoma"/>
      <w:sz w:val="16"/>
      <w:szCs w:val="16"/>
    </w:rPr>
  </w:style>
  <w:style w:type="paragraph" w:customStyle="1" w:styleId="Default">
    <w:name w:val="Default"/>
    <w:rsid w:val="006160E9"/>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unhideWhenUsed/>
    <w:rsid w:val="006160E9"/>
    <w:rPr>
      <w:color w:val="0000FF"/>
      <w:u w:val="single"/>
    </w:rPr>
  </w:style>
  <w:style w:type="paragraph" w:styleId="TOC1">
    <w:name w:val="toc 1"/>
    <w:basedOn w:val="Normal"/>
    <w:next w:val="Normal"/>
    <w:autoRedefine/>
    <w:uiPriority w:val="39"/>
    <w:unhideWhenUsed/>
    <w:rsid w:val="006160E9"/>
    <w:rPr>
      <w:rFonts w:ascii="Arial" w:eastAsia="Calibri" w:hAnsi="Arial" w:cs="Times New Roman"/>
      <w:b/>
      <w:sz w:val="24"/>
    </w:rPr>
  </w:style>
  <w:style w:type="paragraph" w:styleId="ListParagraph">
    <w:name w:val="List Paragraph"/>
    <w:basedOn w:val="Normal"/>
    <w:uiPriority w:val="34"/>
    <w:qFormat/>
    <w:rsid w:val="006160E9"/>
    <w:pPr>
      <w:ind w:left="720"/>
      <w:contextualSpacing/>
    </w:pPr>
  </w:style>
  <w:style w:type="character" w:customStyle="1" w:styleId="Heading1Char">
    <w:name w:val="Heading 1 Char"/>
    <w:basedOn w:val="DefaultParagraphFont"/>
    <w:link w:val="Heading1"/>
    <w:uiPriority w:val="9"/>
    <w:rsid w:val="006160E9"/>
    <w:rPr>
      <w:rFonts w:asciiTheme="majorHAnsi" w:eastAsiaTheme="majorEastAsia" w:hAnsiTheme="majorHAnsi" w:cstheme="majorBidi"/>
      <w:b/>
      <w:bCs/>
      <w:color w:val="A5A5A5" w:themeColor="accent1" w:themeShade="BF"/>
      <w:sz w:val="28"/>
      <w:szCs w:val="28"/>
    </w:rPr>
  </w:style>
  <w:style w:type="paragraph" w:styleId="TOCHeading">
    <w:name w:val="TOC Heading"/>
    <w:basedOn w:val="Heading1"/>
    <w:next w:val="Normal"/>
    <w:uiPriority w:val="39"/>
    <w:unhideWhenUsed/>
    <w:qFormat/>
    <w:rsid w:val="006160E9"/>
    <w:pPr>
      <w:outlineLvl w:val="9"/>
    </w:pPr>
    <w:rPr>
      <w:lang w:val="en-US" w:eastAsia="ja-JP"/>
    </w:rPr>
  </w:style>
  <w:style w:type="table" w:styleId="TableGrid">
    <w:name w:val="Table Grid"/>
    <w:basedOn w:val="TableNormal"/>
    <w:uiPriority w:val="59"/>
    <w:rsid w:val="00616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3EB7"/>
    <w:pPr>
      <w:spacing w:after="0" w:line="240" w:lineRule="auto"/>
    </w:pPr>
  </w:style>
  <w:style w:type="paragraph" w:styleId="TOC2">
    <w:name w:val="toc 2"/>
    <w:basedOn w:val="Normal"/>
    <w:next w:val="Normal"/>
    <w:autoRedefine/>
    <w:uiPriority w:val="39"/>
    <w:unhideWhenUsed/>
    <w:rsid w:val="00CC33CE"/>
    <w:pPr>
      <w:spacing w:after="100"/>
      <w:ind w:left="220"/>
    </w:pPr>
  </w:style>
  <w:style w:type="character" w:styleId="Strong">
    <w:name w:val="Strong"/>
    <w:basedOn w:val="DefaultParagraphFont"/>
    <w:uiPriority w:val="22"/>
    <w:qFormat/>
    <w:rsid w:val="00CC3BCE"/>
    <w:rPr>
      <w:b/>
      <w:bCs/>
    </w:rPr>
  </w:style>
  <w:style w:type="character" w:styleId="UnresolvedMention">
    <w:name w:val="Unresolved Mention"/>
    <w:basedOn w:val="DefaultParagraphFont"/>
    <w:uiPriority w:val="99"/>
    <w:semiHidden/>
    <w:unhideWhenUsed/>
    <w:rsid w:val="00CC3BCE"/>
    <w:rPr>
      <w:color w:val="605E5C"/>
      <w:shd w:val="clear" w:color="auto" w:fill="E1DFDD"/>
    </w:rPr>
  </w:style>
  <w:style w:type="character" w:customStyle="1" w:styleId="Heading2Char">
    <w:name w:val="Heading 2 Char"/>
    <w:basedOn w:val="DefaultParagraphFont"/>
    <w:link w:val="Heading2"/>
    <w:uiPriority w:val="9"/>
    <w:rsid w:val="00DA46C7"/>
    <w:rPr>
      <w:rFonts w:ascii="Arial" w:hAnsi="Arial"/>
      <w:b/>
      <w:bCs/>
      <w:color w:val="92D050"/>
      <w:sz w:val="32"/>
      <w:szCs w:val="28"/>
      <w:lang w:val="en-US"/>
    </w:rPr>
  </w:style>
  <w:style w:type="character" w:styleId="FollowedHyperlink">
    <w:name w:val="FollowedHyperlink"/>
    <w:basedOn w:val="DefaultParagraphFont"/>
    <w:uiPriority w:val="99"/>
    <w:semiHidden/>
    <w:unhideWhenUsed/>
    <w:rsid w:val="00994AC6"/>
    <w:rPr>
      <w:color w:val="919191" w:themeColor="followedHyperlink"/>
      <w:u w:val="single"/>
    </w:rPr>
  </w:style>
  <w:style w:type="paragraph" w:styleId="FootnoteText">
    <w:name w:val="footnote text"/>
    <w:basedOn w:val="Normal"/>
    <w:link w:val="FootnoteTextChar"/>
    <w:uiPriority w:val="99"/>
    <w:semiHidden/>
    <w:unhideWhenUsed/>
    <w:rsid w:val="00994A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4AC6"/>
    <w:rPr>
      <w:sz w:val="20"/>
      <w:szCs w:val="20"/>
    </w:rPr>
  </w:style>
  <w:style w:type="character" w:styleId="FootnoteReference">
    <w:name w:val="footnote reference"/>
    <w:basedOn w:val="DefaultParagraphFont"/>
    <w:uiPriority w:val="99"/>
    <w:semiHidden/>
    <w:unhideWhenUsed/>
    <w:rsid w:val="00994AC6"/>
    <w:rPr>
      <w:vertAlign w:val="superscript"/>
    </w:rPr>
  </w:style>
  <w:style w:type="paragraph" w:styleId="Revision">
    <w:name w:val="Revision"/>
    <w:hidden/>
    <w:uiPriority w:val="99"/>
    <w:semiHidden/>
    <w:rsid w:val="00F30AC0"/>
    <w:pPr>
      <w:spacing w:after="0" w:line="240" w:lineRule="auto"/>
    </w:pPr>
  </w:style>
  <w:style w:type="character" w:styleId="CommentReference">
    <w:name w:val="annotation reference"/>
    <w:basedOn w:val="DefaultParagraphFont"/>
    <w:uiPriority w:val="99"/>
    <w:semiHidden/>
    <w:unhideWhenUsed/>
    <w:rsid w:val="00E60322"/>
    <w:rPr>
      <w:sz w:val="16"/>
      <w:szCs w:val="16"/>
    </w:rPr>
  </w:style>
  <w:style w:type="paragraph" w:styleId="CommentText">
    <w:name w:val="annotation text"/>
    <w:basedOn w:val="Normal"/>
    <w:link w:val="CommentTextChar"/>
    <w:uiPriority w:val="99"/>
    <w:unhideWhenUsed/>
    <w:rsid w:val="00E60322"/>
    <w:pPr>
      <w:spacing w:line="240" w:lineRule="auto"/>
    </w:pPr>
    <w:rPr>
      <w:sz w:val="20"/>
      <w:szCs w:val="20"/>
    </w:rPr>
  </w:style>
  <w:style w:type="character" w:customStyle="1" w:styleId="CommentTextChar">
    <w:name w:val="Comment Text Char"/>
    <w:basedOn w:val="DefaultParagraphFont"/>
    <w:link w:val="CommentText"/>
    <w:uiPriority w:val="99"/>
    <w:rsid w:val="00E60322"/>
    <w:rPr>
      <w:sz w:val="20"/>
      <w:szCs w:val="20"/>
    </w:rPr>
  </w:style>
  <w:style w:type="paragraph" w:styleId="CommentSubject">
    <w:name w:val="annotation subject"/>
    <w:basedOn w:val="CommentText"/>
    <w:next w:val="CommentText"/>
    <w:link w:val="CommentSubjectChar"/>
    <w:uiPriority w:val="99"/>
    <w:semiHidden/>
    <w:unhideWhenUsed/>
    <w:rsid w:val="00E60322"/>
    <w:rPr>
      <w:b/>
      <w:bCs/>
    </w:rPr>
  </w:style>
  <w:style w:type="character" w:customStyle="1" w:styleId="CommentSubjectChar">
    <w:name w:val="Comment Subject Char"/>
    <w:basedOn w:val="CommentTextChar"/>
    <w:link w:val="CommentSubject"/>
    <w:uiPriority w:val="99"/>
    <w:semiHidden/>
    <w:rsid w:val="00E603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87928">
      <w:bodyDiv w:val="1"/>
      <w:marLeft w:val="0"/>
      <w:marRight w:val="0"/>
      <w:marTop w:val="0"/>
      <w:marBottom w:val="0"/>
      <w:divBdr>
        <w:top w:val="none" w:sz="0" w:space="0" w:color="auto"/>
        <w:left w:val="none" w:sz="0" w:space="0" w:color="auto"/>
        <w:bottom w:val="none" w:sz="0" w:space="0" w:color="auto"/>
        <w:right w:val="none" w:sz="0" w:space="0" w:color="auto"/>
      </w:divBdr>
    </w:div>
    <w:div w:id="177860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pa2.org/refer/CHEAS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centranet.cheshireeast.gov.uk/how-do-i/project-working/complete-an-equality-impact-assessment.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hildrensdevelopmentandpartnerships@cheshireeast.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letusknow@cheshireeast.gov.uk"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ECCFCommissioning@cheshireeast.gov.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AD3131EE0F2F448B3EDC287A27C843" ma:contentTypeVersion="4" ma:contentTypeDescription="Create a new document." ma:contentTypeScope="" ma:versionID="b7e30344f8b31e380fde44b9b93a9872">
  <xsd:schema xmlns:xsd="http://www.w3.org/2001/XMLSchema" xmlns:xs="http://www.w3.org/2001/XMLSchema" xmlns:p="http://schemas.microsoft.com/office/2006/metadata/properties" xmlns:ns2="3151845c-888f-4a45-9f94-a51cc35129c1" targetNamespace="http://schemas.microsoft.com/office/2006/metadata/properties" ma:root="true" ma:fieldsID="c6b1d477373819b6fc86051ebc680c6d" ns2:_="">
    <xsd:import namespace="3151845c-888f-4a45-9f94-a51cc35129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1845c-888f-4a45-9f94-a51cc35129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isl xmlns:xsd="http://www.w3.org/2001/XMLSchema" xmlns:xsi="http://www.w3.org/2001/XMLSchema-instance" xmlns="http://www.boldonjames.com/2008/01/sie/internal/label" sislVersion="0" policy="6ceae14b-024b-4bff-9be8-3287753ee694" origin="userSelected">
  <element uid="id_classification_nonbusiness" value=""/>
</sisl>
</file>

<file path=customXml/itemProps1.xml><?xml version="1.0" encoding="utf-8"?>
<ds:datastoreItem xmlns:ds="http://schemas.openxmlformats.org/officeDocument/2006/customXml" ds:itemID="{FA062103-3644-42A6-9358-945C848A30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8E2A36-84D8-41BD-B537-0E8678BB6AAF}">
  <ds:schemaRefs>
    <ds:schemaRef ds:uri="http://schemas.microsoft.com/sharepoint/v3/contenttype/forms"/>
  </ds:schemaRefs>
</ds:datastoreItem>
</file>

<file path=customXml/itemProps3.xml><?xml version="1.0" encoding="utf-8"?>
<ds:datastoreItem xmlns:ds="http://schemas.openxmlformats.org/officeDocument/2006/customXml" ds:itemID="{5F0EE397-3F03-44FC-814A-4DA6BC59A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1845c-888f-4a45-9f94-a51cc3512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BC1C37-214E-43FD-A692-9C3CFDA0E565}">
  <ds:schemaRefs>
    <ds:schemaRef ds:uri="http://schemas.openxmlformats.org/officeDocument/2006/bibliography"/>
  </ds:schemaRefs>
</ds:datastoreItem>
</file>

<file path=customXml/itemProps5.xml><?xml version="1.0" encoding="utf-8"?>
<ds:datastoreItem xmlns:ds="http://schemas.openxmlformats.org/officeDocument/2006/customXml" ds:itemID="{48F273D2-C6EA-4717-BDC9-B2368AA703E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Pages>
  <Words>3536</Words>
  <Characters>20160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6. Homlessness and Emergency Accommodation.docx</vt:lpstr>
    </vt:vector>
  </TitlesOfParts>
  <Company>Cheshire Shared Services</Company>
  <LinksUpToDate>false</LinksUpToDate>
  <CharactersWithSpaces>23649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Homlessness and Emergency Accommodation.docx</dc:title>
  <dc:creator>JENKINS, Jennifer</dc:creator>
  <cp:lastModifiedBy>JENKINS, Jennifer</cp:lastModifiedBy>
  <cp:revision>8</cp:revision>
  <dcterms:created xsi:type="dcterms:W3CDTF">2025-02-05T12:20:00Z</dcterms:created>
  <dcterms:modified xsi:type="dcterms:W3CDTF">2025-02-05T13:46:00Z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b85fd863-b0e1-4f96-af5e-6af8f1938d69</vt:lpwstr>
  </property>
  <property fmtid="{D5CDD505-2E9C-101B-9397-08002B2CF9AE}" pid="3" name="bjSaver">
    <vt:lpwstr>oBm1F71Vji/t8/CybNRTzCzsWMgiTPfc</vt:lpwstr>
  </property>
  <property fmtid="{D5CDD505-2E9C-101B-9397-08002B2CF9AE}" pid="4" name="bjDocumentSecurityLabel">
    <vt:lpwstr>OFFICIAL</vt:lpwstr>
  </property>
  <property fmtid="{D5CDD505-2E9C-101B-9397-08002B2CF9AE}" pid="5" name="bjDocumentLabelXML">
    <vt:lpwstr>&lt;?xml version="1.0" encoding="us-ascii"?&gt;&lt;sisl xmlns:xsd="http://www.w3.org/2001/XMLSchema" xmlns:xsi="http://www.w3.org/2001/XMLSchema-instance" sislVersion="0" policy="6ceae14b-024b-4bff-9be8-3287753ee694" origin="userSelected" xmlns="http://www.boldonj</vt:lpwstr>
  </property>
  <property fmtid="{D5CDD505-2E9C-101B-9397-08002B2CF9AE}" pid="6" name="bjDocumentLabelXML-0">
    <vt:lpwstr>ames.com/2008/01/sie/internal/label"&gt;&lt;element uid="id_classification_nonbusiness" value="" /&gt;&lt;/sisl&gt;</vt:lpwstr>
  </property>
  <property fmtid="{D5CDD505-2E9C-101B-9397-08002B2CF9AE}" pid="7" name="CEC_Classification">
    <vt:lpwstr>OFFICIAL</vt:lpwstr>
  </property>
  <property fmtid="{D5CDD505-2E9C-101B-9397-08002B2CF9AE}" pid="8" name="ClassificationContentMarkingFooterShapeIds">
    <vt:lpwstr>1,2,3</vt:lpwstr>
  </property>
  <property fmtid="{D5CDD505-2E9C-101B-9397-08002B2CF9AE}" pid="9" name="ClassificationContentMarkingFooterFontProps">
    <vt:lpwstr>#003ec8,12,Arial</vt:lpwstr>
  </property>
  <property fmtid="{D5CDD505-2E9C-101B-9397-08002B2CF9AE}" pid="10" name="ClassificationContentMarkingFooterText">
    <vt:lpwstr>OFFICIAL</vt:lpwstr>
  </property>
  <property fmtid="{D5CDD505-2E9C-101B-9397-08002B2CF9AE}" pid="11" name="MSIP_Label_ef975da0-2206-4296-8b08-8eab8a965a3b_Enabled">
    <vt:lpwstr>true</vt:lpwstr>
  </property>
  <property fmtid="{D5CDD505-2E9C-101B-9397-08002B2CF9AE}" pid="12" name="MSIP_Label_ef975da0-2206-4296-8b08-8eab8a965a3b_SetDate">
    <vt:lpwstr>2023-04-12T09:13:59Z</vt:lpwstr>
  </property>
  <property fmtid="{D5CDD505-2E9C-101B-9397-08002B2CF9AE}" pid="13" name="MSIP_Label_ef975da0-2206-4296-8b08-8eab8a965a3b_Method">
    <vt:lpwstr>Privileged</vt:lpwstr>
  </property>
  <property fmtid="{D5CDD505-2E9C-101B-9397-08002B2CF9AE}" pid="14" name="MSIP_Label_ef975da0-2206-4296-8b08-8eab8a965a3b_Name">
    <vt:lpwstr>CE-OFFICIAL</vt:lpwstr>
  </property>
  <property fmtid="{D5CDD505-2E9C-101B-9397-08002B2CF9AE}" pid="15" name="MSIP_Label_ef975da0-2206-4296-8b08-8eab8a965a3b_SiteId">
    <vt:lpwstr>cdb92d10-23cb-4ac1-a9b3-34f4faaa2851</vt:lpwstr>
  </property>
  <property fmtid="{D5CDD505-2E9C-101B-9397-08002B2CF9AE}" pid="16" name="MSIP_Label_ef975da0-2206-4296-8b08-8eab8a965a3b_ActionId">
    <vt:lpwstr>e2233274-d83f-4808-a483-246d7472938f</vt:lpwstr>
  </property>
  <property fmtid="{D5CDD505-2E9C-101B-9397-08002B2CF9AE}" pid="17" name="MSIP_Label_ef975da0-2206-4296-8b08-8eab8a965a3b_ContentBits">
    <vt:lpwstr>2</vt:lpwstr>
  </property>
  <property fmtid="{D5CDD505-2E9C-101B-9397-08002B2CF9AE}" pid="18" name="ContentTypeId">
    <vt:lpwstr>0x010100DDAD3131EE0F2F448B3EDC287A27C843</vt:lpwstr>
  </property>
  <property fmtid="{D5CDD505-2E9C-101B-9397-08002B2CF9AE}" pid="19" name="acf334f2a16342d2bddebf53d39305f0">
    <vt:lpwstr>File Share Migrated Document|8bb8c1f5-f1c2-4091-ac9b-9f3cc9f18faa</vt:lpwstr>
  </property>
  <property fmtid="{D5CDD505-2E9C-101B-9397-08002B2CF9AE}" pid="20" name="Sub-topic">
    <vt:lpwstr/>
  </property>
  <property fmtid="{D5CDD505-2E9C-101B-9397-08002B2CF9AE}" pid="21" name="CEClassification">
    <vt:lpwstr>2;#File Share Migrated Document|8bb8c1f5-f1c2-4091-ac9b-9f3cc9f18faa</vt:lpwstr>
  </property>
  <property fmtid="{D5CDD505-2E9C-101B-9397-08002B2CF9AE}" pid="22" name="Document owner">
    <vt:lpwstr/>
  </property>
  <property fmtid="{D5CDD505-2E9C-101B-9397-08002B2CF9AE}" pid="23" name="a572fd3f153d402eb1586dd930130fc9">
    <vt:lpwstr/>
  </property>
  <property fmtid="{D5CDD505-2E9C-101B-9397-08002B2CF9AE}" pid="24" name="Order">
    <vt:r8>100</vt:r8>
  </property>
  <property fmtid="{D5CDD505-2E9C-101B-9397-08002B2CF9AE}" pid="25" name="MediaServiceImageTags">
    <vt:lpwstr/>
  </property>
  <property fmtid="{D5CDD505-2E9C-101B-9397-08002B2CF9AE}" pid="26" name="xd_Signature">
    <vt:bool>false</vt:bool>
  </property>
  <property fmtid="{D5CDD505-2E9C-101B-9397-08002B2CF9AE}" pid="27" name="xd_ProgID">
    <vt:lpwstr/>
  </property>
  <property fmtid="{D5CDD505-2E9C-101B-9397-08002B2CF9AE}" pid="28" name="_SourceUrl">
    <vt:lpwstr/>
  </property>
  <property fmtid="{D5CDD505-2E9C-101B-9397-08002B2CF9AE}" pid="29" name="_SharedFileIndex">
    <vt:lpwstr/>
  </property>
  <property fmtid="{D5CDD505-2E9C-101B-9397-08002B2CF9AE}" pid="30" name="ComplianceAssetId">
    <vt:lpwstr/>
  </property>
  <property fmtid="{D5CDD505-2E9C-101B-9397-08002B2CF9AE}" pid="31" name="TemplateUrl">
    <vt:lpwstr/>
  </property>
  <property fmtid="{D5CDD505-2E9C-101B-9397-08002B2CF9AE}" pid="32" name="_ExtendedDescription">
    <vt:lpwstr/>
  </property>
  <property fmtid="{D5CDD505-2E9C-101B-9397-08002B2CF9AE}" pid="33" name="TriggerFlowInfo">
    <vt:lpwstr/>
  </property>
</Properties>
</file>