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AB3" w:rsidRDefault="00415AB3" w:rsidP="00415AB3">
      <w:pPr>
        <w:spacing w:line="360" w:lineRule="auto"/>
        <w:jc w:val="center"/>
        <w:rPr>
          <w:rFonts w:cs="Arial"/>
          <w:sz w:val="52"/>
          <w:szCs w:val="52"/>
        </w:rPr>
      </w:pPr>
    </w:p>
    <w:p w:rsidR="00415AB3" w:rsidRDefault="007F55DF" w:rsidP="007F55DF">
      <w:pPr>
        <w:spacing w:line="360" w:lineRule="auto"/>
        <w:jc w:val="right"/>
        <w:rPr>
          <w:rFonts w:cs="Arial"/>
          <w:sz w:val="52"/>
          <w:szCs w:val="52"/>
        </w:rPr>
      </w:pPr>
      <w:r>
        <w:rPr>
          <w:rFonts w:cs="Arial"/>
          <w:noProof/>
          <w:lang w:eastAsia="en-GB"/>
        </w:rPr>
        <w:drawing>
          <wp:inline distT="0" distB="0" distL="0" distR="0" wp14:anchorId="4A728C88" wp14:editId="27861380">
            <wp:extent cx="226314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140" cy="960120"/>
                    </a:xfrm>
                    <a:prstGeom prst="rect">
                      <a:avLst/>
                    </a:prstGeom>
                    <a:noFill/>
                    <a:ln>
                      <a:noFill/>
                    </a:ln>
                  </pic:spPr>
                </pic:pic>
              </a:graphicData>
            </a:graphic>
          </wp:inline>
        </w:drawing>
      </w:r>
    </w:p>
    <w:p w:rsidR="00415AB3" w:rsidRDefault="00415AB3" w:rsidP="00415AB3">
      <w:pPr>
        <w:spacing w:line="360" w:lineRule="auto"/>
        <w:jc w:val="center"/>
        <w:rPr>
          <w:rFonts w:cs="Arial"/>
          <w:sz w:val="52"/>
          <w:szCs w:val="52"/>
        </w:rPr>
      </w:pPr>
    </w:p>
    <w:p w:rsidR="00415AB3" w:rsidRDefault="00415AB3" w:rsidP="00415AB3">
      <w:pPr>
        <w:spacing w:line="360" w:lineRule="auto"/>
        <w:jc w:val="center"/>
        <w:rPr>
          <w:rFonts w:cs="Arial"/>
          <w:sz w:val="52"/>
          <w:szCs w:val="52"/>
        </w:rPr>
      </w:pPr>
    </w:p>
    <w:p w:rsidR="00415AB3" w:rsidRDefault="007F55DF" w:rsidP="00415AB3">
      <w:pPr>
        <w:spacing w:line="360" w:lineRule="auto"/>
        <w:jc w:val="center"/>
        <w:rPr>
          <w:rFonts w:cs="Arial"/>
          <w:sz w:val="52"/>
          <w:szCs w:val="52"/>
        </w:rPr>
      </w:pPr>
      <w:r>
        <w:rPr>
          <w:rFonts w:cs="Arial"/>
          <w:sz w:val="52"/>
          <w:szCs w:val="52"/>
        </w:rPr>
        <w:t>Calderdale Council</w:t>
      </w:r>
    </w:p>
    <w:p w:rsidR="00415AB3" w:rsidRPr="004533A4" w:rsidRDefault="00415AB3" w:rsidP="00415AB3">
      <w:pPr>
        <w:spacing w:line="360" w:lineRule="auto"/>
        <w:jc w:val="center"/>
        <w:rPr>
          <w:rFonts w:cs="Arial"/>
          <w:sz w:val="52"/>
          <w:szCs w:val="52"/>
        </w:rPr>
      </w:pPr>
      <w:r w:rsidRPr="004533A4">
        <w:rPr>
          <w:rFonts w:cs="Arial"/>
          <w:sz w:val="52"/>
          <w:szCs w:val="52"/>
        </w:rPr>
        <w:t>STAYING PUT AGREEMENT</w:t>
      </w:r>
    </w:p>
    <w:p w:rsidR="00415AB3" w:rsidRPr="007934E5" w:rsidRDefault="00415AB3" w:rsidP="00415AB3">
      <w:pPr>
        <w:spacing w:line="360" w:lineRule="auto"/>
        <w:jc w:val="center"/>
        <w:rPr>
          <w:rFonts w:cs="Arial"/>
        </w:rPr>
      </w:pPr>
    </w:p>
    <w:p w:rsidR="00415AB3" w:rsidRPr="007934E5" w:rsidRDefault="00415AB3" w:rsidP="00415AB3">
      <w:pPr>
        <w:spacing w:line="360" w:lineRule="auto"/>
        <w:rPr>
          <w:rFonts w:cs="Arial"/>
        </w:rPr>
      </w:pPr>
    </w:p>
    <w:p w:rsidR="00415AB3" w:rsidRDefault="00415AB3" w:rsidP="00415AB3">
      <w:pPr>
        <w:spacing w:line="360" w:lineRule="auto"/>
        <w:jc w:val="center"/>
        <w:rPr>
          <w:rFonts w:cs="Arial"/>
        </w:rPr>
      </w:pPr>
    </w:p>
    <w:p w:rsidR="00415AB3" w:rsidRDefault="007F55DF" w:rsidP="00415AB3">
      <w:pPr>
        <w:spacing w:line="360" w:lineRule="auto"/>
        <w:jc w:val="center"/>
        <w:rPr>
          <w:rFonts w:cs="Arial"/>
        </w:rPr>
      </w:pPr>
      <w:r>
        <w:rPr>
          <w:noProof/>
          <w:lang w:eastAsia="en-GB"/>
        </w:rPr>
        <w:drawing>
          <wp:inline distT="0" distB="0" distL="0" distR="0" wp14:anchorId="639CEB51" wp14:editId="15FC6F0A">
            <wp:extent cx="5731510" cy="2343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343150"/>
                    </a:xfrm>
                    <a:prstGeom prst="rect">
                      <a:avLst/>
                    </a:prstGeom>
                    <a:noFill/>
                  </pic:spPr>
                </pic:pic>
              </a:graphicData>
            </a:graphic>
          </wp:inline>
        </w:drawing>
      </w:r>
    </w:p>
    <w:p w:rsidR="007F55DF" w:rsidRDefault="007F55DF" w:rsidP="00415AB3">
      <w:pPr>
        <w:spacing w:line="360" w:lineRule="auto"/>
        <w:jc w:val="center"/>
        <w:rPr>
          <w:rFonts w:cs="Arial"/>
        </w:rPr>
      </w:pPr>
    </w:p>
    <w:p w:rsidR="00415AB3" w:rsidRDefault="00415AB3" w:rsidP="00415AB3">
      <w:pPr>
        <w:spacing w:line="360" w:lineRule="auto"/>
        <w:jc w:val="center"/>
        <w:rPr>
          <w:rFonts w:cs="Arial"/>
        </w:rPr>
      </w:pPr>
    </w:p>
    <w:p w:rsidR="00415AB3" w:rsidRDefault="00415AB3" w:rsidP="00415AB3">
      <w:pPr>
        <w:spacing w:line="360" w:lineRule="auto"/>
        <w:jc w:val="center"/>
        <w:rPr>
          <w:rFonts w:cs="Arial"/>
        </w:rPr>
      </w:pPr>
    </w:p>
    <w:p w:rsidR="00415AB3" w:rsidRPr="007934E5" w:rsidRDefault="00415AB3" w:rsidP="00415AB3">
      <w:pPr>
        <w:spacing w:line="360" w:lineRule="auto"/>
        <w:jc w:val="center"/>
        <w:rPr>
          <w:rFonts w:cs="Arial"/>
        </w:rPr>
      </w:pPr>
    </w:p>
    <w:p w:rsidR="00415AB3" w:rsidRPr="007934E5" w:rsidRDefault="00415AB3" w:rsidP="00415AB3">
      <w:pPr>
        <w:spacing w:line="360" w:lineRule="auto"/>
        <w:jc w:val="center"/>
        <w:rPr>
          <w:rFonts w:cs="Arial"/>
        </w:rPr>
      </w:pPr>
    </w:p>
    <w:p w:rsidR="00415AB3" w:rsidRPr="007934E5" w:rsidRDefault="00415AB3" w:rsidP="00415AB3">
      <w:pPr>
        <w:spacing w:line="360" w:lineRule="auto"/>
        <w:jc w:val="center"/>
        <w:rPr>
          <w:rFonts w:cs="Arial"/>
        </w:rPr>
      </w:pPr>
    </w:p>
    <w:tbl>
      <w:tblPr>
        <w:tblW w:w="0" w:type="auto"/>
        <w:tblLook w:val="04A0" w:firstRow="1" w:lastRow="0" w:firstColumn="1" w:lastColumn="0" w:noHBand="0" w:noVBand="1"/>
      </w:tblPr>
      <w:tblGrid>
        <w:gridCol w:w="4878"/>
        <w:gridCol w:w="4878"/>
      </w:tblGrid>
      <w:tr w:rsidR="00415AB3" w:rsidRPr="007934E5" w:rsidTr="00FF2A77">
        <w:tc>
          <w:tcPr>
            <w:tcW w:w="4878" w:type="dxa"/>
          </w:tcPr>
          <w:p w:rsidR="00415AB3" w:rsidRPr="007934E5" w:rsidRDefault="00415AB3" w:rsidP="00FF2A77">
            <w:pPr>
              <w:spacing w:line="360" w:lineRule="auto"/>
              <w:jc w:val="center"/>
              <w:rPr>
                <w:rFonts w:cs="Arial"/>
                <w:b/>
                <w:bCs/>
              </w:rPr>
            </w:pPr>
          </w:p>
        </w:tc>
        <w:tc>
          <w:tcPr>
            <w:tcW w:w="4878" w:type="dxa"/>
          </w:tcPr>
          <w:p w:rsidR="00415AB3" w:rsidRPr="007934E5" w:rsidRDefault="00415AB3" w:rsidP="00FF2A77">
            <w:pPr>
              <w:spacing w:line="360" w:lineRule="auto"/>
              <w:jc w:val="right"/>
              <w:rPr>
                <w:rFonts w:cs="Arial"/>
              </w:rPr>
            </w:pPr>
          </w:p>
          <w:p w:rsidR="00415AB3" w:rsidRPr="00EB4A18" w:rsidRDefault="00415AB3" w:rsidP="00FF2A77">
            <w:pPr>
              <w:spacing w:line="360" w:lineRule="auto"/>
              <w:jc w:val="right"/>
              <w:rPr>
                <w:rFonts w:cs="Arial"/>
              </w:rPr>
            </w:pPr>
          </w:p>
        </w:tc>
      </w:tr>
    </w:tbl>
    <w:p w:rsidR="00415AB3" w:rsidRDefault="00415AB3" w:rsidP="00415AB3"/>
    <w:p w:rsidR="00415AB3" w:rsidRDefault="00415AB3" w:rsidP="00415AB3"/>
    <w:p w:rsidR="00415AB3" w:rsidRDefault="00415AB3" w:rsidP="00415AB3"/>
    <w:p w:rsidR="00415AB3" w:rsidRDefault="00415AB3"/>
    <w:p w:rsidR="00415AB3" w:rsidRPr="004533A4" w:rsidRDefault="00415AB3" w:rsidP="00415AB3">
      <w:pPr>
        <w:rPr>
          <w:rFonts w:cs="Arial"/>
          <w:sz w:val="24"/>
          <w:szCs w:val="24"/>
        </w:rPr>
      </w:pPr>
      <w:r w:rsidRPr="004533A4">
        <w:rPr>
          <w:rFonts w:cs="Arial"/>
          <w:sz w:val="24"/>
          <w:szCs w:val="24"/>
        </w:rPr>
        <w:t>This Agreement is made between:</w:t>
      </w:r>
    </w:p>
    <w:p w:rsidR="00415AB3" w:rsidRPr="004533A4" w:rsidRDefault="00415AB3" w:rsidP="00415AB3">
      <w:pPr>
        <w:rPr>
          <w:rFonts w:cs="Arial"/>
          <w:sz w:val="24"/>
          <w:szCs w:val="24"/>
        </w:rPr>
      </w:pPr>
    </w:p>
    <w:p w:rsidR="00415AB3" w:rsidRPr="004533A4" w:rsidRDefault="00415AB3" w:rsidP="00415AB3">
      <w:pPr>
        <w:numPr>
          <w:ilvl w:val="0"/>
          <w:numId w:val="1"/>
        </w:numPr>
        <w:rPr>
          <w:rFonts w:cs="Arial"/>
          <w:sz w:val="24"/>
          <w:szCs w:val="24"/>
        </w:rPr>
      </w:pPr>
      <w:r w:rsidRPr="004533A4">
        <w:rPr>
          <w:rFonts w:cs="Arial"/>
          <w:b/>
          <w:sz w:val="24"/>
          <w:szCs w:val="24"/>
        </w:rPr>
        <w:t>THE BOROUGH COUNCIL OF CALDERDALE</w:t>
      </w:r>
      <w:r w:rsidRPr="004533A4">
        <w:rPr>
          <w:rFonts w:cs="Arial"/>
          <w:sz w:val="24"/>
          <w:szCs w:val="24"/>
        </w:rPr>
        <w:t xml:space="preserve"> of the Town Hall, Crossley Street, Halifax, HX1 1UN (the ‘’Responsible Authority’’)</w:t>
      </w:r>
    </w:p>
    <w:p w:rsidR="00415AB3" w:rsidRPr="004533A4" w:rsidRDefault="00415AB3" w:rsidP="00415AB3">
      <w:pPr>
        <w:ind w:left="720"/>
        <w:rPr>
          <w:rFonts w:cs="Arial"/>
          <w:b/>
          <w:sz w:val="24"/>
          <w:szCs w:val="24"/>
        </w:rPr>
      </w:pPr>
    </w:p>
    <w:p w:rsidR="00415AB3" w:rsidRPr="004533A4" w:rsidRDefault="00415AB3" w:rsidP="00415AB3">
      <w:pPr>
        <w:ind w:left="720"/>
        <w:rPr>
          <w:rFonts w:cs="Arial"/>
          <w:sz w:val="24"/>
          <w:szCs w:val="24"/>
        </w:rPr>
      </w:pPr>
      <w:r w:rsidRPr="004533A4">
        <w:rPr>
          <w:rFonts w:cs="Arial"/>
          <w:sz w:val="24"/>
          <w:szCs w:val="24"/>
        </w:rPr>
        <w:t>and</w:t>
      </w:r>
    </w:p>
    <w:p w:rsidR="00415AB3" w:rsidRPr="004533A4" w:rsidRDefault="00415AB3" w:rsidP="00415AB3">
      <w:pPr>
        <w:rPr>
          <w:rFonts w:cs="Arial"/>
          <w:b/>
          <w:sz w:val="24"/>
          <w:szCs w:val="24"/>
        </w:rPr>
      </w:pPr>
    </w:p>
    <w:p w:rsidR="00415AB3" w:rsidRPr="004533A4" w:rsidRDefault="00415AB3" w:rsidP="005A462D">
      <w:pPr>
        <w:numPr>
          <w:ilvl w:val="0"/>
          <w:numId w:val="1"/>
        </w:numPr>
        <w:rPr>
          <w:rFonts w:cs="Arial"/>
          <w:sz w:val="24"/>
          <w:szCs w:val="24"/>
        </w:rPr>
      </w:pPr>
      <w:r w:rsidRPr="004533A4">
        <w:rPr>
          <w:rFonts w:cs="Arial"/>
          <w:b/>
          <w:sz w:val="24"/>
          <w:szCs w:val="24"/>
        </w:rPr>
        <w:t xml:space="preserve"> </w:t>
      </w:r>
      <w:r w:rsidRPr="004533A4">
        <w:rPr>
          <w:rFonts w:cs="Arial"/>
          <w:sz w:val="24"/>
          <w:szCs w:val="24"/>
        </w:rPr>
        <w:t>(the ‘’Staying Put Provider’’)</w:t>
      </w:r>
    </w:p>
    <w:p w:rsidR="00415AB3" w:rsidRPr="004533A4" w:rsidRDefault="00415AB3" w:rsidP="00415AB3">
      <w:pPr>
        <w:rPr>
          <w:rFonts w:cs="Arial"/>
          <w:sz w:val="24"/>
          <w:szCs w:val="24"/>
        </w:rPr>
      </w:pPr>
    </w:p>
    <w:p w:rsidR="00415AB3" w:rsidRDefault="00415AB3" w:rsidP="00415AB3">
      <w:pPr>
        <w:rPr>
          <w:rFonts w:cs="Arial"/>
          <w:sz w:val="24"/>
          <w:szCs w:val="24"/>
        </w:rPr>
      </w:pPr>
    </w:p>
    <w:p w:rsidR="00415AB3" w:rsidRPr="000D4B1E" w:rsidRDefault="00415AB3" w:rsidP="00415AB3">
      <w:pPr>
        <w:jc w:val="center"/>
        <w:rPr>
          <w:rFonts w:cs="Arial"/>
          <w:sz w:val="24"/>
          <w:szCs w:val="24"/>
        </w:rPr>
      </w:pPr>
      <w:r>
        <w:rPr>
          <w:rFonts w:cs="Arial"/>
          <w:sz w:val="24"/>
          <w:szCs w:val="24"/>
        </w:rPr>
        <w:t>(together referred to as the ‘’Parties’)</w:t>
      </w:r>
    </w:p>
    <w:p w:rsidR="00415AB3" w:rsidRPr="004533A4" w:rsidRDefault="00415AB3" w:rsidP="00415AB3">
      <w:pPr>
        <w:rPr>
          <w:rFonts w:cs="Arial"/>
          <w:sz w:val="24"/>
          <w:szCs w:val="24"/>
        </w:rPr>
      </w:pPr>
    </w:p>
    <w:p w:rsidR="00415AB3" w:rsidRPr="004533A4" w:rsidRDefault="00415AB3" w:rsidP="00415AB3">
      <w:pPr>
        <w:rPr>
          <w:rFonts w:cs="Arial"/>
          <w:b/>
          <w:sz w:val="24"/>
          <w:szCs w:val="24"/>
        </w:rPr>
      </w:pPr>
      <w:r w:rsidRPr="004533A4">
        <w:rPr>
          <w:rFonts w:cs="Arial"/>
          <w:b/>
          <w:sz w:val="24"/>
          <w:szCs w:val="24"/>
        </w:rPr>
        <w:t>BACKGROUND</w:t>
      </w:r>
    </w:p>
    <w:p w:rsidR="00415AB3" w:rsidRPr="004533A4" w:rsidRDefault="00415AB3" w:rsidP="00415AB3">
      <w:pPr>
        <w:rPr>
          <w:rFonts w:cs="Arial"/>
          <w:b/>
          <w:sz w:val="24"/>
          <w:szCs w:val="24"/>
        </w:rPr>
      </w:pPr>
    </w:p>
    <w:p w:rsidR="00415AB3" w:rsidRDefault="00415AB3" w:rsidP="00415AB3">
      <w:pPr>
        <w:numPr>
          <w:ilvl w:val="0"/>
          <w:numId w:val="2"/>
        </w:numPr>
        <w:rPr>
          <w:rFonts w:cs="Arial"/>
          <w:sz w:val="24"/>
          <w:szCs w:val="24"/>
        </w:rPr>
      </w:pPr>
      <w:r w:rsidRPr="004533A4">
        <w:rPr>
          <w:rFonts w:cs="Arial"/>
          <w:sz w:val="24"/>
          <w:szCs w:val="24"/>
        </w:rPr>
        <w:t xml:space="preserve">An assessment has been carried out to inform the timescale for the Young Person to move towards independence and a decision has been made for the Young Person to remain with their former foster carer (the </w:t>
      </w:r>
      <w:r>
        <w:rPr>
          <w:rFonts w:cs="Arial"/>
          <w:sz w:val="24"/>
          <w:szCs w:val="24"/>
        </w:rPr>
        <w:t>‘’</w:t>
      </w:r>
      <w:r w:rsidRPr="004533A4">
        <w:rPr>
          <w:rFonts w:cs="Arial"/>
          <w:sz w:val="24"/>
          <w:szCs w:val="24"/>
        </w:rPr>
        <w:t>Staying Put Provider</w:t>
      </w:r>
      <w:r>
        <w:rPr>
          <w:rFonts w:cs="Arial"/>
          <w:sz w:val="24"/>
          <w:szCs w:val="24"/>
        </w:rPr>
        <w:t>’’</w:t>
      </w:r>
      <w:r w:rsidRPr="004533A4">
        <w:rPr>
          <w:rFonts w:cs="Arial"/>
          <w:sz w:val="24"/>
          <w:szCs w:val="24"/>
        </w:rPr>
        <w:t>)</w:t>
      </w:r>
      <w:r>
        <w:rPr>
          <w:rFonts w:cs="Arial"/>
          <w:sz w:val="24"/>
          <w:szCs w:val="24"/>
        </w:rPr>
        <w:t xml:space="preserve"> under a Staying Put Arrangement</w:t>
      </w:r>
      <w:r w:rsidRPr="004533A4">
        <w:rPr>
          <w:rFonts w:cs="Arial"/>
          <w:sz w:val="24"/>
          <w:szCs w:val="24"/>
        </w:rPr>
        <w:t xml:space="preserve">. </w:t>
      </w:r>
    </w:p>
    <w:p w:rsidR="00415AB3" w:rsidRPr="004533A4" w:rsidRDefault="00415AB3" w:rsidP="00415AB3">
      <w:pPr>
        <w:ind w:left="720"/>
        <w:rPr>
          <w:rFonts w:cs="Arial"/>
          <w:sz w:val="24"/>
          <w:szCs w:val="24"/>
        </w:rPr>
      </w:pPr>
    </w:p>
    <w:p w:rsidR="00415AB3" w:rsidRPr="004533A4" w:rsidRDefault="00415AB3" w:rsidP="00415AB3">
      <w:pPr>
        <w:numPr>
          <w:ilvl w:val="0"/>
          <w:numId w:val="2"/>
        </w:numPr>
        <w:rPr>
          <w:rFonts w:cs="Arial"/>
          <w:sz w:val="24"/>
          <w:szCs w:val="24"/>
        </w:rPr>
      </w:pPr>
      <w:r w:rsidRPr="004533A4">
        <w:rPr>
          <w:rFonts w:cs="Arial"/>
          <w:sz w:val="24"/>
          <w:szCs w:val="24"/>
        </w:rPr>
        <w:t xml:space="preserve">The purpose of the Agreement is to ensure all </w:t>
      </w:r>
      <w:r>
        <w:rPr>
          <w:rFonts w:cs="Arial"/>
          <w:sz w:val="24"/>
          <w:szCs w:val="24"/>
        </w:rPr>
        <w:t>P</w:t>
      </w:r>
      <w:r w:rsidRPr="004533A4">
        <w:rPr>
          <w:rFonts w:cs="Arial"/>
          <w:sz w:val="24"/>
          <w:szCs w:val="24"/>
        </w:rPr>
        <w:t xml:space="preserve">arties are clear on what is expected of them under the Staying </w:t>
      </w:r>
      <w:r>
        <w:rPr>
          <w:rFonts w:cs="Arial"/>
          <w:sz w:val="24"/>
          <w:szCs w:val="24"/>
        </w:rPr>
        <w:t>Put A</w:t>
      </w:r>
      <w:r w:rsidRPr="004533A4">
        <w:rPr>
          <w:rFonts w:cs="Arial"/>
          <w:sz w:val="24"/>
          <w:szCs w:val="24"/>
        </w:rPr>
        <w:t xml:space="preserve">rrangement and to identify areas of support that will assist the Young Person to prepare to live independently when they are ready to move on at a later date. </w:t>
      </w:r>
    </w:p>
    <w:p w:rsidR="00415AB3" w:rsidRDefault="00415AB3" w:rsidP="00415AB3"/>
    <w:p w:rsidR="00415AB3" w:rsidRDefault="00415AB3" w:rsidP="00415AB3">
      <w:pPr>
        <w:pStyle w:val="ListParagraph"/>
        <w:numPr>
          <w:ilvl w:val="0"/>
          <w:numId w:val="4"/>
        </w:numPr>
        <w:rPr>
          <w:b/>
          <w:sz w:val="24"/>
          <w:szCs w:val="24"/>
        </w:rPr>
      </w:pPr>
      <w:r>
        <w:rPr>
          <w:b/>
          <w:sz w:val="24"/>
          <w:szCs w:val="24"/>
        </w:rPr>
        <w:t>DEFINITIONS</w:t>
      </w:r>
    </w:p>
    <w:p w:rsidR="00415AB3" w:rsidRDefault="00415AB3" w:rsidP="00415AB3">
      <w:pPr>
        <w:ind w:left="360"/>
        <w:rPr>
          <w:b/>
          <w:sz w:val="24"/>
          <w:szCs w:val="24"/>
        </w:rPr>
      </w:pPr>
    </w:p>
    <w:p w:rsidR="00415AB3" w:rsidRPr="00415AB3" w:rsidRDefault="00415AB3" w:rsidP="00415AB3">
      <w:pPr>
        <w:pStyle w:val="ListParagraph"/>
        <w:numPr>
          <w:ilvl w:val="1"/>
          <w:numId w:val="4"/>
        </w:numPr>
        <w:rPr>
          <w:sz w:val="24"/>
          <w:szCs w:val="24"/>
        </w:rPr>
      </w:pPr>
      <w:r w:rsidRPr="00415AB3">
        <w:rPr>
          <w:sz w:val="24"/>
          <w:szCs w:val="24"/>
        </w:rPr>
        <w:t>In this Agreement, the following terms shall have the following meanings:</w:t>
      </w:r>
    </w:p>
    <w:p w:rsidR="00415AB3" w:rsidRDefault="00415AB3" w:rsidP="00415AB3">
      <w:pPr>
        <w:ind w:left="360"/>
        <w:rPr>
          <w:sz w:val="24"/>
          <w:szCs w:val="24"/>
        </w:rPr>
      </w:pPr>
    </w:p>
    <w:p w:rsidR="00415AB3" w:rsidRDefault="00415AB3" w:rsidP="00415AB3">
      <w:pPr>
        <w:ind w:left="360"/>
        <w:rPr>
          <w:rFonts w:cs="Arial"/>
          <w:sz w:val="24"/>
          <w:szCs w:val="24"/>
        </w:rPr>
      </w:pPr>
      <w:r w:rsidRPr="004533A4">
        <w:rPr>
          <w:rFonts w:cs="Arial"/>
          <w:b/>
          <w:sz w:val="24"/>
          <w:szCs w:val="24"/>
        </w:rPr>
        <w:t xml:space="preserve">Agreement </w:t>
      </w:r>
      <w:r w:rsidRPr="004533A4">
        <w:rPr>
          <w:rFonts w:cs="Arial"/>
          <w:sz w:val="24"/>
          <w:szCs w:val="24"/>
        </w:rPr>
        <w:t>shall mean these terms and conditions</w:t>
      </w:r>
      <w:r w:rsidR="00D73CAD">
        <w:rPr>
          <w:rFonts w:cs="Arial"/>
          <w:sz w:val="24"/>
          <w:szCs w:val="24"/>
        </w:rPr>
        <w:t>.</w:t>
      </w:r>
    </w:p>
    <w:p w:rsidR="00415AB3" w:rsidRDefault="00415AB3" w:rsidP="00415AB3">
      <w:pPr>
        <w:ind w:left="360"/>
        <w:rPr>
          <w:rFonts w:cs="Arial"/>
          <w:sz w:val="24"/>
          <w:szCs w:val="24"/>
        </w:rPr>
      </w:pPr>
    </w:p>
    <w:p w:rsidR="004E5FD3" w:rsidRPr="004E5FD3" w:rsidRDefault="004E5FD3" w:rsidP="00415AB3">
      <w:pPr>
        <w:ind w:left="360"/>
        <w:rPr>
          <w:rFonts w:cs="Arial"/>
          <w:sz w:val="24"/>
          <w:szCs w:val="24"/>
        </w:rPr>
      </w:pPr>
      <w:r>
        <w:rPr>
          <w:rFonts w:cs="Arial"/>
          <w:b/>
          <w:sz w:val="24"/>
          <w:szCs w:val="24"/>
        </w:rPr>
        <w:t xml:space="preserve">Serious Breach </w:t>
      </w:r>
      <w:r>
        <w:rPr>
          <w:rFonts w:cs="Arial"/>
          <w:sz w:val="24"/>
          <w:szCs w:val="24"/>
        </w:rPr>
        <w:t>means a breach relating to health and safety, a criminal offence or any other safeguarding issue.</w:t>
      </w:r>
    </w:p>
    <w:p w:rsidR="004E5FD3" w:rsidRDefault="004E5FD3" w:rsidP="00415AB3">
      <w:pPr>
        <w:ind w:left="360"/>
        <w:rPr>
          <w:rFonts w:cs="Arial"/>
          <w:b/>
          <w:sz w:val="24"/>
          <w:szCs w:val="24"/>
        </w:rPr>
      </w:pPr>
    </w:p>
    <w:p w:rsidR="00415AB3" w:rsidRPr="00415AB3" w:rsidRDefault="00415AB3" w:rsidP="00415AB3">
      <w:pPr>
        <w:ind w:left="360"/>
        <w:rPr>
          <w:rFonts w:cs="Arial"/>
          <w:sz w:val="24"/>
          <w:szCs w:val="24"/>
        </w:rPr>
      </w:pPr>
      <w:r>
        <w:rPr>
          <w:rFonts w:cs="Arial"/>
          <w:b/>
          <w:sz w:val="24"/>
          <w:szCs w:val="24"/>
        </w:rPr>
        <w:t xml:space="preserve">Start Date </w:t>
      </w:r>
    </w:p>
    <w:p w:rsidR="00415AB3" w:rsidRDefault="00415AB3" w:rsidP="00415AB3">
      <w:pPr>
        <w:ind w:left="360"/>
        <w:rPr>
          <w:rFonts w:cs="Arial"/>
          <w:b/>
          <w:sz w:val="24"/>
          <w:szCs w:val="24"/>
        </w:rPr>
      </w:pPr>
    </w:p>
    <w:p w:rsidR="00415AB3" w:rsidRDefault="00415AB3" w:rsidP="00415AB3">
      <w:pPr>
        <w:ind w:left="360"/>
        <w:rPr>
          <w:rFonts w:cs="Arial"/>
          <w:sz w:val="24"/>
          <w:szCs w:val="24"/>
        </w:rPr>
      </w:pPr>
      <w:r w:rsidRPr="004533A4">
        <w:rPr>
          <w:rFonts w:cs="Arial"/>
          <w:b/>
          <w:sz w:val="24"/>
          <w:szCs w:val="24"/>
        </w:rPr>
        <w:t xml:space="preserve">Staying Put </w:t>
      </w:r>
      <w:r w:rsidRPr="004533A4">
        <w:rPr>
          <w:rFonts w:cs="Arial"/>
          <w:sz w:val="24"/>
          <w:szCs w:val="24"/>
        </w:rPr>
        <w:t xml:space="preserve">shall have the same meaning as Section 23CZA(2) of the Children Act 1989, inserted by Section 8 of the Children and Families Act 2014. </w:t>
      </w:r>
    </w:p>
    <w:p w:rsidR="00415AB3" w:rsidRDefault="00415AB3" w:rsidP="00415AB3">
      <w:pPr>
        <w:ind w:left="360"/>
        <w:rPr>
          <w:rFonts w:cs="Arial"/>
          <w:sz w:val="24"/>
          <w:szCs w:val="24"/>
        </w:rPr>
      </w:pPr>
    </w:p>
    <w:p w:rsidR="00415AB3" w:rsidRDefault="00415AB3" w:rsidP="00415AB3">
      <w:pPr>
        <w:ind w:left="360"/>
        <w:rPr>
          <w:rFonts w:cs="Arial"/>
          <w:sz w:val="24"/>
          <w:szCs w:val="24"/>
        </w:rPr>
      </w:pPr>
      <w:r>
        <w:rPr>
          <w:rFonts w:cs="Arial"/>
          <w:b/>
          <w:sz w:val="24"/>
          <w:szCs w:val="24"/>
        </w:rPr>
        <w:t xml:space="preserve">Staying Put Arrangement </w:t>
      </w:r>
      <w:r>
        <w:rPr>
          <w:rFonts w:cs="Arial"/>
          <w:sz w:val="24"/>
          <w:szCs w:val="24"/>
        </w:rPr>
        <w:t xml:space="preserve">means the specific arrangement between the Staying Put Provider and the Young Person as detailed </w:t>
      </w:r>
      <w:r w:rsidR="00281A50">
        <w:rPr>
          <w:rFonts w:cs="Arial"/>
          <w:sz w:val="24"/>
          <w:szCs w:val="24"/>
        </w:rPr>
        <w:t>in the Staying Put Policy.</w:t>
      </w:r>
      <w:r>
        <w:rPr>
          <w:rFonts w:cs="Arial"/>
          <w:sz w:val="24"/>
          <w:szCs w:val="24"/>
        </w:rPr>
        <w:t xml:space="preserve"> </w:t>
      </w:r>
    </w:p>
    <w:p w:rsidR="00415AB3" w:rsidRPr="00934F52" w:rsidRDefault="00415AB3" w:rsidP="00415AB3">
      <w:pPr>
        <w:ind w:left="360"/>
        <w:rPr>
          <w:rFonts w:cs="Arial"/>
          <w:sz w:val="24"/>
          <w:szCs w:val="24"/>
        </w:rPr>
      </w:pPr>
    </w:p>
    <w:p w:rsidR="00EA67B0" w:rsidRDefault="00EA67B0" w:rsidP="00415AB3">
      <w:pPr>
        <w:ind w:left="360"/>
        <w:rPr>
          <w:rFonts w:cs="Arial"/>
          <w:b/>
          <w:sz w:val="24"/>
          <w:szCs w:val="24"/>
        </w:rPr>
      </w:pPr>
    </w:p>
    <w:p w:rsidR="00415AB3" w:rsidRDefault="00415AB3" w:rsidP="00EA67B0">
      <w:pPr>
        <w:rPr>
          <w:rFonts w:cs="Arial"/>
          <w:sz w:val="24"/>
          <w:szCs w:val="24"/>
        </w:rPr>
      </w:pPr>
      <w:r>
        <w:rPr>
          <w:rFonts w:cs="Arial"/>
          <w:b/>
          <w:sz w:val="24"/>
          <w:szCs w:val="24"/>
        </w:rPr>
        <w:t xml:space="preserve">Young Person </w:t>
      </w:r>
    </w:p>
    <w:p w:rsidR="00415AB3" w:rsidRDefault="00415AB3" w:rsidP="00415AB3">
      <w:pPr>
        <w:ind w:left="360"/>
        <w:rPr>
          <w:rFonts w:cs="Arial"/>
          <w:sz w:val="24"/>
          <w:szCs w:val="24"/>
        </w:rPr>
      </w:pPr>
    </w:p>
    <w:p w:rsidR="00415AB3" w:rsidRPr="00415AB3" w:rsidRDefault="00415AB3" w:rsidP="00415AB3">
      <w:pPr>
        <w:pStyle w:val="ListParagraph"/>
        <w:numPr>
          <w:ilvl w:val="0"/>
          <w:numId w:val="4"/>
        </w:numPr>
        <w:rPr>
          <w:rFonts w:cs="Arial"/>
          <w:b/>
          <w:sz w:val="24"/>
          <w:szCs w:val="24"/>
        </w:rPr>
      </w:pPr>
      <w:r>
        <w:rPr>
          <w:rFonts w:cs="Arial"/>
          <w:b/>
          <w:sz w:val="24"/>
          <w:szCs w:val="24"/>
        </w:rPr>
        <w:t>PERIOD OF AGREEMENT</w:t>
      </w:r>
    </w:p>
    <w:p w:rsidR="00415AB3" w:rsidRDefault="00415AB3" w:rsidP="00415AB3">
      <w:pPr>
        <w:ind w:left="360"/>
        <w:rPr>
          <w:sz w:val="24"/>
          <w:szCs w:val="24"/>
        </w:rPr>
      </w:pPr>
    </w:p>
    <w:p w:rsidR="00415AB3" w:rsidRDefault="00415AB3" w:rsidP="00415AB3">
      <w:pPr>
        <w:pStyle w:val="ListParagraph"/>
        <w:numPr>
          <w:ilvl w:val="1"/>
          <w:numId w:val="4"/>
        </w:numPr>
        <w:rPr>
          <w:sz w:val="24"/>
          <w:szCs w:val="24"/>
        </w:rPr>
      </w:pPr>
      <w:r w:rsidRPr="00415AB3">
        <w:rPr>
          <w:sz w:val="24"/>
          <w:szCs w:val="24"/>
        </w:rPr>
        <w:t>This Agreem</w:t>
      </w:r>
      <w:r w:rsidR="005A462D">
        <w:rPr>
          <w:sz w:val="24"/>
          <w:szCs w:val="24"/>
        </w:rPr>
        <w:t>ent wi</w:t>
      </w:r>
      <w:r w:rsidR="00B866D5">
        <w:rPr>
          <w:sz w:val="24"/>
          <w:szCs w:val="24"/>
        </w:rPr>
        <w:t>ll begin on the date of</w:t>
      </w:r>
      <w:r w:rsidR="00281A50">
        <w:rPr>
          <w:sz w:val="24"/>
          <w:szCs w:val="24"/>
        </w:rPr>
        <w:t xml:space="preserve"> </w:t>
      </w:r>
      <w:r w:rsidR="005A462D">
        <w:rPr>
          <w:sz w:val="24"/>
          <w:szCs w:val="24"/>
        </w:rPr>
        <w:t>18</w:t>
      </w:r>
      <w:r w:rsidR="005A462D" w:rsidRPr="005A462D">
        <w:rPr>
          <w:sz w:val="24"/>
          <w:szCs w:val="24"/>
          <w:vertAlign w:val="superscript"/>
        </w:rPr>
        <w:t>th</w:t>
      </w:r>
      <w:r w:rsidR="005A462D">
        <w:rPr>
          <w:sz w:val="24"/>
          <w:szCs w:val="24"/>
        </w:rPr>
        <w:t xml:space="preserve"> Birthday</w:t>
      </w:r>
      <w:r w:rsidR="00281A50">
        <w:rPr>
          <w:sz w:val="24"/>
          <w:szCs w:val="24"/>
        </w:rPr>
        <w:t xml:space="preserve"> (unless exempt due to 18</w:t>
      </w:r>
      <w:r w:rsidR="00281A50" w:rsidRPr="00281A50">
        <w:rPr>
          <w:sz w:val="24"/>
          <w:szCs w:val="24"/>
          <w:vertAlign w:val="superscript"/>
        </w:rPr>
        <w:t>th</w:t>
      </w:r>
      <w:r w:rsidR="00281A50">
        <w:rPr>
          <w:sz w:val="24"/>
          <w:szCs w:val="24"/>
        </w:rPr>
        <w:t xml:space="preserve"> birthday occurring during the academic year and will commence once the school year has been completed) </w:t>
      </w:r>
      <w:r w:rsidRPr="00415AB3">
        <w:rPr>
          <w:sz w:val="24"/>
          <w:szCs w:val="24"/>
        </w:rPr>
        <w:t xml:space="preserve"> and shall continue until either:</w:t>
      </w:r>
    </w:p>
    <w:p w:rsidR="00722497" w:rsidRPr="00415AB3" w:rsidRDefault="00722497" w:rsidP="00722497">
      <w:pPr>
        <w:pStyle w:val="ListParagraph"/>
        <w:ind w:left="864"/>
        <w:rPr>
          <w:sz w:val="24"/>
          <w:szCs w:val="24"/>
        </w:rPr>
      </w:pPr>
    </w:p>
    <w:p w:rsidR="00415AB3" w:rsidRDefault="00415AB3" w:rsidP="00415AB3">
      <w:pPr>
        <w:pStyle w:val="ListParagraph"/>
        <w:numPr>
          <w:ilvl w:val="2"/>
          <w:numId w:val="4"/>
        </w:numPr>
        <w:rPr>
          <w:sz w:val="24"/>
          <w:szCs w:val="24"/>
        </w:rPr>
      </w:pPr>
      <w:r>
        <w:rPr>
          <w:sz w:val="24"/>
          <w:szCs w:val="24"/>
        </w:rPr>
        <w:t>the Young Person reaches their twenty first birthday;</w:t>
      </w:r>
    </w:p>
    <w:p w:rsidR="00722497" w:rsidRPr="00722497" w:rsidRDefault="00722497" w:rsidP="00722497">
      <w:pPr>
        <w:rPr>
          <w:sz w:val="24"/>
          <w:szCs w:val="24"/>
        </w:rPr>
      </w:pPr>
    </w:p>
    <w:p w:rsidR="00415AB3" w:rsidRDefault="00415AB3" w:rsidP="00415AB3">
      <w:pPr>
        <w:pStyle w:val="ListParagraph"/>
        <w:numPr>
          <w:ilvl w:val="2"/>
          <w:numId w:val="4"/>
        </w:numPr>
        <w:rPr>
          <w:sz w:val="24"/>
          <w:szCs w:val="24"/>
        </w:rPr>
      </w:pPr>
      <w:r>
        <w:rPr>
          <w:sz w:val="24"/>
          <w:szCs w:val="24"/>
        </w:rPr>
        <w:t xml:space="preserve">the Agreement is terminated by any of the Parties to it in accordance with clause </w:t>
      </w:r>
      <w:r w:rsidR="00722497">
        <w:rPr>
          <w:sz w:val="24"/>
          <w:szCs w:val="24"/>
        </w:rPr>
        <w:t>8.</w:t>
      </w:r>
    </w:p>
    <w:p w:rsidR="00722497" w:rsidRPr="00722497" w:rsidRDefault="00722497" w:rsidP="00722497">
      <w:pPr>
        <w:pStyle w:val="ListParagraph"/>
        <w:rPr>
          <w:sz w:val="24"/>
          <w:szCs w:val="24"/>
        </w:rPr>
      </w:pPr>
    </w:p>
    <w:p w:rsidR="00415AB3" w:rsidRDefault="00415AB3" w:rsidP="00415AB3">
      <w:pPr>
        <w:ind w:left="360"/>
        <w:rPr>
          <w:sz w:val="24"/>
          <w:szCs w:val="24"/>
        </w:rPr>
      </w:pPr>
    </w:p>
    <w:p w:rsidR="00415AB3" w:rsidRDefault="00415AB3" w:rsidP="00415AB3">
      <w:pPr>
        <w:pStyle w:val="ListParagraph"/>
        <w:numPr>
          <w:ilvl w:val="0"/>
          <w:numId w:val="4"/>
        </w:numPr>
        <w:rPr>
          <w:b/>
          <w:sz w:val="24"/>
          <w:szCs w:val="24"/>
        </w:rPr>
      </w:pPr>
      <w:r>
        <w:rPr>
          <w:b/>
          <w:sz w:val="24"/>
          <w:szCs w:val="24"/>
        </w:rPr>
        <w:t>STAYING PUT PROVIDER’S DUTIES</w:t>
      </w:r>
    </w:p>
    <w:p w:rsidR="00722497" w:rsidRDefault="00722497" w:rsidP="00722497">
      <w:pPr>
        <w:pStyle w:val="ListParagraph"/>
        <w:rPr>
          <w:b/>
          <w:sz w:val="24"/>
          <w:szCs w:val="24"/>
        </w:rPr>
      </w:pPr>
    </w:p>
    <w:p w:rsidR="00415AB3" w:rsidRDefault="00415AB3" w:rsidP="00415AB3">
      <w:pPr>
        <w:pStyle w:val="ListParagraph"/>
        <w:numPr>
          <w:ilvl w:val="1"/>
          <w:numId w:val="4"/>
        </w:numPr>
        <w:rPr>
          <w:sz w:val="24"/>
          <w:szCs w:val="24"/>
        </w:rPr>
      </w:pPr>
      <w:r w:rsidRPr="00415AB3">
        <w:rPr>
          <w:sz w:val="24"/>
          <w:szCs w:val="24"/>
        </w:rPr>
        <w:t>The Staying Put Provider shall be required</w:t>
      </w:r>
      <w:r>
        <w:rPr>
          <w:sz w:val="24"/>
          <w:szCs w:val="24"/>
        </w:rPr>
        <w:t xml:space="preserve"> under this Agreement</w:t>
      </w:r>
      <w:r w:rsidRPr="00415AB3">
        <w:rPr>
          <w:sz w:val="24"/>
          <w:szCs w:val="24"/>
        </w:rPr>
        <w:t>:</w:t>
      </w:r>
    </w:p>
    <w:p w:rsidR="00722497" w:rsidRPr="00722497" w:rsidRDefault="00722497" w:rsidP="00722497">
      <w:pPr>
        <w:ind w:left="360"/>
        <w:rPr>
          <w:sz w:val="24"/>
          <w:szCs w:val="24"/>
        </w:rPr>
      </w:pPr>
    </w:p>
    <w:p w:rsidR="00722497" w:rsidRDefault="00415AB3" w:rsidP="00722497">
      <w:pPr>
        <w:pStyle w:val="ListParagraph"/>
        <w:numPr>
          <w:ilvl w:val="2"/>
          <w:numId w:val="4"/>
        </w:numPr>
        <w:rPr>
          <w:sz w:val="24"/>
          <w:szCs w:val="24"/>
        </w:rPr>
      </w:pPr>
      <w:r>
        <w:rPr>
          <w:sz w:val="24"/>
          <w:szCs w:val="24"/>
        </w:rPr>
        <w:t>to provide emotional and practical support as agreed in the Young Person’s Pathway Plan and Appendix 1 which shall include:</w:t>
      </w:r>
    </w:p>
    <w:p w:rsidR="00722497" w:rsidRPr="00722497" w:rsidRDefault="00722497" w:rsidP="00722497">
      <w:pPr>
        <w:pStyle w:val="ListParagraph"/>
        <w:ind w:left="1080"/>
        <w:rPr>
          <w:sz w:val="24"/>
          <w:szCs w:val="24"/>
        </w:rPr>
      </w:pPr>
    </w:p>
    <w:p w:rsidR="00415AB3" w:rsidRDefault="00415AB3" w:rsidP="00415AB3">
      <w:pPr>
        <w:pStyle w:val="ListParagraph"/>
        <w:numPr>
          <w:ilvl w:val="0"/>
          <w:numId w:val="5"/>
        </w:numPr>
        <w:rPr>
          <w:sz w:val="24"/>
          <w:szCs w:val="24"/>
        </w:rPr>
      </w:pPr>
      <w:r>
        <w:rPr>
          <w:sz w:val="24"/>
          <w:szCs w:val="24"/>
        </w:rPr>
        <w:t>support with access to independent living skills</w:t>
      </w:r>
    </w:p>
    <w:p w:rsidR="00415AB3" w:rsidRDefault="00415AB3" w:rsidP="00415AB3">
      <w:pPr>
        <w:pStyle w:val="ListParagraph"/>
        <w:numPr>
          <w:ilvl w:val="0"/>
          <w:numId w:val="5"/>
        </w:numPr>
        <w:rPr>
          <w:sz w:val="24"/>
          <w:szCs w:val="24"/>
        </w:rPr>
      </w:pPr>
      <w:r>
        <w:rPr>
          <w:sz w:val="24"/>
          <w:szCs w:val="24"/>
        </w:rPr>
        <w:t>support with access to education, training and employment opportunities</w:t>
      </w:r>
    </w:p>
    <w:p w:rsidR="00722497" w:rsidRDefault="00722497" w:rsidP="00722497">
      <w:pPr>
        <w:pStyle w:val="ListParagraph"/>
        <w:ind w:left="1440"/>
        <w:rPr>
          <w:sz w:val="24"/>
          <w:szCs w:val="24"/>
        </w:rPr>
      </w:pPr>
    </w:p>
    <w:p w:rsidR="00722497" w:rsidRDefault="00415AB3" w:rsidP="00722497">
      <w:pPr>
        <w:pStyle w:val="ListParagraph"/>
        <w:numPr>
          <w:ilvl w:val="2"/>
          <w:numId w:val="4"/>
        </w:numPr>
        <w:rPr>
          <w:sz w:val="24"/>
          <w:szCs w:val="24"/>
        </w:rPr>
      </w:pPr>
      <w:r w:rsidRPr="00966C67">
        <w:rPr>
          <w:sz w:val="24"/>
          <w:szCs w:val="24"/>
        </w:rPr>
        <w:t>to grant the Young Person a licence to live at the fo</w:t>
      </w:r>
      <w:r w:rsidR="005A462D" w:rsidRPr="00966C67">
        <w:rPr>
          <w:sz w:val="24"/>
          <w:szCs w:val="24"/>
        </w:rPr>
        <w:t xml:space="preserve">llowing address </w:t>
      </w:r>
    </w:p>
    <w:p w:rsidR="00966C67" w:rsidRPr="00966C67" w:rsidRDefault="00966C67" w:rsidP="00966C67">
      <w:pPr>
        <w:pStyle w:val="ListParagraph"/>
        <w:ind w:left="1080"/>
        <w:rPr>
          <w:sz w:val="24"/>
          <w:szCs w:val="24"/>
        </w:rPr>
      </w:pPr>
    </w:p>
    <w:p w:rsidR="00415AB3" w:rsidRDefault="00415AB3" w:rsidP="00415AB3">
      <w:pPr>
        <w:pStyle w:val="ListParagraph"/>
        <w:numPr>
          <w:ilvl w:val="2"/>
          <w:numId w:val="4"/>
        </w:numPr>
        <w:rPr>
          <w:sz w:val="24"/>
          <w:szCs w:val="24"/>
        </w:rPr>
      </w:pPr>
      <w:r>
        <w:rPr>
          <w:sz w:val="24"/>
          <w:szCs w:val="24"/>
        </w:rPr>
        <w:t xml:space="preserve">to provide a single fully furnished room </w:t>
      </w:r>
      <w:r w:rsidR="005A462D">
        <w:rPr>
          <w:sz w:val="24"/>
          <w:szCs w:val="24"/>
        </w:rPr>
        <w:t>at</w:t>
      </w:r>
      <w:r w:rsidR="00966C67">
        <w:rPr>
          <w:sz w:val="24"/>
          <w:szCs w:val="24"/>
        </w:rPr>
        <w:t xml:space="preserve"> the Property for rent of </w:t>
      </w:r>
      <w:r>
        <w:rPr>
          <w:sz w:val="24"/>
          <w:szCs w:val="24"/>
        </w:rPr>
        <w:t xml:space="preserve"> per week to be paid for by the Young Person via earnings and/or housing benefit as deta</w:t>
      </w:r>
      <w:r w:rsidR="00722497">
        <w:rPr>
          <w:sz w:val="24"/>
          <w:szCs w:val="24"/>
        </w:rPr>
        <w:t>iled in section 5 of Appendix 1</w:t>
      </w:r>
    </w:p>
    <w:p w:rsidR="004040CA" w:rsidRDefault="004040CA" w:rsidP="00DB02A7">
      <w:pPr>
        <w:pStyle w:val="ListParagraph"/>
        <w:ind w:left="1080"/>
        <w:rPr>
          <w:sz w:val="24"/>
          <w:szCs w:val="24"/>
        </w:rPr>
      </w:pPr>
    </w:p>
    <w:p w:rsidR="004040CA" w:rsidRDefault="004040CA" w:rsidP="00415AB3">
      <w:pPr>
        <w:pStyle w:val="ListParagraph"/>
        <w:numPr>
          <w:ilvl w:val="2"/>
          <w:numId w:val="4"/>
        </w:numPr>
        <w:rPr>
          <w:sz w:val="24"/>
          <w:szCs w:val="24"/>
        </w:rPr>
      </w:pPr>
      <w:r>
        <w:rPr>
          <w:sz w:val="24"/>
          <w:szCs w:val="24"/>
        </w:rPr>
        <w:t xml:space="preserve">to provide the Young Person with a </w:t>
      </w:r>
      <w:r w:rsidR="00B92E95">
        <w:rPr>
          <w:sz w:val="24"/>
          <w:szCs w:val="24"/>
        </w:rPr>
        <w:t xml:space="preserve">completed and </w:t>
      </w:r>
      <w:r>
        <w:rPr>
          <w:sz w:val="24"/>
          <w:szCs w:val="24"/>
        </w:rPr>
        <w:t xml:space="preserve">signed rent </w:t>
      </w:r>
      <w:r w:rsidR="00B92E95">
        <w:rPr>
          <w:sz w:val="24"/>
          <w:szCs w:val="24"/>
        </w:rPr>
        <w:t xml:space="preserve">confirmation </w:t>
      </w:r>
      <w:r>
        <w:rPr>
          <w:sz w:val="24"/>
          <w:szCs w:val="24"/>
        </w:rPr>
        <w:t>letter in the form set out at Appendix 2</w:t>
      </w:r>
      <w:r w:rsidR="00B92E95">
        <w:rPr>
          <w:sz w:val="24"/>
          <w:szCs w:val="24"/>
        </w:rPr>
        <w:t xml:space="preserve"> if the Young Person wishes to claim housing benefit (or equivalent)</w:t>
      </w:r>
      <w:r>
        <w:rPr>
          <w:sz w:val="24"/>
          <w:szCs w:val="24"/>
        </w:rPr>
        <w:t>;</w:t>
      </w:r>
    </w:p>
    <w:p w:rsidR="00722497" w:rsidRPr="00722497" w:rsidRDefault="00722497" w:rsidP="00722497">
      <w:pPr>
        <w:rPr>
          <w:sz w:val="24"/>
          <w:szCs w:val="24"/>
        </w:rPr>
      </w:pPr>
    </w:p>
    <w:p w:rsidR="00415AB3" w:rsidRDefault="00415AB3" w:rsidP="00415AB3">
      <w:pPr>
        <w:pStyle w:val="ListParagraph"/>
        <w:numPr>
          <w:ilvl w:val="2"/>
          <w:numId w:val="4"/>
        </w:numPr>
        <w:rPr>
          <w:sz w:val="24"/>
          <w:szCs w:val="24"/>
        </w:rPr>
      </w:pPr>
      <w:r>
        <w:rPr>
          <w:sz w:val="24"/>
          <w:szCs w:val="24"/>
        </w:rPr>
        <w:t>to inform the Responsible Authority as soon as possible if the Young Person ceases to reside at the Property in order to prevent to overpayment of benefits</w:t>
      </w:r>
    </w:p>
    <w:p w:rsidR="00722497" w:rsidRPr="00722497" w:rsidRDefault="00722497" w:rsidP="00722497">
      <w:pPr>
        <w:rPr>
          <w:sz w:val="24"/>
          <w:szCs w:val="24"/>
        </w:rPr>
      </w:pPr>
    </w:p>
    <w:p w:rsidR="00415AB3" w:rsidRDefault="00415AB3" w:rsidP="00415AB3">
      <w:pPr>
        <w:pStyle w:val="ListParagraph"/>
        <w:numPr>
          <w:ilvl w:val="2"/>
          <w:numId w:val="4"/>
        </w:numPr>
        <w:rPr>
          <w:sz w:val="24"/>
          <w:szCs w:val="24"/>
        </w:rPr>
      </w:pPr>
      <w:r>
        <w:rPr>
          <w:sz w:val="24"/>
          <w:szCs w:val="24"/>
        </w:rPr>
        <w:t>to provide suitable accommodation for the Young Person at the Property, including heating, hot water, lighting, food, a house key and secure internet connection; and</w:t>
      </w:r>
    </w:p>
    <w:p w:rsidR="00722497" w:rsidRPr="00722497" w:rsidRDefault="00722497" w:rsidP="00722497">
      <w:pPr>
        <w:rPr>
          <w:sz w:val="24"/>
          <w:szCs w:val="24"/>
        </w:rPr>
      </w:pPr>
    </w:p>
    <w:p w:rsidR="00415AB3" w:rsidRDefault="00415AB3" w:rsidP="00415AB3">
      <w:pPr>
        <w:pStyle w:val="ListParagraph"/>
        <w:numPr>
          <w:ilvl w:val="2"/>
          <w:numId w:val="4"/>
        </w:numPr>
        <w:rPr>
          <w:sz w:val="24"/>
          <w:szCs w:val="24"/>
        </w:rPr>
      </w:pPr>
      <w:r>
        <w:rPr>
          <w:sz w:val="24"/>
          <w:szCs w:val="24"/>
        </w:rPr>
        <w:t xml:space="preserve">to ensure than an annual health and safety check is carried out on the Property which shall include a gas and electrical safety check. The cost of the annual health and safety checks shall be borne by the Staying Put Provider. </w:t>
      </w:r>
    </w:p>
    <w:p w:rsidR="00415AB3" w:rsidRDefault="00415AB3" w:rsidP="00415AB3">
      <w:pPr>
        <w:ind w:left="360"/>
        <w:rPr>
          <w:sz w:val="24"/>
          <w:szCs w:val="24"/>
        </w:rPr>
      </w:pPr>
    </w:p>
    <w:p w:rsidR="00415AB3" w:rsidRDefault="00415AB3" w:rsidP="00415AB3">
      <w:pPr>
        <w:pStyle w:val="ListParagraph"/>
        <w:numPr>
          <w:ilvl w:val="0"/>
          <w:numId w:val="4"/>
        </w:numPr>
        <w:rPr>
          <w:b/>
          <w:sz w:val="24"/>
          <w:szCs w:val="24"/>
        </w:rPr>
      </w:pPr>
      <w:r>
        <w:rPr>
          <w:b/>
          <w:sz w:val="24"/>
          <w:szCs w:val="24"/>
        </w:rPr>
        <w:t>THE RESPONSIBLE AUTHORITY’S DUTIES</w:t>
      </w:r>
    </w:p>
    <w:p w:rsidR="00722497" w:rsidRPr="00415AB3" w:rsidRDefault="00722497" w:rsidP="00722497">
      <w:pPr>
        <w:pStyle w:val="ListParagraph"/>
        <w:rPr>
          <w:b/>
          <w:sz w:val="24"/>
          <w:szCs w:val="24"/>
        </w:rPr>
      </w:pPr>
    </w:p>
    <w:p w:rsidR="00415AB3" w:rsidRDefault="00415AB3" w:rsidP="00415AB3">
      <w:pPr>
        <w:pStyle w:val="ListParagraph"/>
        <w:numPr>
          <w:ilvl w:val="1"/>
          <w:numId w:val="4"/>
        </w:numPr>
        <w:rPr>
          <w:sz w:val="24"/>
          <w:szCs w:val="24"/>
        </w:rPr>
      </w:pPr>
      <w:r w:rsidRPr="00415AB3">
        <w:rPr>
          <w:sz w:val="24"/>
          <w:szCs w:val="24"/>
        </w:rPr>
        <w:t>The Responsible Authority shall be required under this Agreement:</w:t>
      </w:r>
    </w:p>
    <w:p w:rsidR="00722497" w:rsidRPr="00415AB3" w:rsidRDefault="00722497" w:rsidP="00722497">
      <w:pPr>
        <w:pStyle w:val="ListParagraph"/>
        <w:ind w:left="864"/>
        <w:rPr>
          <w:sz w:val="24"/>
          <w:szCs w:val="24"/>
        </w:rPr>
      </w:pPr>
    </w:p>
    <w:p w:rsidR="00A27CED" w:rsidRDefault="00415AB3" w:rsidP="00415AB3">
      <w:pPr>
        <w:pStyle w:val="ListParagraph"/>
        <w:numPr>
          <w:ilvl w:val="2"/>
          <w:numId w:val="4"/>
        </w:numPr>
        <w:rPr>
          <w:sz w:val="24"/>
          <w:szCs w:val="24"/>
        </w:rPr>
      </w:pPr>
      <w:r w:rsidRPr="00415AB3">
        <w:rPr>
          <w:sz w:val="24"/>
          <w:szCs w:val="24"/>
        </w:rPr>
        <w:t>to make the financial contribution to the Staying Put Provider</w:t>
      </w:r>
      <w:r w:rsidR="003634E6">
        <w:rPr>
          <w:sz w:val="24"/>
          <w:szCs w:val="24"/>
        </w:rPr>
        <w:t xml:space="preserve"> of</w:t>
      </w:r>
      <w:r w:rsidR="00A27CED">
        <w:rPr>
          <w:sz w:val="24"/>
          <w:szCs w:val="24"/>
        </w:rPr>
        <w:t>:</w:t>
      </w:r>
    </w:p>
    <w:p w:rsidR="00FD426A" w:rsidRDefault="006947A6" w:rsidP="00FD426A">
      <w:pPr>
        <w:pStyle w:val="ListParagraph"/>
        <w:ind w:left="1080"/>
        <w:rPr>
          <w:sz w:val="24"/>
          <w:szCs w:val="24"/>
        </w:rPr>
      </w:pPr>
      <w:r>
        <w:rPr>
          <w:sz w:val="24"/>
          <w:szCs w:val="24"/>
        </w:rPr>
        <w:t xml:space="preserve">                </w:t>
      </w:r>
    </w:p>
    <w:p w:rsidR="00722497" w:rsidRPr="00281A50" w:rsidRDefault="00B866D5" w:rsidP="00722497">
      <w:pPr>
        <w:pStyle w:val="ListParagraph"/>
        <w:ind w:left="1080"/>
        <w:rPr>
          <w:sz w:val="24"/>
          <w:szCs w:val="24"/>
        </w:rPr>
      </w:pPr>
      <w:r w:rsidRPr="00281A50">
        <w:rPr>
          <w:sz w:val="24"/>
          <w:szCs w:val="24"/>
        </w:rPr>
        <w:t>£</w:t>
      </w:r>
      <w:r w:rsidR="006947A6" w:rsidRPr="00281A50">
        <w:rPr>
          <w:sz w:val="24"/>
          <w:szCs w:val="24"/>
        </w:rPr>
        <w:t xml:space="preserve">142.70 </w:t>
      </w:r>
      <w:r w:rsidR="00FD426A" w:rsidRPr="00281A50">
        <w:rPr>
          <w:sz w:val="24"/>
          <w:szCs w:val="24"/>
        </w:rPr>
        <w:t xml:space="preserve">per week + </w:t>
      </w:r>
      <w:r w:rsidR="006947A6" w:rsidRPr="00281A50">
        <w:rPr>
          <w:sz w:val="24"/>
          <w:szCs w:val="24"/>
        </w:rPr>
        <w:t>housing benefit or equivalent amount paid directly by the young person + 10% of young person’s income (minimum of £6.00 per week)</w:t>
      </w:r>
    </w:p>
    <w:p w:rsidR="006947A6" w:rsidRPr="00281A50" w:rsidRDefault="006947A6" w:rsidP="00722497">
      <w:pPr>
        <w:pStyle w:val="ListParagraph"/>
        <w:ind w:left="1080"/>
        <w:rPr>
          <w:sz w:val="24"/>
          <w:szCs w:val="24"/>
        </w:rPr>
      </w:pPr>
    </w:p>
    <w:p w:rsidR="006947A6" w:rsidRPr="00281A50" w:rsidRDefault="006947A6" w:rsidP="00722497">
      <w:pPr>
        <w:pStyle w:val="ListParagraph"/>
        <w:ind w:left="1080"/>
        <w:rPr>
          <w:sz w:val="24"/>
          <w:szCs w:val="24"/>
        </w:rPr>
      </w:pPr>
      <w:r w:rsidRPr="00281A50">
        <w:rPr>
          <w:sz w:val="24"/>
          <w:szCs w:val="24"/>
        </w:rPr>
        <w:t>CMBC Direct Payment:</w:t>
      </w:r>
      <w:r w:rsidRPr="00281A50">
        <w:rPr>
          <w:sz w:val="24"/>
          <w:szCs w:val="24"/>
        </w:rPr>
        <w:tab/>
      </w:r>
      <w:r w:rsidRPr="00281A50">
        <w:rPr>
          <w:sz w:val="24"/>
          <w:szCs w:val="24"/>
        </w:rPr>
        <w:tab/>
        <w:t xml:space="preserve"> £ 142.70</w:t>
      </w:r>
    </w:p>
    <w:p w:rsidR="006947A6" w:rsidRPr="00281A50" w:rsidRDefault="006947A6" w:rsidP="00722497">
      <w:pPr>
        <w:pStyle w:val="ListParagraph"/>
        <w:ind w:left="1080"/>
        <w:rPr>
          <w:sz w:val="24"/>
          <w:szCs w:val="24"/>
        </w:rPr>
      </w:pPr>
      <w:r w:rsidRPr="00281A50">
        <w:rPr>
          <w:sz w:val="24"/>
          <w:szCs w:val="24"/>
        </w:rPr>
        <w:t xml:space="preserve">Housing Benefit            </w:t>
      </w:r>
      <w:r w:rsidRPr="00281A50">
        <w:rPr>
          <w:sz w:val="24"/>
          <w:szCs w:val="24"/>
        </w:rPr>
        <w:tab/>
      </w:r>
      <w:r w:rsidRPr="00281A50">
        <w:rPr>
          <w:sz w:val="24"/>
          <w:szCs w:val="24"/>
        </w:rPr>
        <w:tab/>
        <w:t xml:space="preserve"> £                 or</w:t>
      </w:r>
    </w:p>
    <w:p w:rsidR="006947A6" w:rsidRPr="00281A50" w:rsidRDefault="006947A6" w:rsidP="00722497">
      <w:pPr>
        <w:pStyle w:val="ListParagraph"/>
        <w:ind w:left="1080"/>
        <w:rPr>
          <w:sz w:val="24"/>
          <w:szCs w:val="24"/>
        </w:rPr>
      </w:pPr>
      <w:r w:rsidRPr="00281A50">
        <w:rPr>
          <w:sz w:val="24"/>
          <w:szCs w:val="24"/>
        </w:rPr>
        <w:t>Rent paid by Young Person</w:t>
      </w:r>
      <w:r w:rsidRPr="00281A50">
        <w:rPr>
          <w:sz w:val="24"/>
          <w:szCs w:val="24"/>
        </w:rPr>
        <w:tab/>
        <w:t xml:space="preserve"> £</w:t>
      </w:r>
      <w:r w:rsidRPr="00281A50">
        <w:rPr>
          <w:sz w:val="24"/>
          <w:szCs w:val="24"/>
        </w:rPr>
        <w:tab/>
        <w:t xml:space="preserve">          </w:t>
      </w:r>
    </w:p>
    <w:p w:rsidR="006947A6" w:rsidRPr="00281A50" w:rsidRDefault="006947A6" w:rsidP="00722497">
      <w:pPr>
        <w:pStyle w:val="ListParagraph"/>
        <w:ind w:left="1080"/>
        <w:rPr>
          <w:sz w:val="24"/>
          <w:szCs w:val="24"/>
        </w:rPr>
      </w:pPr>
      <w:r w:rsidRPr="00281A50">
        <w:rPr>
          <w:sz w:val="24"/>
          <w:szCs w:val="24"/>
        </w:rPr>
        <w:t>Contribution to Household        £</w:t>
      </w:r>
    </w:p>
    <w:p w:rsidR="006947A6" w:rsidRPr="00281A50" w:rsidRDefault="006947A6" w:rsidP="00722497">
      <w:pPr>
        <w:pStyle w:val="ListParagraph"/>
        <w:ind w:left="1080"/>
        <w:rPr>
          <w:sz w:val="24"/>
          <w:szCs w:val="24"/>
        </w:rPr>
      </w:pPr>
    </w:p>
    <w:p w:rsidR="006947A6" w:rsidRDefault="006947A6" w:rsidP="00722497">
      <w:pPr>
        <w:pStyle w:val="ListParagraph"/>
        <w:ind w:left="1080"/>
        <w:rPr>
          <w:sz w:val="24"/>
          <w:szCs w:val="24"/>
        </w:rPr>
      </w:pPr>
      <w:r w:rsidRPr="00281A50">
        <w:rPr>
          <w:sz w:val="24"/>
          <w:szCs w:val="24"/>
        </w:rPr>
        <w:tab/>
      </w:r>
      <w:r w:rsidRPr="00281A50">
        <w:rPr>
          <w:sz w:val="24"/>
          <w:szCs w:val="24"/>
        </w:rPr>
        <w:tab/>
      </w:r>
      <w:r w:rsidRPr="00281A50">
        <w:rPr>
          <w:sz w:val="24"/>
          <w:szCs w:val="24"/>
        </w:rPr>
        <w:tab/>
        <w:t>Total               £                               per week.</w:t>
      </w:r>
    </w:p>
    <w:p w:rsidR="00EA67B0" w:rsidRDefault="00EA67B0" w:rsidP="00722497">
      <w:pPr>
        <w:pStyle w:val="ListParagraph"/>
        <w:ind w:left="1080"/>
        <w:rPr>
          <w:sz w:val="24"/>
          <w:szCs w:val="24"/>
        </w:rPr>
      </w:pPr>
    </w:p>
    <w:p w:rsidR="00415AB3" w:rsidRPr="00281A50" w:rsidRDefault="00415AB3" w:rsidP="00415AB3">
      <w:pPr>
        <w:pStyle w:val="ListParagraph"/>
        <w:numPr>
          <w:ilvl w:val="2"/>
          <w:numId w:val="4"/>
        </w:numPr>
        <w:rPr>
          <w:sz w:val="24"/>
          <w:szCs w:val="24"/>
        </w:rPr>
      </w:pPr>
      <w:r>
        <w:rPr>
          <w:sz w:val="24"/>
          <w:szCs w:val="24"/>
        </w:rPr>
        <w:t xml:space="preserve">to ensure that where there are children living at the Property under a foster placement the Young Person is subject to a valid enhanced disclosure check through the Disclosure and </w:t>
      </w:r>
      <w:r w:rsidRPr="00281A50">
        <w:rPr>
          <w:sz w:val="24"/>
          <w:szCs w:val="24"/>
        </w:rPr>
        <w:t>Barring Service before the Start Date of this Agreement. The cost for this will be met by the Responsible Authority;</w:t>
      </w:r>
    </w:p>
    <w:p w:rsidR="00722497" w:rsidRPr="00281A50" w:rsidRDefault="00722497" w:rsidP="00722497">
      <w:pPr>
        <w:rPr>
          <w:sz w:val="24"/>
          <w:szCs w:val="24"/>
        </w:rPr>
      </w:pPr>
    </w:p>
    <w:p w:rsidR="00415AB3" w:rsidRPr="00281A50" w:rsidRDefault="00415AB3" w:rsidP="00415AB3">
      <w:pPr>
        <w:pStyle w:val="ListParagraph"/>
        <w:numPr>
          <w:ilvl w:val="2"/>
          <w:numId w:val="4"/>
        </w:numPr>
        <w:rPr>
          <w:sz w:val="24"/>
          <w:szCs w:val="24"/>
        </w:rPr>
      </w:pPr>
      <w:r w:rsidRPr="00281A50">
        <w:rPr>
          <w:sz w:val="24"/>
          <w:szCs w:val="24"/>
        </w:rPr>
        <w:t xml:space="preserve">to monitor the Staying Put Arrangement as soon as possible within 28 days of the Start Date and subsequently at least every </w:t>
      </w:r>
      <w:r w:rsidR="006947A6" w:rsidRPr="00281A50">
        <w:rPr>
          <w:sz w:val="24"/>
          <w:szCs w:val="24"/>
        </w:rPr>
        <w:t xml:space="preserve">26 </w:t>
      </w:r>
      <w:r w:rsidRPr="00281A50">
        <w:rPr>
          <w:sz w:val="24"/>
          <w:szCs w:val="24"/>
        </w:rPr>
        <w:t xml:space="preserve">weeks </w:t>
      </w:r>
      <w:r w:rsidR="006947A6" w:rsidRPr="00281A50">
        <w:rPr>
          <w:sz w:val="24"/>
          <w:szCs w:val="24"/>
        </w:rPr>
        <w:t>thereafter with a formal review every 12 months from the start date</w:t>
      </w:r>
    </w:p>
    <w:p w:rsidR="00722497" w:rsidRPr="00722497" w:rsidRDefault="00722497" w:rsidP="00722497">
      <w:pPr>
        <w:rPr>
          <w:sz w:val="24"/>
          <w:szCs w:val="24"/>
        </w:rPr>
      </w:pPr>
    </w:p>
    <w:p w:rsidR="006947A6" w:rsidRPr="006947A6" w:rsidRDefault="00415AB3" w:rsidP="006947A6">
      <w:pPr>
        <w:pStyle w:val="ListParagraph"/>
        <w:numPr>
          <w:ilvl w:val="2"/>
          <w:numId w:val="4"/>
        </w:numPr>
        <w:rPr>
          <w:sz w:val="24"/>
          <w:szCs w:val="24"/>
        </w:rPr>
      </w:pPr>
      <w:r w:rsidRPr="006947A6">
        <w:rPr>
          <w:sz w:val="24"/>
          <w:szCs w:val="24"/>
        </w:rPr>
        <w:t>to provide advice, assistance and support to the Young Person and the Staying Put Provider to encourage the maintenance of the Staying Put Arrangement.</w:t>
      </w:r>
    </w:p>
    <w:p w:rsidR="006947A6" w:rsidRPr="006947A6" w:rsidRDefault="006947A6" w:rsidP="006947A6">
      <w:pPr>
        <w:rPr>
          <w:sz w:val="24"/>
          <w:szCs w:val="24"/>
        </w:rPr>
      </w:pPr>
      <w:r>
        <w:rPr>
          <w:sz w:val="24"/>
          <w:szCs w:val="24"/>
        </w:rPr>
        <w:t xml:space="preserve">     </w:t>
      </w:r>
    </w:p>
    <w:p w:rsidR="00415AB3" w:rsidRDefault="00415AB3" w:rsidP="00415AB3">
      <w:pPr>
        <w:ind w:left="360"/>
        <w:rPr>
          <w:sz w:val="24"/>
          <w:szCs w:val="24"/>
        </w:rPr>
      </w:pPr>
    </w:p>
    <w:p w:rsidR="00415AB3" w:rsidRDefault="00415AB3" w:rsidP="00415AB3">
      <w:pPr>
        <w:pStyle w:val="ListParagraph"/>
        <w:numPr>
          <w:ilvl w:val="0"/>
          <w:numId w:val="4"/>
        </w:numPr>
        <w:rPr>
          <w:b/>
          <w:sz w:val="24"/>
          <w:szCs w:val="24"/>
        </w:rPr>
      </w:pPr>
      <w:r>
        <w:rPr>
          <w:b/>
          <w:sz w:val="24"/>
          <w:szCs w:val="24"/>
        </w:rPr>
        <w:t>SAFEGUARDING</w:t>
      </w:r>
    </w:p>
    <w:p w:rsidR="00722497" w:rsidRDefault="00722497" w:rsidP="00722497">
      <w:pPr>
        <w:pStyle w:val="ListParagraph"/>
        <w:rPr>
          <w:b/>
          <w:sz w:val="24"/>
          <w:szCs w:val="24"/>
        </w:rPr>
      </w:pPr>
    </w:p>
    <w:p w:rsidR="00415AB3" w:rsidRDefault="00415AB3" w:rsidP="00415AB3">
      <w:pPr>
        <w:pStyle w:val="ListParagraph"/>
        <w:numPr>
          <w:ilvl w:val="1"/>
          <w:numId w:val="4"/>
        </w:numPr>
        <w:rPr>
          <w:sz w:val="24"/>
          <w:szCs w:val="24"/>
        </w:rPr>
      </w:pPr>
      <w:r>
        <w:rPr>
          <w:sz w:val="24"/>
          <w:szCs w:val="24"/>
        </w:rPr>
        <w:t>The Staying Put Provider shall ensure that if they have any children living at the address under a foster placement the Staying Put Provider remains an approved foster carer and shall comply with the Fostering Services (England) Regulations and Guidance and any statutory obligations.</w:t>
      </w:r>
    </w:p>
    <w:p w:rsidR="00722497" w:rsidRDefault="00722497" w:rsidP="00722497">
      <w:pPr>
        <w:rPr>
          <w:sz w:val="24"/>
          <w:szCs w:val="24"/>
        </w:rPr>
      </w:pPr>
    </w:p>
    <w:p w:rsidR="00415AB3" w:rsidRDefault="00415AB3" w:rsidP="00415AB3">
      <w:pPr>
        <w:ind w:left="360"/>
        <w:rPr>
          <w:sz w:val="24"/>
          <w:szCs w:val="24"/>
        </w:rPr>
      </w:pPr>
    </w:p>
    <w:p w:rsidR="00415AB3" w:rsidRDefault="00A1519B" w:rsidP="00415AB3">
      <w:pPr>
        <w:pStyle w:val="ListParagraph"/>
        <w:numPr>
          <w:ilvl w:val="0"/>
          <w:numId w:val="4"/>
        </w:numPr>
        <w:rPr>
          <w:b/>
          <w:sz w:val="24"/>
          <w:szCs w:val="24"/>
        </w:rPr>
      </w:pPr>
      <w:r>
        <w:rPr>
          <w:b/>
          <w:sz w:val="24"/>
          <w:szCs w:val="24"/>
        </w:rPr>
        <w:t>INSURANCE AND LIABILITY</w:t>
      </w:r>
    </w:p>
    <w:p w:rsidR="00A1519B" w:rsidRDefault="00A1519B" w:rsidP="00A1519B">
      <w:pPr>
        <w:ind w:left="360"/>
        <w:rPr>
          <w:sz w:val="24"/>
          <w:szCs w:val="24"/>
        </w:rPr>
      </w:pPr>
    </w:p>
    <w:p w:rsidR="00A1519B" w:rsidRDefault="00A1519B" w:rsidP="00A1519B">
      <w:pPr>
        <w:ind w:left="862" w:hanging="505"/>
        <w:rPr>
          <w:rFonts w:cs="Arial"/>
          <w:sz w:val="24"/>
          <w:szCs w:val="24"/>
        </w:rPr>
      </w:pPr>
      <w:r>
        <w:rPr>
          <w:rFonts w:cs="Arial"/>
          <w:sz w:val="24"/>
          <w:szCs w:val="24"/>
        </w:rPr>
        <w:t>6.1 The Staying Put Provider shall have liability for and shall indemnify the Responsible Authority for any loss, liability, costs (including reasonable legal costs), damages or expenses arising from any breach by the Staying Put Provider of the terms of this Agreement or the Young Person of the Staying Put Arrangement including any negligent or reckless act, omission or default in the performance of the Agreement or the Staying Put Arrangement and shall accordingly maintain in force during the period of the Agreement the following insurance policies (the ‘’Insurance Policies’’):</w:t>
      </w:r>
    </w:p>
    <w:p w:rsidR="00A1519B" w:rsidRDefault="00A1519B" w:rsidP="00A1519B">
      <w:pPr>
        <w:ind w:left="720"/>
        <w:rPr>
          <w:rFonts w:cs="Arial"/>
          <w:sz w:val="24"/>
          <w:szCs w:val="24"/>
        </w:rPr>
      </w:pPr>
    </w:p>
    <w:p w:rsidR="00A1519B" w:rsidRDefault="00A1519B" w:rsidP="00A1519B">
      <w:pPr>
        <w:numPr>
          <w:ilvl w:val="0"/>
          <w:numId w:val="7"/>
        </w:numPr>
        <w:rPr>
          <w:rFonts w:cs="Arial"/>
          <w:sz w:val="24"/>
          <w:szCs w:val="24"/>
        </w:rPr>
      </w:pPr>
      <w:r w:rsidRPr="00773419">
        <w:rPr>
          <w:rFonts w:cs="Arial"/>
          <w:sz w:val="24"/>
          <w:szCs w:val="24"/>
        </w:rPr>
        <w:t>Public Liability Insurance to a minimum value of £5,000,000 (five million pounds) for any one event or series of events</w:t>
      </w:r>
      <w:r>
        <w:rPr>
          <w:rFonts w:cs="Arial"/>
          <w:sz w:val="24"/>
          <w:szCs w:val="24"/>
        </w:rPr>
        <w:t>;</w:t>
      </w:r>
      <w:r w:rsidRPr="00773419">
        <w:rPr>
          <w:rFonts w:cs="Arial"/>
          <w:sz w:val="24"/>
          <w:szCs w:val="24"/>
        </w:rPr>
        <w:t xml:space="preserve"> </w:t>
      </w:r>
    </w:p>
    <w:p w:rsidR="00A1519B" w:rsidRPr="004A4214" w:rsidRDefault="00A1519B" w:rsidP="00A1519B">
      <w:pPr>
        <w:ind w:left="1080"/>
        <w:rPr>
          <w:rFonts w:cs="Arial"/>
          <w:sz w:val="24"/>
          <w:szCs w:val="24"/>
        </w:rPr>
      </w:pPr>
    </w:p>
    <w:p w:rsidR="00A1519B" w:rsidRDefault="00A1519B" w:rsidP="00A1519B">
      <w:pPr>
        <w:numPr>
          <w:ilvl w:val="0"/>
          <w:numId w:val="7"/>
        </w:numPr>
        <w:rPr>
          <w:rFonts w:cs="Arial"/>
          <w:sz w:val="24"/>
          <w:szCs w:val="24"/>
        </w:rPr>
      </w:pPr>
      <w:r>
        <w:rPr>
          <w:rFonts w:cs="Arial"/>
          <w:sz w:val="24"/>
          <w:szCs w:val="24"/>
        </w:rPr>
        <w:t xml:space="preserve">Household Property and Contents Insurance as appropriate; </w:t>
      </w:r>
    </w:p>
    <w:p w:rsidR="00A1519B" w:rsidRDefault="00A1519B" w:rsidP="00A1519B">
      <w:pPr>
        <w:rPr>
          <w:rFonts w:cs="Arial"/>
          <w:sz w:val="24"/>
          <w:szCs w:val="24"/>
        </w:rPr>
      </w:pPr>
    </w:p>
    <w:p w:rsidR="00A1519B" w:rsidRDefault="00A1519B" w:rsidP="00A1519B">
      <w:pPr>
        <w:numPr>
          <w:ilvl w:val="0"/>
          <w:numId w:val="7"/>
        </w:numPr>
        <w:rPr>
          <w:rFonts w:cs="Arial"/>
          <w:sz w:val="24"/>
          <w:szCs w:val="24"/>
        </w:rPr>
      </w:pPr>
      <w:r>
        <w:rPr>
          <w:rFonts w:cs="Arial"/>
          <w:sz w:val="24"/>
          <w:szCs w:val="24"/>
        </w:rPr>
        <w:t>Car Insurance as appropriate.</w:t>
      </w:r>
    </w:p>
    <w:p w:rsidR="00A1519B" w:rsidRDefault="00A1519B" w:rsidP="00A1519B">
      <w:pPr>
        <w:rPr>
          <w:rFonts w:cs="Arial"/>
          <w:sz w:val="24"/>
          <w:szCs w:val="24"/>
        </w:rPr>
      </w:pPr>
    </w:p>
    <w:p w:rsidR="00A1519B" w:rsidRDefault="00A1519B" w:rsidP="00A1519B">
      <w:pPr>
        <w:ind w:left="862" w:hanging="505"/>
        <w:rPr>
          <w:rFonts w:cs="Arial"/>
          <w:sz w:val="24"/>
          <w:szCs w:val="24"/>
        </w:rPr>
      </w:pPr>
      <w:r>
        <w:rPr>
          <w:rFonts w:cs="Arial"/>
          <w:sz w:val="24"/>
          <w:szCs w:val="24"/>
        </w:rPr>
        <w:t xml:space="preserve">6.2 </w:t>
      </w:r>
      <w:r w:rsidRPr="00444715">
        <w:rPr>
          <w:rFonts w:cs="Arial"/>
          <w:sz w:val="24"/>
          <w:szCs w:val="24"/>
        </w:rPr>
        <w:t>The Staying Put Provider shall be responsible for informing their household insurance company and their car insurance company that a Young Person is living</w:t>
      </w:r>
      <w:r>
        <w:rPr>
          <w:rFonts w:cs="Arial"/>
          <w:sz w:val="24"/>
          <w:szCs w:val="24"/>
        </w:rPr>
        <w:t xml:space="preserve"> with them under a Staying Put A</w:t>
      </w:r>
      <w:r w:rsidRPr="00444715">
        <w:rPr>
          <w:rFonts w:cs="Arial"/>
          <w:sz w:val="24"/>
          <w:szCs w:val="24"/>
        </w:rPr>
        <w:t xml:space="preserve">rrangement and shall take any action as is necessary to ensure the Young Person is covered under such policies. </w:t>
      </w:r>
    </w:p>
    <w:p w:rsidR="00A1519B" w:rsidRDefault="00A1519B" w:rsidP="00A1519B">
      <w:pPr>
        <w:ind w:left="862" w:hanging="505"/>
        <w:rPr>
          <w:rFonts w:cs="Arial"/>
          <w:sz w:val="24"/>
          <w:szCs w:val="24"/>
        </w:rPr>
      </w:pPr>
    </w:p>
    <w:p w:rsidR="00A1519B" w:rsidRDefault="00A1519B" w:rsidP="00A1519B">
      <w:pPr>
        <w:ind w:left="862" w:hanging="505"/>
        <w:rPr>
          <w:rFonts w:cs="Arial"/>
          <w:sz w:val="24"/>
          <w:szCs w:val="24"/>
        </w:rPr>
      </w:pPr>
      <w:r>
        <w:rPr>
          <w:rFonts w:cs="Arial"/>
          <w:sz w:val="24"/>
          <w:szCs w:val="24"/>
        </w:rPr>
        <w:t xml:space="preserve">6.3 </w:t>
      </w:r>
      <w:r w:rsidRPr="004533A4">
        <w:rPr>
          <w:rFonts w:cs="Arial"/>
          <w:sz w:val="24"/>
          <w:szCs w:val="24"/>
        </w:rPr>
        <w:t>The Staying Put Provider shall be responsible for informing their mortgage provider or landlord that they have a Young Person living</w:t>
      </w:r>
      <w:r>
        <w:rPr>
          <w:rFonts w:cs="Arial"/>
          <w:sz w:val="24"/>
          <w:szCs w:val="24"/>
        </w:rPr>
        <w:t xml:space="preserve"> with them under a Staying Put A</w:t>
      </w:r>
      <w:r w:rsidRPr="004533A4">
        <w:rPr>
          <w:rFonts w:cs="Arial"/>
          <w:sz w:val="24"/>
          <w:szCs w:val="24"/>
        </w:rPr>
        <w:t xml:space="preserve">rrangement. </w:t>
      </w:r>
    </w:p>
    <w:p w:rsidR="00A1519B" w:rsidRDefault="00A1519B" w:rsidP="00A1519B">
      <w:pPr>
        <w:ind w:left="862" w:hanging="505"/>
        <w:rPr>
          <w:rFonts w:cs="Arial"/>
          <w:sz w:val="24"/>
          <w:szCs w:val="24"/>
        </w:rPr>
      </w:pPr>
    </w:p>
    <w:p w:rsidR="00A1519B" w:rsidRDefault="00A1519B" w:rsidP="00A1519B">
      <w:pPr>
        <w:ind w:left="862" w:hanging="505"/>
        <w:rPr>
          <w:rFonts w:cs="Arial"/>
          <w:sz w:val="24"/>
          <w:szCs w:val="24"/>
        </w:rPr>
      </w:pPr>
      <w:r>
        <w:rPr>
          <w:rFonts w:cs="Arial"/>
          <w:sz w:val="24"/>
          <w:szCs w:val="24"/>
        </w:rPr>
        <w:t xml:space="preserve">6.4 In the event of a breach by the Staying Put Provider of this Agreement or any damage or loss to the Property caused by the Young Person the Staying Put Provider’s liability shall not exceed the level of the relevant Insurance Policy listed above. </w:t>
      </w:r>
    </w:p>
    <w:p w:rsidR="00EA67B0" w:rsidRPr="004533A4" w:rsidRDefault="00EA67B0" w:rsidP="00A1519B">
      <w:pPr>
        <w:ind w:left="862" w:hanging="505"/>
        <w:rPr>
          <w:rFonts w:cs="Arial"/>
          <w:sz w:val="24"/>
          <w:szCs w:val="24"/>
        </w:rPr>
      </w:pPr>
    </w:p>
    <w:p w:rsidR="00A1519B" w:rsidRDefault="00A1519B" w:rsidP="00A1519B">
      <w:pPr>
        <w:rPr>
          <w:rFonts w:cs="Arial"/>
          <w:sz w:val="24"/>
          <w:szCs w:val="24"/>
        </w:rPr>
      </w:pPr>
    </w:p>
    <w:p w:rsidR="00A1519B" w:rsidRDefault="00A1519B" w:rsidP="00A1519B">
      <w:pPr>
        <w:pStyle w:val="ListParagraph"/>
        <w:numPr>
          <w:ilvl w:val="0"/>
          <w:numId w:val="4"/>
        </w:numPr>
        <w:rPr>
          <w:rFonts w:cs="Arial"/>
          <w:b/>
          <w:sz w:val="24"/>
          <w:szCs w:val="24"/>
        </w:rPr>
      </w:pPr>
      <w:r>
        <w:rPr>
          <w:rFonts w:cs="Arial"/>
          <w:b/>
          <w:sz w:val="24"/>
          <w:szCs w:val="24"/>
        </w:rPr>
        <w:t>COMPLAINTS</w:t>
      </w:r>
    </w:p>
    <w:p w:rsidR="00A1519B" w:rsidRDefault="00A1519B" w:rsidP="00A1519B">
      <w:pPr>
        <w:pStyle w:val="ListParagraph"/>
        <w:rPr>
          <w:rFonts w:cs="Arial"/>
          <w:b/>
          <w:sz w:val="24"/>
          <w:szCs w:val="24"/>
        </w:rPr>
      </w:pPr>
    </w:p>
    <w:p w:rsidR="00A1519B" w:rsidRDefault="00A1519B" w:rsidP="00A1519B">
      <w:pPr>
        <w:pStyle w:val="ListParagraph"/>
        <w:numPr>
          <w:ilvl w:val="1"/>
          <w:numId w:val="4"/>
        </w:numPr>
        <w:rPr>
          <w:rFonts w:cs="Arial"/>
          <w:sz w:val="24"/>
          <w:szCs w:val="24"/>
        </w:rPr>
      </w:pPr>
      <w:r w:rsidRPr="00A1519B">
        <w:rPr>
          <w:rFonts w:cs="Arial"/>
          <w:sz w:val="24"/>
          <w:szCs w:val="24"/>
        </w:rPr>
        <w:t xml:space="preserve">If the Staying Put Provider or Young Person needs to make a complaint regarding the Staying Put Arrangement, the Responsible Authority’s standard complaints policy shall be followed which shall be made available to the Staying Put Provider and the Young Person. </w:t>
      </w:r>
    </w:p>
    <w:p w:rsidR="00EA67B0" w:rsidRPr="00A1519B" w:rsidRDefault="00EA67B0" w:rsidP="00EA67B0">
      <w:pPr>
        <w:pStyle w:val="ListParagraph"/>
        <w:ind w:left="864"/>
        <w:rPr>
          <w:rFonts w:cs="Arial"/>
          <w:sz w:val="24"/>
          <w:szCs w:val="24"/>
        </w:rPr>
      </w:pPr>
    </w:p>
    <w:p w:rsidR="00A1519B" w:rsidRDefault="00A1519B" w:rsidP="00A1519B">
      <w:pPr>
        <w:ind w:left="360"/>
        <w:rPr>
          <w:rFonts w:cs="Arial"/>
          <w:b/>
          <w:sz w:val="24"/>
          <w:szCs w:val="24"/>
          <w:u w:val="single"/>
        </w:rPr>
      </w:pPr>
    </w:p>
    <w:p w:rsidR="006D6A09" w:rsidRDefault="006D6A09" w:rsidP="006D6A09">
      <w:pPr>
        <w:pStyle w:val="ListParagraph"/>
        <w:numPr>
          <w:ilvl w:val="0"/>
          <w:numId w:val="4"/>
        </w:numPr>
        <w:rPr>
          <w:rFonts w:cs="Arial"/>
          <w:b/>
          <w:sz w:val="24"/>
          <w:szCs w:val="24"/>
        </w:rPr>
      </w:pPr>
      <w:r>
        <w:rPr>
          <w:rFonts w:cs="Arial"/>
          <w:b/>
          <w:sz w:val="24"/>
          <w:szCs w:val="24"/>
        </w:rPr>
        <w:t>TERMINATION</w:t>
      </w:r>
    </w:p>
    <w:p w:rsidR="006D6A09" w:rsidRDefault="006D6A09" w:rsidP="006D6A09">
      <w:pPr>
        <w:ind w:left="360"/>
        <w:rPr>
          <w:rFonts w:cs="Arial"/>
          <w:b/>
          <w:sz w:val="24"/>
          <w:szCs w:val="24"/>
        </w:rPr>
      </w:pPr>
    </w:p>
    <w:p w:rsidR="006D6A09" w:rsidRDefault="006D6A09" w:rsidP="006D6A09">
      <w:pPr>
        <w:pStyle w:val="ListParagraph"/>
        <w:numPr>
          <w:ilvl w:val="1"/>
          <w:numId w:val="4"/>
        </w:numPr>
        <w:rPr>
          <w:rFonts w:cs="Arial"/>
          <w:sz w:val="24"/>
          <w:szCs w:val="24"/>
        </w:rPr>
      </w:pPr>
      <w:r w:rsidRPr="006D6A09">
        <w:rPr>
          <w:rFonts w:cs="Arial"/>
          <w:sz w:val="24"/>
          <w:szCs w:val="24"/>
        </w:rPr>
        <w:t xml:space="preserve">Any Party may terminate this Agreement upon twenty eight days written notice to the other Party. </w:t>
      </w:r>
    </w:p>
    <w:p w:rsidR="00722497" w:rsidRPr="006D6A09" w:rsidRDefault="00722497" w:rsidP="00722497">
      <w:pPr>
        <w:pStyle w:val="ListParagraph"/>
        <w:ind w:left="864"/>
        <w:rPr>
          <w:rFonts w:cs="Arial"/>
          <w:sz w:val="24"/>
          <w:szCs w:val="24"/>
        </w:rPr>
      </w:pPr>
    </w:p>
    <w:p w:rsidR="006D6A09" w:rsidRDefault="006D6A09" w:rsidP="006D6A09">
      <w:pPr>
        <w:pStyle w:val="ListParagraph"/>
        <w:numPr>
          <w:ilvl w:val="1"/>
          <w:numId w:val="4"/>
        </w:numPr>
        <w:rPr>
          <w:rFonts w:cs="Arial"/>
          <w:sz w:val="24"/>
          <w:szCs w:val="24"/>
        </w:rPr>
      </w:pPr>
      <w:r>
        <w:rPr>
          <w:rFonts w:cs="Arial"/>
          <w:sz w:val="24"/>
          <w:szCs w:val="24"/>
        </w:rPr>
        <w:t xml:space="preserve">The Agreement may also be terminated if the Young Person indicates that they no longer wish to continue with the Staying Put Arrangement or abandons the Staying Put Arrangement provided that the Staying Put Provider has informed the Responsible Authority and an assessment has been made </w:t>
      </w:r>
      <w:r w:rsidR="00722497">
        <w:rPr>
          <w:rFonts w:cs="Arial"/>
          <w:sz w:val="24"/>
          <w:szCs w:val="24"/>
        </w:rPr>
        <w:t xml:space="preserve">by the Responsible Authority </w:t>
      </w:r>
      <w:r>
        <w:rPr>
          <w:rFonts w:cs="Arial"/>
          <w:sz w:val="24"/>
          <w:szCs w:val="24"/>
        </w:rPr>
        <w:t xml:space="preserve">and agreed in writing between the Parties that the Staying Put Arrangement has irretrievably broken down. </w:t>
      </w:r>
      <w:r w:rsidR="009C72FA">
        <w:rPr>
          <w:rFonts w:cs="Arial"/>
          <w:sz w:val="24"/>
          <w:szCs w:val="24"/>
        </w:rPr>
        <w:t>Abandonment of the placement will be assumed if the young person has been living away from the placement for 14 nights without this being agreed in advance.</w:t>
      </w:r>
    </w:p>
    <w:p w:rsidR="00722497" w:rsidRPr="00722497" w:rsidRDefault="00722497" w:rsidP="00722497">
      <w:pPr>
        <w:rPr>
          <w:rFonts w:cs="Arial"/>
          <w:sz w:val="24"/>
          <w:szCs w:val="24"/>
        </w:rPr>
      </w:pPr>
    </w:p>
    <w:p w:rsidR="006D6A09" w:rsidRDefault="006D6A09" w:rsidP="006D6A09">
      <w:pPr>
        <w:pStyle w:val="ListParagraph"/>
        <w:numPr>
          <w:ilvl w:val="1"/>
          <w:numId w:val="4"/>
        </w:numPr>
        <w:rPr>
          <w:rFonts w:cs="Arial"/>
          <w:sz w:val="24"/>
          <w:szCs w:val="24"/>
        </w:rPr>
      </w:pPr>
      <w:r>
        <w:rPr>
          <w:rFonts w:cs="Arial"/>
          <w:sz w:val="24"/>
          <w:szCs w:val="24"/>
        </w:rPr>
        <w:t xml:space="preserve">In the event of a Serious Breach of the Staying Put Arrangement by the Young Person, the Parties recognise that the Staying Put Provider may terminate this Agreement with immediate effect provided that agreement has been given by the Responsible Authority. In the event of immediate termination in these circumstances, no further payment is to be made by the Responsible Authority to the Staying Put Provider from the date of the termination. </w:t>
      </w:r>
    </w:p>
    <w:p w:rsidR="00EA67B0" w:rsidRPr="00EA67B0" w:rsidRDefault="00EA67B0" w:rsidP="00EA67B0">
      <w:pPr>
        <w:rPr>
          <w:rFonts w:cs="Arial"/>
          <w:sz w:val="24"/>
          <w:szCs w:val="24"/>
        </w:rPr>
      </w:pPr>
    </w:p>
    <w:p w:rsidR="006D6A09" w:rsidRDefault="006D6A09" w:rsidP="006D6A09">
      <w:pPr>
        <w:ind w:left="360"/>
        <w:rPr>
          <w:rFonts w:cs="Arial"/>
          <w:sz w:val="24"/>
          <w:szCs w:val="24"/>
        </w:rPr>
      </w:pPr>
    </w:p>
    <w:p w:rsidR="006D6A09" w:rsidRDefault="006D6A09" w:rsidP="006D6A09">
      <w:pPr>
        <w:pStyle w:val="ListParagraph"/>
        <w:numPr>
          <w:ilvl w:val="0"/>
          <w:numId w:val="4"/>
        </w:numPr>
        <w:rPr>
          <w:rFonts w:cs="Arial"/>
          <w:b/>
          <w:sz w:val="24"/>
          <w:szCs w:val="24"/>
        </w:rPr>
      </w:pPr>
      <w:r>
        <w:rPr>
          <w:rFonts w:cs="Arial"/>
          <w:b/>
          <w:sz w:val="24"/>
          <w:szCs w:val="24"/>
        </w:rPr>
        <w:t>FREEDOM OF INFORMATION</w:t>
      </w:r>
    </w:p>
    <w:p w:rsidR="00722497" w:rsidRDefault="00722497" w:rsidP="00722497">
      <w:pPr>
        <w:pStyle w:val="ListParagraph"/>
        <w:rPr>
          <w:rFonts w:cs="Arial"/>
          <w:b/>
          <w:sz w:val="24"/>
          <w:szCs w:val="24"/>
        </w:rPr>
      </w:pPr>
    </w:p>
    <w:p w:rsidR="006D6A09" w:rsidRPr="00722497" w:rsidRDefault="006D6A09" w:rsidP="00722497">
      <w:pPr>
        <w:pStyle w:val="ListParagraph"/>
        <w:numPr>
          <w:ilvl w:val="1"/>
          <w:numId w:val="4"/>
        </w:numPr>
        <w:rPr>
          <w:rFonts w:cs="Arial"/>
          <w:sz w:val="24"/>
          <w:szCs w:val="24"/>
        </w:rPr>
      </w:pPr>
      <w:r w:rsidRPr="00722497">
        <w:rPr>
          <w:rFonts w:cs="Arial"/>
          <w:sz w:val="24"/>
          <w:szCs w:val="24"/>
        </w:rPr>
        <w:t xml:space="preserve">The Staying Put Provider </w:t>
      </w:r>
      <w:r w:rsidR="00722497" w:rsidRPr="00722497">
        <w:rPr>
          <w:rFonts w:cs="Arial"/>
          <w:sz w:val="24"/>
          <w:szCs w:val="24"/>
        </w:rPr>
        <w:t>acknowledges that the Responsible Authority may be required to disclose information pursuant to a request under the Freedom of Information Act 2000 and warrants to comply with an information request under that Act by the Responsible Authority in relation to this Agreement with</w:t>
      </w:r>
      <w:r w:rsidR="00722497">
        <w:rPr>
          <w:rFonts w:cs="Arial"/>
          <w:sz w:val="24"/>
          <w:szCs w:val="24"/>
        </w:rPr>
        <w:t>in</w:t>
      </w:r>
      <w:r w:rsidR="00722497" w:rsidRPr="00722497">
        <w:rPr>
          <w:rFonts w:cs="Arial"/>
          <w:sz w:val="24"/>
          <w:szCs w:val="24"/>
        </w:rPr>
        <w:t xml:space="preserve"> seven days. </w:t>
      </w:r>
    </w:p>
    <w:p w:rsidR="00722497" w:rsidRPr="00722497" w:rsidRDefault="00722497" w:rsidP="00722497">
      <w:pPr>
        <w:pStyle w:val="ListParagraph"/>
        <w:ind w:left="864"/>
        <w:rPr>
          <w:rFonts w:cs="Arial"/>
          <w:sz w:val="24"/>
          <w:szCs w:val="24"/>
        </w:rPr>
      </w:pPr>
    </w:p>
    <w:p w:rsidR="00A1519B" w:rsidRPr="00A1519B" w:rsidRDefault="00A1519B" w:rsidP="00A1519B">
      <w:pPr>
        <w:rPr>
          <w:rFonts w:cs="Arial"/>
          <w:sz w:val="24"/>
          <w:szCs w:val="24"/>
        </w:rPr>
      </w:pPr>
    </w:p>
    <w:p w:rsidR="00722497" w:rsidRPr="004A4214" w:rsidRDefault="00722497" w:rsidP="00722497">
      <w:pPr>
        <w:ind w:left="360"/>
        <w:rPr>
          <w:sz w:val="24"/>
          <w:szCs w:val="24"/>
        </w:rPr>
      </w:pPr>
      <w:r w:rsidRPr="004A4214">
        <w:rPr>
          <w:sz w:val="24"/>
          <w:szCs w:val="24"/>
        </w:rPr>
        <w:t>Signatories to the Agreement</w:t>
      </w:r>
    </w:p>
    <w:p w:rsidR="00722497" w:rsidRPr="004A4214" w:rsidRDefault="00722497" w:rsidP="00722497">
      <w:pPr>
        <w:ind w:left="360"/>
        <w:rPr>
          <w:sz w:val="24"/>
          <w:szCs w:val="24"/>
        </w:rPr>
      </w:pPr>
    </w:p>
    <w:p w:rsidR="00722497" w:rsidRPr="004A4214" w:rsidRDefault="00722497" w:rsidP="00722497">
      <w:pPr>
        <w:ind w:left="360"/>
        <w:rPr>
          <w:b/>
          <w:sz w:val="24"/>
          <w:szCs w:val="24"/>
        </w:rPr>
      </w:pPr>
      <w:r w:rsidRPr="004A4214">
        <w:rPr>
          <w:sz w:val="24"/>
          <w:szCs w:val="24"/>
        </w:rPr>
        <w:t xml:space="preserve">Signed on behalf of </w:t>
      </w:r>
      <w:r w:rsidRPr="004A4214">
        <w:rPr>
          <w:b/>
          <w:sz w:val="24"/>
          <w:szCs w:val="24"/>
        </w:rPr>
        <w:t>THE BOROUGH COUNCIL OF CALDERDALE</w:t>
      </w:r>
    </w:p>
    <w:p w:rsidR="00722497" w:rsidRPr="004A4214" w:rsidRDefault="00722497" w:rsidP="00722497">
      <w:pPr>
        <w:ind w:left="360"/>
        <w:rPr>
          <w:b/>
          <w:sz w:val="24"/>
          <w:szCs w:val="24"/>
        </w:rPr>
      </w:pPr>
    </w:p>
    <w:p w:rsidR="00722497" w:rsidRPr="004A4214" w:rsidRDefault="00722497" w:rsidP="00722497">
      <w:pPr>
        <w:ind w:left="360"/>
        <w:rPr>
          <w:sz w:val="24"/>
          <w:szCs w:val="24"/>
        </w:rPr>
      </w:pPr>
      <w:r w:rsidRPr="004A4214">
        <w:rPr>
          <w:sz w:val="24"/>
          <w:szCs w:val="24"/>
        </w:rPr>
        <w:t>Signature…………………………………………………………………</w:t>
      </w:r>
    </w:p>
    <w:p w:rsidR="00722497" w:rsidRPr="004A4214" w:rsidRDefault="00722497" w:rsidP="00722497">
      <w:pPr>
        <w:ind w:left="360"/>
        <w:rPr>
          <w:sz w:val="24"/>
          <w:szCs w:val="24"/>
        </w:rPr>
      </w:pPr>
    </w:p>
    <w:p w:rsidR="00722497" w:rsidRPr="004A4214" w:rsidRDefault="00722497" w:rsidP="00722497">
      <w:pPr>
        <w:ind w:left="360"/>
        <w:rPr>
          <w:sz w:val="24"/>
          <w:szCs w:val="24"/>
        </w:rPr>
      </w:pPr>
      <w:r w:rsidRPr="004A4214">
        <w:rPr>
          <w:sz w:val="24"/>
          <w:szCs w:val="24"/>
        </w:rPr>
        <w:t>Name……………………………………………………………………..</w:t>
      </w:r>
    </w:p>
    <w:p w:rsidR="00722497" w:rsidRPr="004A4214" w:rsidRDefault="00722497" w:rsidP="00722497">
      <w:pPr>
        <w:ind w:left="360"/>
        <w:rPr>
          <w:sz w:val="24"/>
          <w:szCs w:val="24"/>
        </w:rPr>
      </w:pPr>
    </w:p>
    <w:p w:rsidR="00722497" w:rsidRPr="004A4214" w:rsidRDefault="00722497" w:rsidP="00722497">
      <w:pPr>
        <w:ind w:left="360"/>
        <w:rPr>
          <w:sz w:val="24"/>
          <w:szCs w:val="24"/>
        </w:rPr>
      </w:pPr>
      <w:r w:rsidRPr="004A4214">
        <w:rPr>
          <w:sz w:val="24"/>
          <w:szCs w:val="24"/>
        </w:rPr>
        <w:t>Positio</w:t>
      </w:r>
      <w:r w:rsidR="008516B4">
        <w:rPr>
          <w:sz w:val="24"/>
          <w:szCs w:val="24"/>
        </w:rPr>
        <w:t xml:space="preserve">n: </w:t>
      </w:r>
      <w:r w:rsidR="003A4DFF">
        <w:rPr>
          <w:sz w:val="24"/>
          <w:szCs w:val="24"/>
        </w:rPr>
        <w:t>…………………………………………………………………</w:t>
      </w:r>
    </w:p>
    <w:p w:rsidR="00722497" w:rsidRPr="004A4214" w:rsidRDefault="00722497" w:rsidP="00722497">
      <w:pPr>
        <w:ind w:left="360"/>
        <w:rPr>
          <w:sz w:val="24"/>
          <w:szCs w:val="24"/>
        </w:rPr>
      </w:pPr>
    </w:p>
    <w:p w:rsidR="00722497" w:rsidRPr="004A4214" w:rsidRDefault="00722497" w:rsidP="00722497">
      <w:pPr>
        <w:ind w:left="360"/>
        <w:rPr>
          <w:sz w:val="24"/>
          <w:szCs w:val="24"/>
        </w:rPr>
      </w:pPr>
    </w:p>
    <w:p w:rsidR="00A27CED" w:rsidRDefault="00966C67" w:rsidP="00722497">
      <w:pPr>
        <w:ind w:left="360"/>
        <w:rPr>
          <w:sz w:val="24"/>
          <w:szCs w:val="24"/>
        </w:rPr>
      </w:pPr>
      <w:r>
        <w:rPr>
          <w:sz w:val="24"/>
          <w:szCs w:val="24"/>
        </w:rPr>
        <w:t xml:space="preserve">Signed by </w:t>
      </w:r>
      <w:r w:rsidR="003A4DFF">
        <w:rPr>
          <w:sz w:val="24"/>
          <w:szCs w:val="24"/>
        </w:rPr>
        <w:t>the Staying Put Provider</w:t>
      </w:r>
    </w:p>
    <w:p w:rsidR="00722497" w:rsidRPr="004A4214" w:rsidRDefault="00722497" w:rsidP="00722497">
      <w:pPr>
        <w:ind w:left="360"/>
        <w:rPr>
          <w:sz w:val="24"/>
          <w:szCs w:val="24"/>
        </w:rPr>
      </w:pPr>
      <w:r w:rsidRPr="004A4214">
        <w:rPr>
          <w:sz w:val="24"/>
          <w:szCs w:val="24"/>
        </w:rPr>
        <w:t xml:space="preserve"> </w:t>
      </w:r>
    </w:p>
    <w:p w:rsidR="00722497" w:rsidRPr="004A4214" w:rsidRDefault="00722497" w:rsidP="00722497">
      <w:pPr>
        <w:ind w:left="360"/>
        <w:rPr>
          <w:sz w:val="24"/>
          <w:szCs w:val="24"/>
        </w:rPr>
      </w:pPr>
    </w:p>
    <w:p w:rsidR="00722497" w:rsidRDefault="00722497" w:rsidP="00722497">
      <w:pPr>
        <w:ind w:left="360"/>
        <w:rPr>
          <w:sz w:val="24"/>
          <w:szCs w:val="24"/>
        </w:rPr>
      </w:pPr>
      <w:r w:rsidRPr="004A4214">
        <w:rPr>
          <w:sz w:val="24"/>
          <w:szCs w:val="24"/>
        </w:rPr>
        <w:t>Signature…………………………………………………………………</w:t>
      </w:r>
    </w:p>
    <w:p w:rsidR="00A27CED" w:rsidRDefault="00A27CED" w:rsidP="00722497">
      <w:pPr>
        <w:ind w:left="360"/>
        <w:rPr>
          <w:sz w:val="24"/>
          <w:szCs w:val="24"/>
        </w:rPr>
      </w:pPr>
    </w:p>
    <w:p w:rsidR="00A27CED" w:rsidRDefault="00A27CED" w:rsidP="00722497">
      <w:pPr>
        <w:ind w:left="360"/>
        <w:rPr>
          <w:sz w:val="24"/>
          <w:szCs w:val="24"/>
        </w:rPr>
      </w:pPr>
    </w:p>
    <w:p w:rsidR="00A27CED" w:rsidRPr="004A4214" w:rsidRDefault="00A27CED" w:rsidP="00A27CED">
      <w:pPr>
        <w:ind w:left="360"/>
        <w:rPr>
          <w:sz w:val="24"/>
          <w:szCs w:val="24"/>
        </w:rPr>
      </w:pPr>
      <w:r w:rsidRPr="004A4214">
        <w:rPr>
          <w:sz w:val="24"/>
          <w:szCs w:val="24"/>
        </w:rPr>
        <w:t>Signature…………………………………………………………………</w:t>
      </w:r>
    </w:p>
    <w:p w:rsidR="00A27CED" w:rsidRDefault="00A27CED" w:rsidP="00722497">
      <w:pPr>
        <w:ind w:left="360"/>
        <w:rPr>
          <w:sz w:val="24"/>
          <w:szCs w:val="24"/>
        </w:rPr>
      </w:pPr>
    </w:p>
    <w:p w:rsidR="00A27CED" w:rsidRDefault="00A27CED" w:rsidP="00722497">
      <w:pPr>
        <w:ind w:left="360"/>
        <w:rPr>
          <w:sz w:val="24"/>
          <w:szCs w:val="24"/>
        </w:rPr>
      </w:pPr>
    </w:p>
    <w:p w:rsidR="00722497" w:rsidRDefault="00A27CED" w:rsidP="00EA67B0">
      <w:pPr>
        <w:ind w:left="360"/>
        <w:rPr>
          <w:rFonts w:cs="Arial"/>
          <w:b/>
          <w:sz w:val="24"/>
          <w:szCs w:val="24"/>
        </w:rPr>
      </w:pPr>
      <w:r>
        <w:rPr>
          <w:sz w:val="24"/>
          <w:szCs w:val="24"/>
        </w:rPr>
        <w:t>Date……………………………………………………………………….</w:t>
      </w:r>
    </w:p>
    <w:sectPr w:rsidR="00722497" w:rsidSect="00415AB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742" w:rsidRDefault="00B66742" w:rsidP="00D73CAD">
      <w:r>
        <w:separator/>
      </w:r>
    </w:p>
  </w:endnote>
  <w:endnote w:type="continuationSeparator" w:id="0">
    <w:p w:rsidR="00B66742" w:rsidRDefault="00B66742" w:rsidP="00D7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95347"/>
      <w:docPartObj>
        <w:docPartGallery w:val="Page Numbers (Bottom of Page)"/>
        <w:docPartUnique/>
      </w:docPartObj>
    </w:sdtPr>
    <w:sdtEndPr>
      <w:rPr>
        <w:noProof/>
      </w:rPr>
    </w:sdtEndPr>
    <w:sdtContent>
      <w:p w:rsidR="007F55DF" w:rsidRDefault="007F55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3CAD" w:rsidRDefault="00D7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742" w:rsidRDefault="00B66742" w:rsidP="00D73CAD">
      <w:r>
        <w:separator/>
      </w:r>
    </w:p>
  </w:footnote>
  <w:footnote w:type="continuationSeparator" w:id="0">
    <w:p w:rsidR="00B66742" w:rsidRDefault="00B66742" w:rsidP="00D73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5DF" w:rsidRDefault="007F55DF">
    <w:pPr>
      <w:pStyle w:val="Header"/>
    </w:pPr>
    <w:r>
      <w:t>Update March 21</w:t>
    </w:r>
  </w:p>
  <w:p w:rsidR="007F55DF" w:rsidRDefault="007F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4E3"/>
    <w:multiLevelType w:val="hybridMultilevel"/>
    <w:tmpl w:val="0184A7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53879"/>
    <w:multiLevelType w:val="hybridMultilevel"/>
    <w:tmpl w:val="8DC2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65D7C"/>
    <w:multiLevelType w:val="hybridMultilevel"/>
    <w:tmpl w:val="2B745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541CD1"/>
    <w:multiLevelType w:val="hybridMultilevel"/>
    <w:tmpl w:val="3360449A"/>
    <w:lvl w:ilvl="0" w:tplc="1CD44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287654"/>
    <w:multiLevelType w:val="hybridMultilevel"/>
    <w:tmpl w:val="2FFA0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77F95"/>
    <w:multiLevelType w:val="hybridMultilevel"/>
    <w:tmpl w:val="3C2CADF0"/>
    <w:lvl w:ilvl="0" w:tplc="DEC021F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9517D4"/>
    <w:multiLevelType w:val="hybridMultilevel"/>
    <w:tmpl w:val="522E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E57C9"/>
    <w:multiLevelType w:val="hybridMultilevel"/>
    <w:tmpl w:val="1A72D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4B7FC7"/>
    <w:multiLevelType w:val="multilevel"/>
    <w:tmpl w:val="99C0FA38"/>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BF1FB2"/>
    <w:multiLevelType w:val="hybridMultilevel"/>
    <w:tmpl w:val="5ACA87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8"/>
  </w:num>
  <w:num w:numId="5">
    <w:abstractNumId w:val="5"/>
  </w:num>
  <w:num w:numId="6">
    <w:abstractNumId w:val="6"/>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B3"/>
    <w:rsid w:val="00012CA1"/>
    <w:rsid w:val="00026D9F"/>
    <w:rsid w:val="000A036B"/>
    <w:rsid w:val="000A2750"/>
    <w:rsid w:val="002706C9"/>
    <w:rsid w:val="00281A50"/>
    <w:rsid w:val="003634E6"/>
    <w:rsid w:val="003A4DFF"/>
    <w:rsid w:val="004040CA"/>
    <w:rsid w:val="00415AB3"/>
    <w:rsid w:val="004238E3"/>
    <w:rsid w:val="00434192"/>
    <w:rsid w:val="004E5FD3"/>
    <w:rsid w:val="00585210"/>
    <w:rsid w:val="005A462D"/>
    <w:rsid w:val="005F6FC5"/>
    <w:rsid w:val="0065575F"/>
    <w:rsid w:val="006947A6"/>
    <w:rsid w:val="00694F94"/>
    <w:rsid w:val="006D6A09"/>
    <w:rsid w:val="0071563C"/>
    <w:rsid w:val="00722497"/>
    <w:rsid w:val="00773D85"/>
    <w:rsid w:val="007C207B"/>
    <w:rsid w:val="007E4EBB"/>
    <w:rsid w:val="007F55DF"/>
    <w:rsid w:val="008516B4"/>
    <w:rsid w:val="008660B8"/>
    <w:rsid w:val="00966C67"/>
    <w:rsid w:val="00970D84"/>
    <w:rsid w:val="009C72FA"/>
    <w:rsid w:val="009D1D4D"/>
    <w:rsid w:val="00A1519B"/>
    <w:rsid w:val="00A152A1"/>
    <w:rsid w:val="00A27CED"/>
    <w:rsid w:val="00A55946"/>
    <w:rsid w:val="00AA3EA7"/>
    <w:rsid w:val="00AA5D46"/>
    <w:rsid w:val="00AA77E4"/>
    <w:rsid w:val="00B345EA"/>
    <w:rsid w:val="00B6350E"/>
    <w:rsid w:val="00B66742"/>
    <w:rsid w:val="00B866D5"/>
    <w:rsid w:val="00B92E95"/>
    <w:rsid w:val="00BC36D1"/>
    <w:rsid w:val="00BE7D36"/>
    <w:rsid w:val="00D73CAD"/>
    <w:rsid w:val="00DB02A7"/>
    <w:rsid w:val="00DD136A"/>
    <w:rsid w:val="00EA67B0"/>
    <w:rsid w:val="00FD426A"/>
    <w:rsid w:val="00FF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717FF"/>
  <w15:docId w15:val="{0C79B1B6-6BEB-49C1-BD4E-EC7DA0F5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B3"/>
    <w:pPr>
      <w:overflowPunct w:val="0"/>
      <w:autoSpaceDE w:val="0"/>
      <w:autoSpaceDN w:val="0"/>
      <w:adjustRightInd w:val="0"/>
      <w:jc w:val="both"/>
      <w:textAlignment w:val="baseline"/>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AB3"/>
    <w:rPr>
      <w:rFonts w:ascii="Tahoma" w:hAnsi="Tahoma" w:cs="Tahoma"/>
      <w:sz w:val="16"/>
      <w:szCs w:val="16"/>
    </w:rPr>
  </w:style>
  <w:style w:type="character" w:customStyle="1" w:styleId="BalloonTextChar">
    <w:name w:val="Balloon Text Char"/>
    <w:basedOn w:val="DefaultParagraphFont"/>
    <w:link w:val="BalloonText"/>
    <w:uiPriority w:val="99"/>
    <w:semiHidden/>
    <w:rsid w:val="00415AB3"/>
    <w:rPr>
      <w:rFonts w:ascii="Tahoma" w:hAnsi="Tahoma" w:cs="Tahoma"/>
      <w:sz w:val="16"/>
      <w:szCs w:val="16"/>
      <w:lang w:eastAsia="en-US"/>
    </w:rPr>
  </w:style>
  <w:style w:type="paragraph" w:styleId="ListParagraph">
    <w:name w:val="List Paragraph"/>
    <w:basedOn w:val="Normal"/>
    <w:uiPriority w:val="34"/>
    <w:qFormat/>
    <w:rsid w:val="00415AB3"/>
    <w:pPr>
      <w:ind w:left="720"/>
      <w:contextualSpacing/>
    </w:pPr>
  </w:style>
  <w:style w:type="character" w:styleId="CommentReference">
    <w:name w:val="annotation reference"/>
    <w:basedOn w:val="DefaultParagraphFont"/>
    <w:uiPriority w:val="99"/>
    <w:semiHidden/>
    <w:unhideWhenUsed/>
    <w:rsid w:val="00415AB3"/>
    <w:rPr>
      <w:sz w:val="16"/>
      <w:szCs w:val="16"/>
    </w:rPr>
  </w:style>
  <w:style w:type="paragraph" w:styleId="CommentText">
    <w:name w:val="annotation text"/>
    <w:basedOn w:val="Normal"/>
    <w:link w:val="CommentTextChar"/>
    <w:uiPriority w:val="99"/>
    <w:semiHidden/>
    <w:unhideWhenUsed/>
    <w:rsid w:val="00415AB3"/>
  </w:style>
  <w:style w:type="character" w:customStyle="1" w:styleId="CommentTextChar">
    <w:name w:val="Comment Text Char"/>
    <w:basedOn w:val="DefaultParagraphFont"/>
    <w:link w:val="CommentText"/>
    <w:uiPriority w:val="99"/>
    <w:semiHidden/>
    <w:rsid w:val="00415AB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5AB3"/>
    <w:rPr>
      <w:b/>
      <w:bCs/>
    </w:rPr>
  </w:style>
  <w:style w:type="character" w:customStyle="1" w:styleId="CommentSubjectChar">
    <w:name w:val="Comment Subject Char"/>
    <w:basedOn w:val="CommentTextChar"/>
    <w:link w:val="CommentSubject"/>
    <w:uiPriority w:val="99"/>
    <w:semiHidden/>
    <w:rsid w:val="00415AB3"/>
    <w:rPr>
      <w:rFonts w:ascii="Arial" w:hAnsi="Arial"/>
      <w:b/>
      <w:bCs/>
      <w:lang w:eastAsia="en-US"/>
    </w:rPr>
  </w:style>
  <w:style w:type="table" w:styleId="TableGrid">
    <w:name w:val="Table Grid"/>
    <w:basedOn w:val="TableNormal"/>
    <w:uiPriority w:val="59"/>
    <w:rsid w:val="00FF2A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CAD"/>
    <w:pPr>
      <w:tabs>
        <w:tab w:val="center" w:pos="4513"/>
        <w:tab w:val="right" w:pos="9026"/>
      </w:tabs>
    </w:pPr>
  </w:style>
  <w:style w:type="character" w:customStyle="1" w:styleId="HeaderChar">
    <w:name w:val="Header Char"/>
    <w:basedOn w:val="DefaultParagraphFont"/>
    <w:link w:val="Header"/>
    <w:uiPriority w:val="99"/>
    <w:rsid w:val="00D73CAD"/>
    <w:rPr>
      <w:rFonts w:ascii="Arial" w:hAnsi="Arial"/>
      <w:lang w:eastAsia="en-US"/>
    </w:rPr>
  </w:style>
  <w:style w:type="paragraph" w:styleId="Footer">
    <w:name w:val="footer"/>
    <w:basedOn w:val="Normal"/>
    <w:link w:val="FooterChar"/>
    <w:uiPriority w:val="99"/>
    <w:unhideWhenUsed/>
    <w:rsid w:val="00D73CAD"/>
    <w:pPr>
      <w:tabs>
        <w:tab w:val="center" w:pos="4513"/>
        <w:tab w:val="right" w:pos="9026"/>
      </w:tabs>
    </w:pPr>
  </w:style>
  <w:style w:type="character" w:customStyle="1" w:styleId="FooterChar">
    <w:name w:val="Footer Char"/>
    <w:basedOn w:val="DefaultParagraphFont"/>
    <w:link w:val="Footer"/>
    <w:uiPriority w:val="99"/>
    <w:rsid w:val="00D73CA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SXJZJSQ2YJM5-499006958-3423666</_dlc_DocId>
    <_dlc_DocIdUrl xmlns="14ef3b5f-6ca1-4c1c-a353-a1c338ccc666">
      <Url>https://antsertech.sharepoint.com/sites/TriXData2/_layouts/15/DocIdRedir.aspx?ID=SXJZJSQ2YJM5-499006958-3423666</Url>
      <Description>SXJZJSQ2YJM5-499006958-3423666</Description>
    </_dlc_DocIdUrl>
  </documentManagement>
</p:properties>
</file>

<file path=customXml/itemProps1.xml><?xml version="1.0" encoding="utf-8"?>
<ds:datastoreItem xmlns:ds="http://schemas.openxmlformats.org/officeDocument/2006/customXml" ds:itemID="{6275FFAE-5365-4D3C-9B12-3723E3D02C11}"/>
</file>

<file path=customXml/itemProps2.xml><?xml version="1.0" encoding="utf-8"?>
<ds:datastoreItem xmlns:ds="http://schemas.openxmlformats.org/officeDocument/2006/customXml" ds:itemID="{36372C6A-4A5C-4EED-9D62-DE15D6507981}"/>
</file>

<file path=customXml/itemProps3.xml><?xml version="1.0" encoding="utf-8"?>
<ds:datastoreItem xmlns:ds="http://schemas.openxmlformats.org/officeDocument/2006/customXml" ds:itemID="{42F82A4A-1ED5-47CC-A16B-495E2DFC8FC3}"/>
</file>

<file path=customXml/itemProps4.xml><?xml version="1.0" encoding="utf-8"?>
<ds:datastoreItem xmlns:ds="http://schemas.openxmlformats.org/officeDocument/2006/customXml" ds:itemID="{0663EBF9-5622-44DC-A72F-01DACAA400B9}"/>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XL49</dc:creator>
  <cp:lastModifiedBy>Aimee Spiers</cp:lastModifiedBy>
  <cp:revision>1</cp:revision>
  <cp:lastPrinted>2017-04-06T09:20:00Z</cp:lastPrinted>
  <dcterms:created xsi:type="dcterms:W3CDTF">2022-01-07T09:28:00Z</dcterms:created>
  <dcterms:modified xsi:type="dcterms:W3CDTF">2022-01-07T09:28:00Z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b9560b43-c60b-46b9-a028-b63093e05cd4</vt:lpwstr>
  </property>
</Properties>
</file>