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638A" w:rsidRDefault="00A3638A" w:rsidP="00A3638A">
      <w:r>
        <w:rPr>
          <w:bCs/>
          <w:noProof/>
          <w:lang w:eastAsia="en-GB"/>
        </w:rPr>
        <w:drawing>
          <wp:anchor distT="0" distB="0" distL="114300" distR="114300" simplePos="0" relativeHeight="251659264" behindDoc="0" locked="0" layoutInCell="1" allowOverlap="1" wp14:anchorId="672C3386" wp14:editId="309E0C59">
            <wp:simplePos x="0" y="0"/>
            <wp:positionH relativeFrom="margin">
              <wp:posOffset>4257675</wp:posOffset>
            </wp:positionH>
            <wp:positionV relativeFrom="paragraph">
              <wp:posOffset>85725</wp:posOffset>
            </wp:positionV>
            <wp:extent cx="2076450" cy="800100"/>
            <wp:effectExtent l="0" t="0" r="0" b="0"/>
            <wp:wrapSquare wrapText="left"/>
            <wp:docPr id="2" name="Picture 2" descr="COLOUR+WHIT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WHITE+BACKGROUND"/>
                    <pic:cNvPicPr>
                      <a:picLocks noChangeAspect="1" noChangeArrowheads="1"/>
                    </pic:cNvPicPr>
                  </pic:nvPicPr>
                  <pic:blipFill>
                    <a:blip r:embed="rId7" cstate="print"/>
                    <a:srcRect/>
                    <a:stretch>
                      <a:fillRect/>
                    </a:stretch>
                  </pic:blipFill>
                  <pic:spPr bwMode="auto">
                    <a:xfrm>
                      <a:off x="0" y="0"/>
                      <a:ext cx="2076450" cy="800100"/>
                    </a:xfrm>
                    <a:prstGeom prst="rect">
                      <a:avLst/>
                    </a:prstGeom>
                    <a:noFill/>
                  </pic:spPr>
                </pic:pic>
              </a:graphicData>
            </a:graphic>
            <wp14:sizeRelH relativeFrom="margin">
              <wp14:pctWidth>0</wp14:pctWidth>
            </wp14:sizeRelH>
          </wp:anchor>
        </w:drawing>
      </w:r>
    </w:p>
    <w:p w:rsidR="00A3638A" w:rsidRDefault="00A3638A" w:rsidP="00A3638A">
      <w:r>
        <w:rPr>
          <w:noProof/>
          <w:lang w:eastAsia="en-GB"/>
        </w:rPr>
        <w:drawing>
          <wp:anchor distT="0" distB="0" distL="114300" distR="114300" simplePos="0" relativeHeight="251660288" behindDoc="0" locked="0" layoutInCell="1" allowOverlap="1" wp14:anchorId="2486C68C" wp14:editId="0E420C58">
            <wp:simplePos x="0" y="0"/>
            <wp:positionH relativeFrom="margin">
              <wp:align>center</wp:align>
            </wp:positionH>
            <wp:positionV relativeFrom="paragraph">
              <wp:posOffset>365760</wp:posOffset>
            </wp:positionV>
            <wp:extent cx="3876675" cy="187198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7708" r="7500"/>
                    <a:stretch/>
                  </pic:blipFill>
                  <pic:spPr bwMode="auto">
                    <a:xfrm>
                      <a:off x="0" y="0"/>
                      <a:ext cx="3876675" cy="1871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r>
    </w:p>
    <w:p w:rsidR="00A3638A" w:rsidRDefault="00A3638A" w:rsidP="00A3638A">
      <w:pPr>
        <w:jc w:val="center"/>
      </w:pPr>
    </w:p>
    <w:p w:rsidR="000A5F96" w:rsidRPr="000A5F96" w:rsidRDefault="00A3638A" w:rsidP="00A3638A">
      <w:pPr>
        <w:jc w:val="center"/>
      </w:pPr>
      <w:r>
        <w:br/>
      </w:r>
    </w:p>
    <w:p w:rsidR="00A3638A" w:rsidRDefault="00A3638A" w:rsidP="00E67EE8">
      <w:pPr>
        <w:jc w:val="center"/>
        <w:rPr>
          <w:b/>
          <w:sz w:val="36"/>
          <w:szCs w:val="36"/>
          <w:u w:val="single"/>
        </w:rPr>
      </w:pPr>
      <w:r>
        <w:rPr>
          <w:b/>
          <w:sz w:val="36"/>
          <w:szCs w:val="36"/>
          <w:u w:val="single"/>
        </w:rPr>
        <w:br/>
      </w:r>
      <w:r>
        <w:rPr>
          <w:b/>
          <w:sz w:val="36"/>
          <w:szCs w:val="36"/>
          <w:u w:val="single"/>
        </w:rPr>
        <w:br/>
      </w:r>
    </w:p>
    <w:p w:rsidR="00A3638A" w:rsidRDefault="00A3638A" w:rsidP="00E67EE8">
      <w:pPr>
        <w:jc w:val="center"/>
        <w:rPr>
          <w:b/>
          <w:sz w:val="36"/>
          <w:szCs w:val="36"/>
          <w:u w:val="single"/>
        </w:rPr>
      </w:pPr>
    </w:p>
    <w:p w:rsidR="004A7CD9" w:rsidRDefault="007328CD" w:rsidP="00E67EE8">
      <w:pPr>
        <w:jc w:val="center"/>
        <w:rPr>
          <w:b/>
          <w:sz w:val="36"/>
          <w:szCs w:val="36"/>
          <w:u w:val="single"/>
        </w:rPr>
      </w:pPr>
      <w:r w:rsidRPr="00C67AA6">
        <w:rPr>
          <w:b/>
          <w:sz w:val="36"/>
          <w:szCs w:val="36"/>
          <w:u w:val="single"/>
        </w:rPr>
        <w:t xml:space="preserve">Calderdale </w:t>
      </w:r>
      <w:r w:rsidR="004A7CD9">
        <w:rPr>
          <w:b/>
          <w:sz w:val="36"/>
          <w:szCs w:val="36"/>
          <w:u w:val="single"/>
        </w:rPr>
        <w:t xml:space="preserve">Council </w:t>
      </w:r>
    </w:p>
    <w:p w:rsidR="00E67EE8" w:rsidRPr="00C67AA6" w:rsidRDefault="007328CD" w:rsidP="00E67EE8">
      <w:pPr>
        <w:jc w:val="center"/>
        <w:rPr>
          <w:b/>
          <w:sz w:val="36"/>
          <w:szCs w:val="36"/>
          <w:u w:val="single"/>
        </w:rPr>
      </w:pPr>
      <w:r w:rsidRPr="00C67AA6">
        <w:rPr>
          <w:b/>
          <w:sz w:val="36"/>
          <w:szCs w:val="36"/>
          <w:u w:val="single"/>
        </w:rPr>
        <w:t>“Staying Put”</w:t>
      </w:r>
      <w:r w:rsidR="00E67EE8" w:rsidRPr="00C67AA6">
        <w:rPr>
          <w:b/>
          <w:sz w:val="36"/>
          <w:szCs w:val="36"/>
          <w:u w:val="single"/>
        </w:rPr>
        <w:t xml:space="preserve"> L</w:t>
      </w:r>
      <w:r w:rsidR="000A5F96" w:rsidRPr="00C67AA6">
        <w:rPr>
          <w:b/>
          <w:sz w:val="36"/>
          <w:szCs w:val="36"/>
          <w:u w:val="single"/>
        </w:rPr>
        <w:t xml:space="preserve">iving Together Agreement </w:t>
      </w:r>
    </w:p>
    <w:p w:rsidR="00E67EE8" w:rsidRPr="006D15A3" w:rsidRDefault="00E67EE8" w:rsidP="00E67EE8">
      <w:pPr>
        <w:rPr>
          <w:rFonts w:ascii="Arial" w:hAnsi="Arial" w:cs="Arial"/>
          <w:b/>
        </w:rPr>
      </w:pPr>
      <w:r w:rsidRPr="006D15A3">
        <w:rPr>
          <w:rFonts w:ascii="Arial" w:hAnsi="Arial" w:cs="Arial"/>
          <w:b/>
        </w:rPr>
        <w:t>What is the Living Together Agreement?</w:t>
      </w:r>
    </w:p>
    <w:p w:rsidR="00E67EE8" w:rsidRPr="006D15A3" w:rsidRDefault="00E67EE8" w:rsidP="00E67EE8">
      <w:pPr>
        <w:rPr>
          <w:rFonts w:ascii="Arial" w:hAnsi="Arial" w:cs="Arial"/>
        </w:rPr>
      </w:pPr>
      <w:r w:rsidRPr="006D15A3">
        <w:rPr>
          <w:rFonts w:ascii="Arial" w:hAnsi="Arial" w:cs="Arial"/>
        </w:rPr>
        <w:t>The Living Together Agreement is a flexible documen</w:t>
      </w:r>
      <w:r w:rsidR="003E13F9" w:rsidRPr="006D15A3">
        <w:rPr>
          <w:rFonts w:ascii="Arial" w:hAnsi="Arial" w:cs="Arial"/>
        </w:rPr>
        <w:t xml:space="preserve">t and should be used to set out </w:t>
      </w:r>
      <w:r w:rsidRPr="006D15A3">
        <w:rPr>
          <w:rFonts w:ascii="Arial" w:hAnsi="Arial" w:cs="Arial"/>
        </w:rPr>
        <w:t>tasks, expectations and house rules which help the “</w:t>
      </w:r>
      <w:r w:rsidR="003E13F9" w:rsidRPr="006D15A3">
        <w:rPr>
          <w:rFonts w:ascii="Arial" w:hAnsi="Arial" w:cs="Arial"/>
        </w:rPr>
        <w:t xml:space="preserve">Staying Put” arrangement to run </w:t>
      </w:r>
      <w:r w:rsidRPr="006D15A3">
        <w:rPr>
          <w:rFonts w:ascii="Arial" w:hAnsi="Arial" w:cs="Arial"/>
        </w:rPr>
        <w:t>smoothly.</w:t>
      </w:r>
    </w:p>
    <w:p w:rsidR="00E67EE8" w:rsidRPr="006D15A3" w:rsidRDefault="00E67EE8" w:rsidP="00A3638A">
      <w:pPr>
        <w:pBdr>
          <w:top w:val="single" w:sz="4" w:space="1" w:color="auto"/>
          <w:left w:val="single" w:sz="4" w:space="4" w:color="auto"/>
          <w:bottom w:val="single" w:sz="4" w:space="8" w:color="auto"/>
          <w:right w:val="single" w:sz="4" w:space="4" w:color="auto"/>
        </w:pBdr>
        <w:jc w:val="center"/>
        <w:rPr>
          <w:rFonts w:ascii="Arial" w:hAnsi="Arial" w:cs="Arial"/>
          <w:b/>
          <w:i/>
        </w:rPr>
      </w:pPr>
      <w:r w:rsidRPr="006D15A3">
        <w:rPr>
          <w:rFonts w:ascii="Arial" w:hAnsi="Arial" w:cs="Arial"/>
          <w:b/>
          <w:i/>
        </w:rPr>
        <w:t>The information in this document should cover all of t</w:t>
      </w:r>
      <w:r w:rsidR="00C31B8D" w:rsidRPr="006D15A3">
        <w:rPr>
          <w:rFonts w:ascii="Arial" w:hAnsi="Arial" w:cs="Arial"/>
          <w:b/>
          <w:i/>
        </w:rPr>
        <w:t xml:space="preserve">he day to day arrangements that </w:t>
      </w:r>
      <w:r w:rsidRPr="006D15A3">
        <w:rPr>
          <w:rFonts w:ascii="Arial" w:hAnsi="Arial" w:cs="Arial"/>
          <w:b/>
          <w:i/>
        </w:rPr>
        <w:t>are needed to ensure that the positive aspects of fosterin</w:t>
      </w:r>
      <w:r w:rsidR="00C31B8D" w:rsidRPr="006D15A3">
        <w:rPr>
          <w:rFonts w:ascii="Arial" w:hAnsi="Arial" w:cs="Arial"/>
          <w:b/>
          <w:i/>
        </w:rPr>
        <w:t xml:space="preserve">g transfer to the “Staying Put” </w:t>
      </w:r>
      <w:r w:rsidRPr="006D15A3">
        <w:rPr>
          <w:rFonts w:ascii="Arial" w:hAnsi="Arial" w:cs="Arial"/>
          <w:b/>
          <w:i/>
        </w:rPr>
        <w:t>arrangement.</w:t>
      </w:r>
    </w:p>
    <w:p w:rsidR="00E67EE8" w:rsidRPr="006D15A3" w:rsidRDefault="00E67EE8" w:rsidP="00A3638A">
      <w:pPr>
        <w:pBdr>
          <w:top w:val="single" w:sz="4" w:space="1" w:color="auto"/>
          <w:left w:val="single" w:sz="4" w:space="4" w:color="auto"/>
          <w:bottom w:val="single" w:sz="4" w:space="8" w:color="auto"/>
          <w:right w:val="single" w:sz="4" w:space="4" w:color="auto"/>
        </w:pBdr>
        <w:jc w:val="center"/>
        <w:rPr>
          <w:rFonts w:ascii="Arial" w:hAnsi="Arial" w:cs="Arial"/>
          <w:b/>
          <w:i/>
        </w:rPr>
      </w:pPr>
      <w:r w:rsidRPr="006D15A3">
        <w:rPr>
          <w:rFonts w:ascii="Arial" w:hAnsi="Arial" w:cs="Arial"/>
          <w:b/>
          <w:i/>
        </w:rPr>
        <w:t>Please sign the Living Together Agreement after discussing and agre</w:t>
      </w:r>
      <w:r w:rsidR="00C31B8D" w:rsidRPr="006D15A3">
        <w:rPr>
          <w:rFonts w:ascii="Arial" w:hAnsi="Arial" w:cs="Arial"/>
          <w:b/>
          <w:i/>
        </w:rPr>
        <w:t xml:space="preserve">eing everyone’s </w:t>
      </w:r>
      <w:r w:rsidRPr="006D15A3">
        <w:rPr>
          <w:rFonts w:ascii="Arial" w:hAnsi="Arial" w:cs="Arial"/>
          <w:b/>
          <w:i/>
        </w:rPr>
        <w:t>expectations.</w:t>
      </w:r>
    </w:p>
    <w:p w:rsidR="00E67EE8" w:rsidRPr="006D15A3" w:rsidRDefault="00E67EE8" w:rsidP="00A3638A">
      <w:pPr>
        <w:pBdr>
          <w:top w:val="single" w:sz="4" w:space="1" w:color="auto"/>
          <w:left w:val="single" w:sz="4" w:space="4" w:color="auto"/>
          <w:bottom w:val="single" w:sz="4" w:space="8" w:color="auto"/>
          <w:right w:val="single" w:sz="4" w:space="4" w:color="auto"/>
        </w:pBdr>
        <w:jc w:val="center"/>
        <w:rPr>
          <w:rFonts w:ascii="Arial" w:hAnsi="Arial" w:cs="Arial"/>
          <w:b/>
          <w:i/>
        </w:rPr>
      </w:pPr>
      <w:r w:rsidRPr="006D15A3">
        <w:rPr>
          <w:rFonts w:ascii="Arial" w:hAnsi="Arial" w:cs="Arial"/>
          <w:b/>
          <w:i/>
        </w:rPr>
        <w:t>Signed copies of this document should be given to each person to keep.</w:t>
      </w:r>
    </w:p>
    <w:p w:rsidR="00CE2F2B" w:rsidRDefault="00ED461C" w:rsidP="00371FF4">
      <w:pPr>
        <w:jc w:val="center"/>
        <w:rPr>
          <w:rFonts w:ascii="Arial" w:hAnsi="Arial" w:cs="Arial"/>
          <w:b/>
          <w:sz w:val="28"/>
          <w:szCs w:val="28"/>
          <w:u w:val="single"/>
        </w:rPr>
      </w:pPr>
      <w:r w:rsidRPr="000927EA">
        <w:rPr>
          <w:rFonts w:ascii="Arial" w:hAnsi="Arial" w:cs="Arial"/>
          <w:b/>
          <w:sz w:val="28"/>
          <w:szCs w:val="28"/>
          <w:u w:val="single"/>
        </w:rPr>
        <w:t>BASIC INFORMATION</w:t>
      </w:r>
    </w:p>
    <w:tbl>
      <w:tblPr>
        <w:tblStyle w:val="TableGrid"/>
        <w:tblW w:w="0" w:type="auto"/>
        <w:tblLook w:val="04A0" w:firstRow="1" w:lastRow="0" w:firstColumn="1" w:lastColumn="0" w:noHBand="0" w:noVBand="1"/>
      </w:tblPr>
      <w:tblGrid>
        <w:gridCol w:w="4968"/>
        <w:gridCol w:w="4048"/>
      </w:tblGrid>
      <w:tr w:rsidR="00C325E5" w:rsidTr="00C325E5">
        <w:tc>
          <w:tcPr>
            <w:tcW w:w="5070" w:type="dxa"/>
          </w:tcPr>
          <w:p w:rsidR="00C325E5" w:rsidRPr="00087401" w:rsidRDefault="00C325E5" w:rsidP="00C325E5">
            <w:pPr>
              <w:rPr>
                <w:rFonts w:ascii="Arial" w:hAnsi="Arial" w:cs="Arial"/>
                <w:caps/>
                <w:sz w:val="28"/>
                <w:szCs w:val="28"/>
                <w:u w:val="single"/>
              </w:rPr>
            </w:pPr>
            <w:r w:rsidRPr="00087401">
              <w:rPr>
                <w:rFonts w:ascii="Arial" w:hAnsi="Arial" w:cs="Arial"/>
                <w:b/>
                <w:sz w:val="28"/>
                <w:szCs w:val="28"/>
              </w:rPr>
              <w:t xml:space="preserve">Young Person </w:t>
            </w:r>
            <w:r w:rsidRPr="00087401">
              <w:rPr>
                <w:rFonts w:ascii="Arial" w:hAnsi="Arial" w:cs="Arial"/>
                <w:sz w:val="28"/>
                <w:szCs w:val="28"/>
              </w:rPr>
              <w:t xml:space="preserve"> name</w:t>
            </w:r>
          </w:p>
        </w:tc>
        <w:tc>
          <w:tcPr>
            <w:tcW w:w="4172" w:type="dxa"/>
          </w:tcPr>
          <w:p w:rsidR="00C325E5" w:rsidRDefault="00C325E5" w:rsidP="00371FF4">
            <w:pPr>
              <w:jc w:val="center"/>
              <w:rPr>
                <w:rFonts w:ascii="Arial" w:hAnsi="Arial" w:cs="Arial"/>
                <w:b/>
                <w:caps/>
                <w:sz w:val="28"/>
                <w:szCs w:val="28"/>
                <w:u w:val="single"/>
              </w:rPr>
            </w:pPr>
          </w:p>
        </w:tc>
      </w:tr>
      <w:tr w:rsidR="00C325E5" w:rsidTr="00C325E5">
        <w:tc>
          <w:tcPr>
            <w:tcW w:w="5070" w:type="dxa"/>
          </w:tcPr>
          <w:p w:rsidR="00C325E5" w:rsidRPr="00087401" w:rsidRDefault="00C325E5" w:rsidP="00C325E5">
            <w:pPr>
              <w:rPr>
                <w:rFonts w:ascii="Arial" w:hAnsi="Arial" w:cs="Arial"/>
                <w:b/>
                <w:caps/>
                <w:sz w:val="28"/>
                <w:szCs w:val="28"/>
                <w:u w:val="single"/>
              </w:rPr>
            </w:pPr>
            <w:r w:rsidRPr="00087401">
              <w:rPr>
                <w:rFonts w:ascii="Arial" w:hAnsi="Arial" w:cs="Arial"/>
                <w:b/>
                <w:sz w:val="28"/>
                <w:szCs w:val="28"/>
              </w:rPr>
              <w:t>date of birth</w:t>
            </w:r>
          </w:p>
        </w:tc>
        <w:tc>
          <w:tcPr>
            <w:tcW w:w="4172" w:type="dxa"/>
          </w:tcPr>
          <w:p w:rsidR="00C325E5" w:rsidRDefault="00C325E5" w:rsidP="00371FF4">
            <w:pPr>
              <w:jc w:val="center"/>
              <w:rPr>
                <w:rFonts w:ascii="Arial" w:hAnsi="Arial" w:cs="Arial"/>
                <w:b/>
                <w:caps/>
                <w:sz w:val="28"/>
                <w:szCs w:val="28"/>
                <w:u w:val="single"/>
              </w:rPr>
            </w:pPr>
          </w:p>
        </w:tc>
      </w:tr>
      <w:tr w:rsidR="00C325E5" w:rsidTr="00C325E5">
        <w:tc>
          <w:tcPr>
            <w:tcW w:w="5070" w:type="dxa"/>
          </w:tcPr>
          <w:p w:rsidR="00C325E5" w:rsidRPr="00087401" w:rsidRDefault="00C325E5" w:rsidP="00C325E5">
            <w:pPr>
              <w:rPr>
                <w:rFonts w:ascii="Arial" w:hAnsi="Arial" w:cs="Arial"/>
                <w:caps/>
                <w:sz w:val="28"/>
                <w:szCs w:val="28"/>
                <w:u w:val="single"/>
              </w:rPr>
            </w:pPr>
            <w:r w:rsidRPr="00087401">
              <w:rPr>
                <w:rFonts w:ascii="Arial" w:hAnsi="Arial" w:cs="Arial"/>
                <w:sz w:val="28"/>
                <w:szCs w:val="28"/>
              </w:rPr>
              <w:t>mobile number</w:t>
            </w:r>
          </w:p>
        </w:tc>
        <w:tc>
          <w:tcPr>
            <w:tcW w:w="4172" w:type="dxa"/>
          </w:tcPr>
          <w:p w:rsidR="00C325E5" w:rsidRDefault="00C325E5" w:rsidP="00371FF4">
            <w:pPr>
              <w:jc w:val="center"/>
              <w:rPr>
                <w:rFonts w:ascii="Arial" w:hAnsi="Arial" w:cs="Arial"/>
                <w:b/>
                <w:caps/>
                <w:sz w:val="28"/>
                <w:szCs w:val="28"/>
                <w:u w:val="single"/>
              </w:rPr>
            </w:pPr>
          </w:p>
        </w:tc>
      </w:tr>
      <w:tr w:rsidR="00C325E5" w:rsidTr="00C325E5">
        <w:tc>
          <w:tcPr>
            <w:tcW w:w="5070" w:type="dxa"/>
          </w:tcPr>
          <w:p w:rsidR="00C325E5" w:rsidRPr="00087401" w:rsidRDefault="00C325E5" w:rsidP="00C325E5">
            <w:pPr>
              <w:rPr>
                <w:rFonts w:ascii="Arial" w:hAnsi="Arial" w:cs="Arial"/>
                <w:caps/>
                <w:sz w:val="28"/>
                <w:szCs w:val="28"/>
                <w:u w:val="single"/>
              </w:rPr>
            </w:pPr>
            <w:r w:rsidRPr="00087401">
              <w:rPr>
                <w:rFonts w:ascii="Arial" w:hAnsi="Arial" w:cs="Arial"/>
                <w:sz w:val="28"/>
                <w:szCs w:val="28"/>
              </w:rPr>
              <w:t>Staying Put Provider: name</w:t>
            </w:r>
          </w:p>
        </w:tc>
        <w:tc>
          <w:tcPr>
            <w:tcW w:w="4172" w:type="dxa"/>
          </w:tcPr>
          <w:p w:rsidR="00C325E5" w:rsidRDefault="00C325E5" w:rsidP="00371FF4">
            <w:pPr>
              <w:jc w:val="center"/>
              <w:rPr>
                <w:rFonts w:ascii="Arial" w:hAnsi="Arial" w:cs="Arial"/>
                <w:b/>
                <w:caps/>
                <w:sz w:val="28"/>
                <w:szCs w:val="28"/>
                <w:u w:val="single"/>
              </w:rPr>
            </w:pPr>
          </w:p>
        </w:tc>
      </w:tr>
      <w:tr w:rsidR="00C325E5" w:rsidTr="00C325E5">
        <w:tc>
          <w:tcPr>
            <w:tcW w:w="5070" w:type="dxa"/>
          </w:tcPr>
          <w:p w:rsidR="00C325E5" w:rsidRPr="00087401" w:rsidRDefault="00C325E5" w:rsidP="00C325E5">
            <w:pPr>
              <w:rPr>
                <w:rFonts w:ascii="Arial" w:hAnsi="Arial" w:cs="Arial"/>
                <w:caps/>
                <w:sz w:val="28"/>
                <w:szCs w:val="28"/>
                <w:u w:val="single"/>
              </w:rPr>
            </w:pPr>
            <w:r w:rsidRPr="00087401">
              <w:rPr>
                <w:rFonts w:ascii="Arial" w:hAnsi="Arial" w:cs="Arial"/>
                <w:sz w:val="28"/>
                <w:szCs w:val="28"/>
              </w:rPr>
              <w:t>Address:</w:t>
            </w:r>
          </w:p>
        </w:tc>
        <w:tc>
          <w:tcPr>
            <w:tcW w:w="4172" w:type="dxa"/>
          </w:tcPr>
          <w:p w:rsidR="00C325E5" w:rsidRDefault="00C325E5" w:rsidP="00371FF4">
            <w:pPr>
              <w:jc w:val="center"/>
              <w:rPr>
                <w:rFonts w:ascii="Arial" w:hAnsi="Arial" w:cs="Arial"/>
                <w:b/>
                <w:caps/>
                <w:sz w:val="28"/>
                <w:szCs w:val="28"/>
                <w:u w:val="single"/>
              </w:rPr>
            </w:pPr>
          </w:p>
        </w:tc>
      </w:tr>
      <w:tr w:rsidR="00C325E5" w:rsidTr="00C325E5">
        <w:tc>
          <w:tcPr>
            <w:tcW w:w="5070" w:type="dxa"/>
          </w:tcPr>
          <w:p w:rsidR="00C325E5" w:rsidRPr="00087401" w:rsidRDefault="00C325E5" w:rsidP="00C325E5">
            <w:pPr>
              <w:rPr>
                <w:rFonts w:ascii="Arial" w:hAnsi="Arial" w:cs="Arial"/>
                <w:b/>
                <w:caps/>
                <w:sz w:val="28"/>
                <w:szCs w:val="28"/>
                <w:u w:val="single"/>
              </w:rPr>
            </w:pPr>
            <w:r w:rsidRPr="00087401">
              <w:rPr>
                <w:rFonts w:ascii="Arial" w:hAnsi="Arial" w:cs="Arial"/>
                <w:sz w:val="28"/>
                <w:szCs w:val="28"/>
              </w:rPr>
              <w:t>mobile number</w:t>
            </w:r>
          </w:p>
        </w:tc>
        <w:tc>
          <w:tcPr>
            <w:tcW w:w="4172" w:type="dxa"/>
          </w:tcPr>
          <w:p w:rsidR="00C325E5" w:rsidRDefault="00C325E5" w:rsidP="00371FF4">
            <w:pPr>
              <w:jc w:val="center"/>
              <w:rPr>
                <w:rFonts w:ascii="Arial" w:hAnsi="Arial" w:cs="Arial"/>
                <w:b/>
                <w:caps/>
                <w:sz w:val="28"/>
                <w:szCs w:val="28"/>
                <w:u w:val="single"/>
              </w:rPr>
            </w:pPr>
          </w:p>
        </w:tc>
      </w:tr>
      <w:tr w:rsidR="00C325E5" w:rsidTr="00C325E5">
        <w:tc>
          <w:tcPr>
            <w:tcW w:w="5070" w:type="dxa"/>
          </w:tcPr>
          <w:p w:rsidR="00C325E5" w:rsidRPr="00087401" w:rsidRDefault="00C325E5" w:rsidP="00C325E5">
            <w:pPr>
              <w:rPr>
                <w:rFonts w:ascii="Arial" w:hAnsi="Arial" w:cs="Arial"/>
                <w:b/>
                <w:caps/>
                <w:sz w:val="28"/>
                <w:szCs w:val="28"/>
                <w:u w:val="single"/>
              </w:rPr>
            </w:pPr>
            <w:r w:rsidRPr="00087401">
              <w:rPr>
                <w:rFonts w:ascii="Arial" w:hAnsi="Arial" w:cs="Arial"/>
                <w:b/>
                <w:sz w:val="28"/>
                <w:szCs w:val="28"/>
              </w:rPr>
              <w:t>Supervising Social Worker:</w:t>
            </w:r>
            <w:r w:rsidR="00C62A25">
              <w:rPr>
                <w:rFonts w:ascii="Arial" w:hAnsi="Arial" w:cs="Arial"/>
                <w:b/>
                <w:sz w:val="28"/>
                <w:szCs w:val="28"/>
              </w:rPr>
              <w:t xml:space="preserve"> </w:t>
            </w:r>
            <w:r w:rsidRPr="00087401">
              <w:rPr>
                <w:rFonts w:ascii="Arial" w:hAnsi="Arial" w:cs="Arial"/>
                <w:sz w:val="28"/>
                <w:szCs w:val="28"/>
              </w:rPr>
              <w:t>name</w:t>
            </w:r>
          </w:p>
        </w:tc>
        <w:tc>
          <w:tcPr>
            <w:tcW w:w="4172" w:type="dxa"/>
          </w:tcPr>
          <w:p w:rsidR="00C325E5" w:rsidRDefault="00C325E5" w:rsidP="00371FF4">
            <w:pPr>
              <w:jc w:val="center"/>
              <w:rPr>
                <w:rFonts w:ascii="Arial" w:hAnsi="Arial" w:cs="Arial"/>
                <w:b/>
                <w:caps/>
                <w:sz w:val="28"/>
                <w:szCs w:val="28"/>
                <w:u w:val="single"/>
              </w:rPr>
            </w:pPr>
          </w:p>
        </w:tc>
      </w:tr>
      <w:tr w:rsidR="00C325E5" w:rsidTr="00C325E5">
        <w:tc>
          <w:tcPr>
            <w:tcW w:w="5070" w:type="dxa"/>
          </w:tcPr>
          <w:p w:rsidR="00C325E5" w:rsidRPr="00087401" w:rsidRDefault="00C325E5" w:rsidP="00C325E5">
            <w:pPr>
              <w:rPr>
                <w:rFonts w:ascii="Arial" w:hAnsi="Arial" w:cs="Arial"/>
                <w:b/>
                <w:caps/>
                <w:sz w:val="28"/>
                <w:szCs w:val="28"/>
                <w:u w:val="single"/>
              </w:rPr>
            </w:pPr>
            <w:r w:rsidRPr="00087401">
              <w:rPr>
                <w:rFonts w:ascii="Arial" w:hAnsi="Arial" w:cs="Arial"/>
                <w:sz w:val="28"/>
                <w:szCs w:val="28"/>
              </w:rPr>
              <w:t>mobile number</w:t>
            </w:r>
          </w:p>
        </w:tc>
        <w:tc>
          <w:tcPr>
            <w:tcW w:w="4172" w:type="dxa"/>
          </w:tcPr>
          <w:p w:rsidR="00C325E5" w:rsidRDefault="00C325E5" w:rsidP="00371FF4">
            <w:pPr>
              <w:jc w:val="center"/>
              <w:rPr>
                <w:rFonts w:ascii="Arial" w:hAnsi="Arial" w:cs="Arial"/>
                <w:b/>
                <w:caps/>
                <w:sz w:val="28"/>
                <w:szCs w:val="28"/>
                <w:u w:val="single"/>
              </w:rPr>
            </w:pPr>
          </w:p>
        </w:tc>
      </w:tr>
      <w:tr w:rsidR="00C325E5" w:rsidTr="00C325E5">
        <w:tc>
          <w:tcPr>
            <w:tcW w:w="5070" w:type="dxa"/>
          </w:tcPr>
          <w:p w:rsidR="00C325E5" w:rsidRPr="00087401" w:rsidRDefault="00C325E5" w:rsidP="00C325E5">
            <w:pPr>
              <w:rPr>
                <w:rFonts w:ascii="Arial" w:hAnsi="Arial" w:cs="Arial"/>
                <w:sz w:val="28"/>
                <w:szCs w:val="28"/>
              </w:rPr>
            </w:pPr>
            <w:r w:rsidRPr="00087401">
              <w:rPr>
                <w:rFonts w:ascii="Arial" w:hAnsi="Arial" w:cs="Arial"/>
                <w:b/>
                <w:sz w:val="28"/>
                <w:szCs w:val="28"/>
              </w:rPr>
              <w:t xml:space="preserve">Pathways Social Worker: </w:t>
            </w:r>
            <w:r w:rsidRPr="00087401">
              <w:rPr>
                <w:rFonts w:ascii="Arial" w:hAnsi="Arial" w:cs="Arial"/>
                <w:sz w:val="28"/>
                <w:szCs w:val="28"/>
              </w:rPr>
              <w:t>name</w:t>
            </w:r>
          </w:p>
        </w:tc>
        <w:tc>
          <w:tcPr>
            <w:tcW w:w="4172" w:type="dxa"/>
          </w:tcPr>
          <w:p w:rsidR="00C325E5" w:rsidRDefault="00C325E5" w:rsidP="00371FF4">
            <w:pPr>
              <w:jc w:val="center"/>
              <w:rPr>
                <w:rFonts w:ascii="Arial" w:hAnsi="Arial" w:cs="Arial"/>
                <w:b/>
                <w:caps/>
                <w:sz w:val="28"/>
                <w:szCs w:val="28"/>
                <w:u w:val="single"/>
              </w:rPr>
            </w:pPr>
          </w:p>
        </w:tc>
      </w:tr>
      <w:tr w:rsidR="00C325E5" w:rsidTr="00C325E5">
        <w:tc>
          <w:tcPr>
            <w:tcW w:w="5070" w:type="dxa"/>
          </w:tcPr>
          <w:p w:rsidR="00C325E5" w:rsidRPr="00087401" w:rsidRDefault="00C325E5" w:rsidP="00C325E5">
            <w:pPr>
              <w:rPr>
                <w:rFonts w:ascii="Arial" w:hAnsi="Arial" w:cs="Arial"/>
                <w:sz w:val="28"/>
                <w:szCs w:val="28"/>
              </w:rPr>
            </w:pPr>
            <w:r w:rsidRPr="00087401">
              <w:rPr>
                <w:rFonts w:ascii="Arial" w:hAnsi="Arial" w:cs="Arial"/>
                <w:sz w:val="28"/>
                <w:szCs w:val="28"/>
              </w:rPr>
              <w:t>mobile number</w:t>
            </w:r>
          </w:p>
        </w:tc>
        <w:tc>
          <w:tcPr>
            <w:tcW w:w="4172" w:type="dxa"/>
          </w:tcPr>
          <w:p w:rsidR="00C325E5" w:rsidRDefault="00C325E5" w:rsidP="00371FF4">
            <w:pPr>
              <w:jc w:val="center"/>
              <w:rPr>
                <w:rFonts w:ascii="Arial" w:hAnsi="Arial" w:cs="Arial"/>
                <w:b/>
                <w:caps/>
                <w:sz w:val="28"/>
                <w:szCs w:val="28"/>
                <w:u w:val="single"/>
              </w:rPr>
            </w:pPr>
          </w:p>
        </w:tc>
      </w:tr>
      <w:tr w:rsidR="00C325E5" w:rsidTr="00C325E5">
        <w:tc>
          <w:tcPr>
            <w:tcW w:w="5070" w:type="dxa"/>
          </w:tcPr>
          <w:p w:rsidR="00C325E5" w:rsidRPr="00087401" w:rsidRDefault="00C325E5" w:rsidP="00C325E5">
            <w:pPr>
              <w:rPr>
                <w:rFonts w:ascii="Arial" w:hAnsi="Arial" w:cs="Arial"/>
                <w:sz w:val="28"/>
                <w:szCs w:val="28"/>
              </w:rPr>
            </w:pPr>
            <w:r w:rsidRPr="00087401">
              <w:rPr>
                <w:rFonts w:ascii="Arial" w:hAnsi="Arial" w:cs="Arial"/>
                <w:b/>
                <w:sz w:val="28"/>
                <w:szCs w:val="28"/>
              </w:rPr>
              <w:t>Emergency duty number (Out of Hours)</w:t>
            </w:r>
          </w:p>
        </w:tc>
        <w:tc>
          <w:tcPr>
            <w:tcW w:w="4172" w:type="dxa"/>
          </w:tcPr>
          <w:p w:rsidR="00C325E5" w:rsidRDefault="00C325E5" w:rsidP="00371FF4">
            <w:pPr>
              <w:jc w:val="center"/>
              <w:rPr>
                <w:rFonts w:ascii="Arial" w:hAnsi="Arial" w:cs="Arial"/>
                <w:b/>
                <w:caps/>
                <w:sz w:val="28"/>
                <w:szCs w:val="28"/>
                <w:u w:val="single"/>
              </w:rPr>
            </w:pPr>
          </w:p>
        </w:tc>
      </w:tr>
    </w:tbl>
    <w:p w:rsidR="00E67EE8" w:rsidRPr="000927EA" w:rsidRDefault="00E67EE8" w:rsidP="009246CF">
      <w:pPr>
        <w:rPr>
          <w:rFonts w:ascii="Arial" w:hAnsi="Arial" w:cs="Arial"/>
          <w:b/>
          <w:sz w:val="28"/>
          <w:szCs w:val="28"/>
        </w:rPr>
      </w:pPr>
    </w:p>
    <w:p w:rsidR="00B965A2" w:rsidRPr="000927EA" w:rsidRDefault="00880AD0" w:rsidP="00E67EE8">
      <w:pPr>
        <w:rPr>
          <w:rFonts w:ascii="Arial" w:hAnsi="Arial" w:cs="Arial"/>
          <w:sz w:val="28"/>
          <w:szCs w:val="28"/>
        </w:rPr>
      </w:pPr>
      <w:r>
        <w:rPr>
          <w:noProof/>
          <w:lang w:eastAsia="en-GB"/>
        </w:rPr>
        <w:drawing>
          <wp:inline distT="0" distB="0" distL="0" distR="0" wp14:anchorId="63BB20C4" wp14:editId="1CE4F42B">
            <wp:extent cx="5486396" cy="1318437"/>
            <wp:effectExtent l="0" t="0" r="635" b="0"/>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937" cy="1318567"/>
                    </a:xfrm>
                    <a:prstGeom prst="rect">
                      <a:avLst/>
                    </a:prstGeom>
                    <a:noFill/>
                    <a:ln>
                      <a:noFill/>
                    </a:ln>
                  </pic:spPr>
                </pic:pic>
              </a:graphicData>
            </a:graphic>
          </wp:inline>
        </w:drawing>
      </w:r>
    </w:p>
    <w:p w:rsidR="00E67EE8" w:rsidRPr="000927EA" w:rsidRDefault="00E67EE8" w:rsidP="00CA2DAC">
      <w:pPr>
        <w:rPr>
          <w:rFonts w:ascii="Arial" w:hAnsi="Arial" w:cs="Arial"/>
          <w:b/>
          <w:sz w:val="28"/>
          <w:szCs w:val="28"/>
        </w:rPr>
      </w:pPr>
      <w:r w:rsidRPr="000927EA">
        <w:rPr>
          <w:rFonts w:ascii="Arial" w:hAnsi="Arial" w:cs="Arial"/>
          <w:b/>
          <w:sz w:val="28"/>
          <w:szCs w:val="28"/>
        </w:rPr>
        <w:t>1. Responsibilities of the Young Person:</w:t>
      </w:r>
    </w:p>
    <w:p w:rsidR="00E67EE8" w:rsidRPr="00A3638A" w:rsidRDefault="00E67EE8" w:rsidP="00A3638A">
      <w:pPr>
        <w:pStyle w:val="ListParagraph"/>
        <w:numPr>
          <w:ilvl w:val="0"/>
          <w:numId w:val="12"/>
        </w:numPr>
        <w:ind w:left="426"/>
        <w:rPr>
          <w:rFonts w:ascii="Arial" w:hAnsi="Arial" w:cs="Arial"/>
        </w:rPr>
      </w:pPr>
      <w:r w:rsidRPr="00A3638A">
        <w:rPr>
          <w:rFonts w:ascii="Arial" w:hAnsi="Arial" w:cs="Arial"/>
        </w:rPr>
        <w:t>Engage in the support detailed in the ‘House Rules a</w:t>
      </w:r>
      <w:r w:rsidR="00CE2F2B" w:rsidRPr="00A3638A">
        <w:rPr>
          <w:rFonts w:ascii="Arial" w:hAnsi="Arial" w:cs="Arial"/>
        </w:rPr>
        <w:t xml:space="preserve">nd Support’ Section (below) and </w:t>
      </w:r>
      <w:r w:rsidRPr="00A3638A">
        <w:rPr>
          <w:rFonts w:ascii="Arial" w:hAnsi="Arial" w:cs="Arial"/>
        </w:rPr>
        <w:t>the Pathway Plan in order to develop/improve independence skills.</w:t>
      </w:r>
    </w:p>
    <w:p w:rsidR="00E67EE8" w:rsidRPr="00A3638A" w:rsidRDefault="00AB5112" w:rsidP="00A3638A">
      <w:pPr>
        <w:pStyle w:val="ListParagraph"/>
        <w:numPr>
          <w:ilvl w:val="0"/>
          <w:numId w:val="12"/>
        </w:numPr>
        <w:ind w:left="426"/>
        <w:rPr>
          <w:rFonts w:ascii="Arial" w:hAnsi="Arial" w:cs="Arial"/>
        </w:rPr>
      </w:pPr>
      <w:r w:rsidRPr="00A3638A">
        <w:rPr>
          <w:rFonts w:ascii="Arial" w:hAnsi="Arial" w:cs="Arial"/>
        </w:rPr>
        <w:t>Keep to any house rules and b</w:t>
      </w:r>
      <w:r w:rsidR="00E67EE8" w:rsidRPr="00A3638A">
        <w:rPr>
          <w:rFonts w:ascii="Arial" w:hAnsi="Arial" w:cs="Arial"/>
        </w:rPr>
        <w:t>ehave in a responsible way, showing respect f</w:t>
      </w:r>
      <w:r w:rsidR="00CE2F2B" w:rsidRPr="00A3638A">
        <w:rPr>
          <w:rFonts w:ascii="Arial" w:hAnsi="Arial" w:cs="Arial"/>
        </w:rPr>
        <w:t xml:space="preserve">or my </w:t>
      </w:r>
      <w:r w:rsidRPr="00A3638A">
        <w:rPr>
          <w:rFonts w:ascii="Arial" w:hAnsi="Arial" w:cs="Arial"/>
        </w:rPr>
        <w:t>people in the home</w:t>
      </w:r>
      <w:r w:rsidR="00CE2F2B" w:rsidRPr="00A3638A">
        <w:rPr>
          <w:rFonts w:ascii="Arial" w:hAnsi="Arial" w:cs="Arial"/>
        </w:rPr>
        <w:t xml:space="preserve">, their property, </w:t>
      </w:r>
      <w:r w:rsidR="00E67EE8" w:rsidRPr="00A3638A">
        <w:rPr>
          <w:rFonts w:ascii="Arial" w:hAnsi="Arial" w:cs="Arial"/>
        </w:rPr>
        <w:t>neighbours, and the local community.</w:t>
      </w:r>
    </w:p>
    <w:p w:rsidR="00A3638A" w:rsidRDefault="00E67EE8" w:rsidP="00A3638A">
      <w:pPr>
        <w:pStyle w:val="ListParagraph"/>
        <w:numPr>
          <w:ilvl w:val="0"/>
          <w:numId w:val="12"/>
        </w:numPr>
        <w:ind w:left="426"/>
        <w:rPr>
          <w:rFonts w:ascii="Arial" w:hAnsi="Arial" w:cs="Arial"/>
        </w:rPr>
      </w:pPr>
      <w:r w:rsidRPr="00A3638A">
        <w:rPr>
          <w:rFonts w:ascii="Arial" w:hAnsi="Arial" w:cs="Arial"/>
        </w:rPr>
        <w:t>Avoid behaving in a manner that is discriminatory, inflamm</w:t>
      </w:r>
      <w:r w:rsidR="00CE2F2B" w:rsidRPr="00A3638A">
        <w:rPr>
          <w:rFonts w:ascii="Arial" w:hAnsi="Arial" w:cs="Arial"/>
        </w:rPr>
        <w:t xml:space="preserve">atory (to others) or that would </w:t>
      </w:r>
      <w:r w:rsidRPr="00A3638A">
        <w:rPr>
          <w:rFonts w:ascii="Arial" w:hAnsi="Arial" w:cs="Arial"/>
        </w:rPr>
        <w:t>be deemed to be anti-social.</w:t>
      </w:r>
    </w:p>
    <w:p w:rsidR="00E67EE8" w:rsidRPr="00A3638A" w:rsidRDefault="00AB5112" w:rsidP="00A3638A">
      <w:pPr>
        <w:pStyle w:val="ListParagraph"/>
        <w:numPr>
          <w:ilvl w:val="0"/>
          <w:numId w:val="12"/>
        </w:numPr>
        <w:ind w:left="426"/>
        <w:rPr>
          <w:rFonts w:ascii="Arial" w:hAnsi="Arial" w:cs="Arial"/>
        </w:rPr>
      </w:pPr>
      <w:r w:rsidRPr="00A3638A">
        <w:rPr>
          <w:rFonts w:ascii="Arial" w:hAnsi="Arial" w:cs="Arial"/>
        </w:rPr>
        <w:t>To pay regular rent</w:t>
      </w:r>
      <w:r w:rsidR="00723656" w:rsidRPr="00A3638A">
        <w:rPr>
          <w:rFonts w:ascii="Arial" w:hAnsi="Arial" w:cs="Arial"/>
        </w:rPr>
        <w:t xml:space="preserve"> up to £86.30 per week dependent on income or claim housing benefit and ensure this is paid to your Staying Put provider</w:t>
      </w:r>
    </w:p>
    <w:p w:rsidR="00AB5112" w:rsidRPr="00A3638A" w:rsidRDefault="00AB5112" w:rsidP="00A3638A">
      <w:pPr>
        <w:pStyle w:val="ListParagraph"/>
        <w:numPr>
          <w:ilvl w:val="0"/>
          <w:numId w:val="12"/>
        </w:numPr>
        <w:ind w:left="426"/>
        <w:rPr>
          <w:rFonts w:ascii="Arial" w:hAnsi="Arial" w:cs="Arial"/>
        </w:rPr>
      </w:pPr>
      <w:r w:rsidRPr="00A3638A">
        <w:rPr>
          <w:rFonts w:ascii="Arial" w:hAnsi="Arial" w:cs="Arial"/>
        </w:rPr>
        <w:t>To pay</w:t>
      </w:r>
      <w:r w:rsidR="001638EA" w:rsidRPr="00A3638A">
        <w:rPr>
          <w:rFonts w:ascii="Arial" w:hAnsi="Arial" w:cs="Arial"/>
          <w:b/>
        </w:rPr>
        <w:t xml:space="preserve"> </w:t>
      </w:r>
      <w:r w:rsidR="00723656" w:rsidRPr="00A3638A">
        <w:rPr>
          <w:rFonts w:ascii="Arial" w:hAnsi="Arial" w:cs="Arial"/>
        </w:rPr>
        <w:t>minimum of 1</w:t>
      </w:r>
      <w:r w:rsidRPr="00A3638A">
        <w:rPr>
          <w:rFonts w:ascii="Arial" w:hAnsi="Arial" w:cs="Arial"/>
        </w:rPr>
        <w:t>0</w:t>
      </w:r>
      <w:r w:rsidR="001638EA" w:rsidRPr="00A3638A">
        <w:rPr>
          <w:rFonts w:ascii="Arial" w:hAnsi="Arial" w:cs="Arial"/>
        </w:rPr>
        <w:t>%</w:t>
      </w:r>
      <w:r w:rsidR="00D42732" w:rsidRPr="00A3638A">
        <w:rPr>
          <w:rFonts w:ascii="Arial" w:hAnsi="Arial" w:cs="Arial"/>
        </w:rPr>
        <w:t xml:space="preserve"> of your </w:t>
      </w:r>
      <w:r w:rsidRPr="00A3638A">
        <w:rPr>
          <w:rFonts w:ascii="Arial" w:hAnsi="Arial" w:cs="Arial"/>
        </w:rPr>
        <w:t>income to</w:t>
      </w:r>
      <w:r w:rsidR="00D42732" w:rsidRPr="00A3638A">
        <w:rPr>
          <w:rFonts w:ascii="Arial" w:hAnsi="Arial" w:cs="Arial"/>
          <w:b/>
        </w:rPr>
        <w:t xml:space="preserve"> </w:t>
      </w:r>
      <w:r w:rsidRPr="00A3638A">
        <w:rPr>
          <w:rFonts w:ascii="Arial" w:hAnsi="Arial" w:cs="Arial"/>
        </w:rPr>
        <w:t>the Staying Put provider to contribute to household expenses</w:t>
      </w:r>
    </w:p>
    <w:p w:rsidR="00E67EE8" w:rsidRPr="00A3638A" w:rsidRDefault="00E67EE8" w:rsidP="00A3638A">
      <w:pPr>
        <w:pStyle w:val="ListParagraph"/>
        <w:numPr>
          <w:ilvl w:val="0"/>
          <w:numId w:val="12"/>
        </w:numPr>
        <w:ind w:left="426"/>
        <w:rPr>
          <w:rFonts w:ascii="Arial" w:hAnsi="Arial" w:cs="Arial"/>
        </w:rPr>
      </w:pPr>
      <w:r w:rsidRPr="00A3638A">
        <w:rPr>
          <w:rFonts w:ascii="Arial" w:hAnsi="Arial" w:cs="Arial"/>
        </w:rPr>
        <w:t>Ensure any house keys are kept safe and not duplicated.</w:t>
      </w:r>
    </w:p>
    <w:p w:rsidR="00AB5112" w:rsidRPr="00A3638A" w:rsidRDefault="00CA2DAC" w:rsidP="00A3638A">
      <w:pPr>
        <w:pStyle w:val="ListParagraph"/>
        <w:numPr>
          <w:ilvl w:val="0"/>
          <w:numId w:val="12"/>
        </w:numPr>
        <w:ind w:left="426"/>
        <w:rPr>
          <w:rFonts w:ascii="Arial" w:hAnsi="Arial" w:cs="Arial"/>
          <w:i/>
        </w:rPr>
      </w:pPr>
      <w:r w:rsidRPr="00A3638A">
        <w:rPr>
          <w:rFonts w:ascii="Arial" w:hAnsi="Arial" w:cs="Arial"/>
        </w:rPr>
        <w:t>Let my Pathways Advisor</w:t>
      </w:r>
      <w:r w:rsidR="00E67EE8" w:rsidRPr="00A3638A">
        <w:rPr>
          <w:rFonts w:ascii="Arial" w:hAnsi="Arial" w:cs="Arial"/>
        </w:rPr>
        <w:t xml:space="preserve"> and the “Staying Put</w:t>
      </w:r>
      <w:r w:rsidR="00AB5112" w:rsidRPr="00A3638A">
        <w:rPr>
          <w:rFonts w:ascii="Arial" w:hAnsi="Arial" w:cs="Arial"/>
        </w:rPr>
        <w:t>” provider</w:t>
      </w:r>
      <w:r w:rsidR="00CE2F2B" w:rsidRPr="00A3638A">
        <w:rPr>
          <w:rFonts w:ascii="Arial" w:hAnsi="Arial" w:cs="Arial"/>
        </w:rPr>
        <w:t xml:space="preserve"> know in advance if I </w:t>
      </w:r>
      <w:r w:rsidR="00E67EE8" w:rsidRPr="00A3638A">
        <w:rPr>
          <w:rFonts w:ascii="Arial" w:hAnsi="Arial" w:cs="Arial"/>
        </w:rPr>
        <w:t xml:space="preserve">wish to end the “Staying Put” arrangement (giving at least 28 </w:t>
      </w:r>
      <w:r w:rsidR="001638EA" w:rsidRPr="00A3638A">
        <w:rPr>
          <w:rFonts w:ascii="Arial" w:hAnsi="Arial" w:cs="Arial"/>
        </w:rPr>
        <w:t>days’ notice</w:t>
      </w:r>
      <w:r w:rsidR="00E67EE8" w:rsidRPr="00A3638A">
        <w:rPr>
          <w:rFonts w:ascii="Arial" w:hAnsi="Arial" w:cs="Arial"/>
        </w:rPr>
        <w:t>).</w:t>
      </w:r>
      <w:r w:rsidR="00AB5112" w:rsidRPr="00A3638A">
        <w:rPr>
          <w:rFonts w:ascii="Arial" w:hAnsi="Arial" w:cs="Arial"/>
          <w:i/>
        </w:rPr>
        <w:t xml:space="preserve"> The 28 days’ notice can be waived in exceptional situations where it would be deemed inappropriate or unsafe for the young person to remain for the full 28 day notice period.</w:t>
      </w:r>
    </w:p>
    <w:p w:rsidR="00E67EE8" w:rsidRPr="00A3638A" w:rsidRDefault="00E67EE8" w:rsidP="00A3638A">
      <w:pPr>
        <w:pStyle w:val="ListParagraph"/>
        <w:numPr>
          <w:ilvl w:val="0"/>
          <w:numId w:val="12"/>
        </w:numPr>
        <w:ind w:left="426"/>
        <w:rPr>
          <w:rFonts w:ascii="Arial" w:hAnsi="Arial" w:cs="Arial"/>
        </w:rPr>
      </w:pPr>
      <w:r w:rsidRPr="00A3638A">
        <w:rPr>
          <w:rFonts w:ascii="Arial" w:hAnsi="Arial" w:cs="Arial"/>
        </w:rPr>
        <w:t>Maintain my room, furnishings and fittings in good order.</w:t>
      </w:r>
    </w:p>
    <w:p w:rsidR="00E67EE8" w:rsidRPr="00A3638A" w:rsidRDefault="00E67EE8" w:rsidP="00A3638A">
      <w:pPr>
        <w:pStyle w:val="ListParagraph"/>
        <w:numPr>
          <w:ilvl w:val="0"/>
          <w:numId w:val="12"/>
        </w:numPr>
        <w:ind w:left="426"/>
        <w:rPr>
          <w:rFonts w:ascii="Arial" w:hAnsi="Arial" w:cs="Arial"/>
        </w:rPr>
      </w:pPr>
      <w:r w:rsidRPr="00A3638A">
        <w:rPr>
          <w:rFonts w:ascii="Arial" w:hAnsi="Arial" w:cs="Arial"/>
        </w:rPr>
        <w:t xml:space="preserve">Contact my </w:t>
      </w:r>
      <w:r w:rsidR="00AB5112" w:rsidRPr="00A3638A">
        <w:rPr>
          <w:rFonts w:ascii="Arial" w:hAnsi="Arial" w:cs="Arial"/>
        </w:rPr>
        <w:t>Pathway</w:t>
      </w:r>
      <w:r w:rsidRPr="00A3638A">
        <w:rPr>
          <w:rFonts w:ascii="Arial" w:hAnsi="Arial" w:cs="Arial"/>
        </w:rPr>
        <w:t xml:space="preserve"> adviser if I would like</w:t>
      </w:r>
      <w:r w:rsidR="00CE2F2B" w:rsidRPr="00A3638A">
        <w:rPr>
          <w:rFonts w:ascii="Arial" w:hAnsi="Arial" w:cs="Arial"/>
        </w:rPr>
        <w:t xml:space="preserve"> to change this Living Together </w:t>
      </w:r>
      <w:r w:rsidRPr="00A3638A">
        <w:rPr>
          <w:rFonts w:ascii="Arial" w:hAnsi="Arial" w:cs="Arial"/>
        </w:rPr>
        <w:t>Agreement and/or raise any concerns.</w:t>
      </w:r>
    </w:p>
    <w:p w:rsidR="00E67EE8" w:rsidRPr="00A3638A" w:rsidRDefault="00AB5112" w:rsidP="00A3638A">
      <w:pPr>
        <w:pStyle w:val="ListParagraph"/>
        <w:numPr>
          <w:ilvl w:val="0"/>
          <w:numId w:val="12"/>
        </w:numPr>
        <w:ind w:left="426"/>
        <w:rPr>
          <w:rFonts w:ascii="Arial" w:hAnsi="Arial" w:cs="Arial"/>
        </w:rPr>
      </w:pPr>
      <w:r w:rsidRPr="00A3638A">
        <w:rPr>
          <w:rFonts w:ascii="Arial" w:hAnsi="Arial" w:cs="Arial"/>
        </w:rPr>
        <w:t>Inform the “Staying Put” provider of</w:t>
      </w:r>
      <w:r w:rsidR="00E67EE8" w:rsidRPr="00A3638A">
        <w:rPr>
          <w:rFonts w:ascii="Arial" w:hAnsi="Arial" w:cs="Arial"/>
        </w:rPr>
        <w:t xml:space="preserve"> a</w:t>
      </w:r>
      <w:r w:rsidRPr="00A3638A">
        <w:rPr>
          <w:rFonts w:ascii="Arial" w:hAnsi="Arial" w:cs="Arial"/>
        </w:rPr>
        <w:t>ny visitors</w:t>
      </w:r>
      <w:r w:rsidR="00E67EE8" w:rsidRPr="00A3638A">
        <w:rPr>
          <w:rFonts w:ascii="Arial" w:hAnsi="Arial" w:cs="Arial"/>
        </w:rPr>
        <w:t>.</w:t>
      </w:r>
    </w:p>
    <w:p w:rsidR="00E67EE8" w:rsidRPr="00A3638A" w:rsidRDefault="007E6EEF" w:rsidP="00A3638A">
      <w:pPr>
        <w:pStyle w:val="ListParagraph"/>
        <w:numPr>
          <w:ilvl w:val="0"/>
          <w:numId w:val="12"/>
        </w:numPr>
        <w:ind w:left="426"/>
        <w:rPr>
          <w:rFonts w:ascii="Arial" w:hAnsi="Arial" w:cs="Arial"/>
        </w:rPr>
      </w:pPr>
      <w:r w:rsidRPr="00A3638A">
        <w:rPr>
          <w:rFonts w:ascii="Arial" w:hAnsi="Arial" w:cs="Arial"/>
        </w:rPr>
        <w:t>Inform my Pathways A</w:t>
      </w:r>
      <w:r w:rsidR="00E67EE8" w:rsidRPr="00A3638A">
        <w:rPr>
          <w:rFonts w:ascii="Arial" w:hAnsi="Arial" w:cs="Arial"/>
        </w:rPr>
        <w:t>dviser if I am arres</w:t>
      </w:r>
      <w:r w:rsidR="00CE2F2B" w:rsidRPr="00A3638A">
        <w:rPr>
          <w:rFonts w:ascii="Arial" w:hAnsi="Arial" w:cs="Arial"/>
        </w:rPr>
        <w:t xml:space="preserve">ted, investigated, cautioned or </w:t>
      </w:r>
      <w:r w:rsidR="00E67EE8" w:rsidRPr="00A3638A">
        <w:rPr>
          <w:rFonts w:ascii="Arial" w:hAnsi="Arial" w:cs="Arial"/>
        </w:rPr>
        <w:t>convicted of any offence.</w:t>
      </w:r>
    </w:p>
    <w:p w:rsidR="00E67EE8" w:rsidRPr="006D15A3" w:rsidRDefault="00A3638A" w:rsidP="00B70B79">
      <w:pPr>
        <w:rPr>
          <w:rFonts w:ascii="Arial" w:hAnsi="Arial" w:cs="Arial"/>
        </w:rPr>
      </w:pPr>
      <w:r>
        <w:rPr>
          <w:rFonts w:ascii="Arial" w:hAnsi="Arial" w:cs="Arial"/>
        </w:rPr>
        <w:t>A</w:t>
      </w:r>
      <w:r w:rsidR="00E67EE8" w:rsidRPr="006D15A3">
        <w:rPr>
          <w:rFonts w:ascii="Arial" w:hAnsi="Arial" w:cs="Arial"/>
        </w:rPr>
        <w:t xml:space="preserve">dd </w:t>
      </w:r>
      <w:r w:rsidR="007E6EEF" w:rsidRPr="006D15A3">
        <w:rPr>
          <w:rFonts w:ascii="Arial" w:hAnsi="Arial" w:cs="Arial"/>
        </w:rPr>
        <w:t xml:space="preserve">any other </w:t>
      </w:r>
      <w:r w:rsidR="00E67EE8" w:rsidRPr="006D15A3">
        <w:rPr>
          <w:rFonts w:ascii="Arial" w:hAnsi="Arial" w:cs="Arial"/>
        </w:rPr>
        <w:t>specific detail</w:t>
      </w:r>
      <w:r w:rsidR="007E6EEF" w:rsidRPr="006D15A3">
        <w:rPr>
          <w:rFonts w:ascii="Arial" w:hAnsi="Arial" w:cs="Arial"/>
        </w:rPr>
        <w:t>s</w:t>
      </w:r>
      <w:r w:rsidR="00E67EE8" w:rsidRPr="006D15A3">
        <w:rPr>
          <w:rFonts w:ascii="Arial" w:hAnsi="Arial" w:cs="Arial"/>
        </w:rPr>
        <w:t xml:space="preserve"> as required.</w:t>
      </w:r>
    </w:p>
    <w:p w:rsidR="00E67EE8" w:rsidRPr="006D15A3" w:rsidRDefault="00E67EE8" w:rsidP="00B70B79">
      <w:pPr>
        <w:rPr>
          <w:rFonts w:ascii="Arial" w:hAnsi="Arial" w:cs="Arial"/>
        </w:rPr>
      </w:pPr>
      <w:r w:rsidRPr="006D15A3">
        <w:rPr>
          <w:rFonts w:ascii="Arial" w:hAnsi="Arial" w:cs="Arial"/>
        </w:rPr>
        <w:t>…………………………………………………………………………………………………………</w:t>
      </w:r>
      <w:r w:rsidR="00371FF4" w:rsidRPr="006D15A3">
        <w:rPr>
          <w:rFonts w:ascii="Arial" w:hAnsi="Arial" w:cs="Arial"/>
        </w:rPr>
        <w:t>…</w:t>
      </w:r>
    </w:p>
    <w:p w:rsidR="00E67EE8" w:rsidRPr="006D15A3" w:rsidRDefault="00E67EE8" w:rsidP="00B70B79">
      <w:pPr>
        <w:rPr>
          <w:rFonts w:ascii="Arial" w:hAnsi="Arial" w:cs="Arial"/>
        </w:rPr>
      </w:pPr>
      <w:r w:rsidRPr="006D15A3">
        <w:rPr>
          <w:rFonts w:ascii="Arial" w:hAnsi="Arial" w:cs="Arial"/>
        </w:rPr>
        <w:t>………………………………………………………………………………………………..………</w:t>
      </w:r>
      <w:r w:rsidR="00371FF4" w:rsidRPr="006D15A3">
        <w:rPr>
          <w:rFonts w:ascii="Arial" w:hAnsi="Arial" w:cs="Arial"/>
        </w:rPr>
        <w:t>…</w:t>
      </w:r>
      <w:r w:rsidR="006D15A3">
        <w:rPr>
          <w:rFonts w:ascii="Arial" w:hAnsi="Arial" w:cs="Arial"/>
        </w:rPr>
        <w:t>.</w:t>
      </w:r>
    </w:p>
    <w:p w:rsidR="00E67EE8" w:rsidRPr="006D15A3" w:rsidRDefault="00E67EE8" w:rsidP="00B70B79">
      <w:pPr>
        <w:rPr>
          <w:rFonts w:ascii="Arial" w:hAnsi="Arial" w:cs="Arial"/>
          <w:b/>
        </w:rPr>
      </w:pPr>
      <w:r w:rsidRPr="006D15A3">
        <w:rPr>
          <w:rFonts w:ascii="Arial" w:hAnsi="Arial" w:cs="Arial"/>
          <w:b/>
        </w:rPr>
        <w:t>2. Responsibili</w:t>
      </w:r>
      <w:r w:rsidR="00AB5112" w:rsidRPr="006D15A3">
        <w:rPr>
          <w:rFonts w:ascii="Arial" w:hAnsi="Arial" w:cs="Arial"/>
          <w:b/>
        </w:rPr>
        <w:t>ties of the Staying Put Providers</w:t>
      </w:r>
      <w:r w:rsidRPr="006D15A3">
        <w:rPr>
          <w:rFonts w:ascii="Arial" w:hAnsi="Arial" w:cs="Arial"/>
          <w:b/>
        </w:rPr>
        <w:t>:</w:t>
      </w:r>
    </w:p>
    <w:p w:rsidR="00AB5112" w:rsidRPr="00A3638A" w:rsidRDefault="00E67EE8" w:rsidP="00A3638A">
      <w:pPr>
        <w:pStyle w:val="ListParagraph"/>
        <w:numPr>
          <w:ilvl w:val="0"/>
          <w:numId w:val="12"/>
        </w:numPr>
        <w:ind w:left="426"/>
        <w:rPr>
          <w:rFonts w:ascii="Arial" w:hAnsi="Arial" w:cs="Arial"/>
        </w:rPr>
      </w:pPr>
      <w:r w:rsidRPr="00A3638A">
        <w:rPr>
          <w:rFonts w:ascii="Arial" w:hAnsi="Arial" w:cs="Arial"/>
        </w:rPr>
        <w:t>Provide a fully furnis</w:t>
      </w:r>
      <w:r w:rsidR="007E6EEF" w:rsidRPr="00A3638A">
        <w:rPr>
          <w:rFonts w:ascii="Arial" w:hAnsi="Arial" w:cs="Arial"/>
        </w:rPr>
        <w:t>hed bedroom</w:t>
      </w:r>
      <w:r w:rsidR="00CE2F2B" w:rsidRPr="00A3638A">
        <w:rPr>
          <w:rFonts w:ascii="Arial" w:hAnsi="Arial" w:cs="Arial"/>
        </w:rPr>
        <w:t xml:space="preserve"> </w:t>
      </w:r>
    </w:p>
    <w:p w:rsidR="00AB5112" w:rsidRPr="00A3638A" w:rsidRDefault="00E67EE8" w:rsidP="00A3638A">
      <w:pPr>
        <w:pStyle w:val="ListParagraph"/>
        <w:numPr>
          <w:ilvl w:val="0"/>
          <w:numId w:val="12"/>
        </w:numPr>
        <w:ind w:left="426"/>
        <w:rPr>
          <w:rFonts w:ascii="Arial" w:hAnsi="Arial" w:cs="Arial"/>
        </w:rPr>
      </w:pPr>
      <w:r w:rsidRPr="00A3638A">
        <w:rPr>
          <w:rFonts w:ascii="Arial" w:hAnsi="Arial" w:cs="Arial"/>
        </w:rPr>
        <w:t>Provide heating, hot water, lighting, food, a ho</w:t>
      </w:r>
      <w:r w:rsidR="007E6EEF" w:rsidRPr="00A3638A">
        <w:rPr>
          <w:rFonts w:ascii="Arial" w:hAnsi="Arial" w:cs="Arial"/>
        </w:rPr>
        <w:t xml:space="preserve">use key, support and </w:t>
      </w:r>
      <w:r w:rsidR="00A3638A" w:rsidRPr="00A3638A">
        <w:rPr>
          <w:rFonts w:ascii="Arial" w:hAnsi="Arial" w:cs="Arial"/>
        </w:rPr>
        <w:t>Wi-Fi</w:t>
      </w:r>
      <w:r w:rsidR="007E6EEF" w:rsidRPr="00A3638A">
        <w:rPr>
          <w:rFonts w:ascii="Arial" w:hAnsi="Arial" w:cs="Arial"/>
        </w:rPr>
        <w:t xml:space="preserve"> connectio</w:t>
      </w:r>
      <w:r w:rsidRPr="00A3638A">
        <w:rPr>
          <w:rFonts w:ascii="Arial" w:hAnsi="Arial" w:cs="Arial"/>
        </w:rPr>
        <w:t>n.</w:t>
      </w:r>
      <w:r w:rsidR="00AB5112" w:rsidRPr="00A3638A">
        <w:rPr>
          <w:rFonts w:ascii="Arial" w:hAnsi="Arial" w:cs="Arial"/>
        </w:rPr>
        <w:t xml:space="preserve"> </w:t>
      </w:r>
    </w:p>
    <w:p w:rsidR="00E67EE8" w:rsidRPr="00A3638A" w:rsidRDefault="00AB5112" w:rsidP="00A3638A">
      <w:pPr>
        <w:pStyle w:val="ListParagraph"/>
        <w:numPr>
          <w:ilvl w:val="0"/>
          <w:numId w:val="12"/>
        </w:numPr>
        <w:ind w:left="426"/>
        <w:rPr>
          <w:rFonts w:ascii="Arial" w:hAnsi="Arial" w:cs="Arial"/>
        </w:rPr>
      </w:pPr>
      <w:r w:rsidRPr="00A3638A">
        <w:rPr>
          <w:rFonts w:ascii="Arial" w:hAnsi="Arial" w:cs="Arial"/>
        </w:rPr>
        <w:t>Ensure the accommodation is of a good standard and allow annual household health and safety checks to be carried out and ensure adequate insurance is in place.</w:t>
      </w:r>
    </w:p>
    <w:p w:rsidR="00E67EE8" w:rsidRPr="00A3638A" w:rsidRDefault="00E67EE8" w:rsidP="00A3638A">
      <w:pPr>
        <w:pStyle w:val="ListParagraph"/>
        <w:numPr>
          <w:ilvl w:val="0"/>
          <w:numId w:val="12"/>
        </w:numPr>
        <w:ind w:left="426"/>
        <w:rPr>
          <w:rFonts w:ascii="Arial" w:hAnsi="Arial" w:cs="Arial"/>
        </w:rPr>
      </w:pPr>
      <w:r w:rsidRPr="00A3638A">
        <w:rPr>
          <w:rFonts w:ascii="Arial" w:hAnsi="Arial" w:cs="Arial"/>
        </w:rPr>
        <w:t>Inform the youn</w:t>
      </w:r>
      <w:r w:rsidR="007E6EEF" w:rsidRPr="00A3638A">
        <w:rPr>
          <w:rFonts w:ascii="Arial" w:hAnsi="Arial" w:cs="Arial"/>
        </w:rPr>
        <w:t>g person’s Pathway’s A</w:t>
      </w:r>
      <w:r w:rsidR="00B70B79" w:rsidRPr="00A3638A">
        <w:rPr>
          <w:rFonts w:ascii="Arial" w:hAnsi="Arial" w:cs="Arial"/>
        </w:rPr>
        <w:t>dviso</w:t>
      </w:r>
      <w:r w:rsidRPr="00A3638A">
        <w:rPr>
          <w:rFonts w:ascii="Arial" w:hAnsi="Arial" w:cs="Arial"/>
        </w:rPr>
        <w:t>r, fostering supervising social</w:t>
      </w:r>
      <w:r w:rsidR="007E6EEF" w:rsidRPr="00A3638A">
        <w:rPr>
          <w:rFonts w:ascii="Arial" w:hAnsi="Arial" w:cs="Arial"/>
        </w:rPr>
        <w:t xml:space="preserve"> </w:t>
      </w:r>
      <w:r w:rsidRPr="00A3638A">
        <w:rPr>
          <w:rFonts w:ascii="Arial" w:hAnsi="Arial" w:cs="Arial"/>
        </w:rPr>
        <w:t>worker and the housing benefit department if the young</w:t>
      </w:r>
      <w:r w:rsidR="00CE2F2B" w:rsidRPr="00A3638A">
        <w:rPr>
          <w:rFonts w:ascii="Arial" w:hAnsi="Arial" w:cs="Arial"/>
        </w:rPr>
        <w:t xml:space="preserve"> person ceases to reside at the </w:t>
      </w:r>
      <w:r w:rsidRPr="00A3638A">
        <w:rPr>
          <w:rFonts w:ascii="Arial" w:hAnsi="Arial" w:cs="Arial"/>
        </w:rPr>
        <w:t>accommodatio</w:t>
      </w:r>
      <w:r w:rsidR="00AB5112" w:rsidRPr="00A3638A">
        <w:rPr>
          <w:rFonts w:ascii="Arial" w:hAnsi="Arial" w:cs="Arial"/>
        </w:rPr>
        <w:t>n</w:t>
      </w:r>
      <w:r w:rsidRPr="00A3638A">
        <w:rPr>
          <w:rFonts w:ascii="Arial" w:hAnsi="Arial" w:cs="Arial"/>
        </w:rPr>
        <w:t>.</w:t>
      </w:r>
    </w:p>
    <w:p w:rsidR="00E67EE8" w:rsidRPr="00A3638A" w:rsidRDefault="00E67EE8" w:rsidP="00A3638A">
      <w:pPr>
        <w:pStyle w:val="ListParagraph"/>
        <w:numPr>
          <w:ilvl w:val="0"/>
          <w:numId w:val="12"/>
        </w:numPr>
        <w:ind w:left="426"/>
        <w:rPr>
          <w:rFonts w:ascii="Arial" w:hAnsi="Arial" w:cs="Arial"/>
          <w:i/>
        </w:rPr>
      </w:pPr>
      <w:r w:rsidRPr="00A3638A">
        <w:rPr>
          <w:rFonts w:ascii="Arial" w:hAnsi="Arial" w:cs="Arial"/>
        </w:rPr>
        <w:t>Inform the youn</w:t>
      </w:r>
      <w:r w:rsidR="00B70B79" w:rsidRPr="00A3638A">
        <w:rPr>
          <w:rFonts w:ascii="Arial" w:hAnsi="Arial" w:cs="Arial"/>
        </w:rPr>
        <w:t>g person’s Pathway Adviso</w:t>
      </w:r>
      <w:r w:rsidR="00CE2F2B" w:rsidRPr="00A3638A">
        <w:rPr>
          <w:rFonts w:ascii="Arial" w:hAnsi="Arial" w:cs="Arial"/>
        </w:rPr>
        <w:t xml:space="preserve">r and the fostering supervising </w:t>
      </w:r>
      <w:r w:rsidRPr="00A3638A">
        <w:rPr>
          <w:rFonts w:ascii="Arial" w:hAnsi="Arial" w:cs="Arial"/>
        </w:rPr>
        <w:t>social worker if you wish to end the “Staying Put” arran</w:t>
      </w:r>
      <w:r w:rsidR="00CE2F2B" w:rsidRPr="00A3638A">
        <w:rPr>
          <w:rFonts w:ascii="Arial" w:hAnsi="Arial" w:cs="Arial"/>
        </w:rPr>
        <w:t xml:space="preserve">gement (giving at least 28 </w:t>
      </w:r>
      <w:r w:rsidR="00A3638A" w:rsidRPr="00A3638A">
        <w:rPr>
          <w:rFonts w:ascii="Arial" w:hAnsi="Arial" w:cs="Arial"/>
        </w:rPr>
        <w:t>days’ notice</w:t>
      </w:r>
      <w:r w:rsidR="007E6EEF" w:rsidRPr="00A3638A">
        <w:rPr>
          <w:rFonts w:ascii="Arial" w:hAnsi="Arial" w:cs="Arial"/>
        </w:rPr>
        <w:t xml:space="preserve">). </w:t>
      </w:r>
      <w:r w:rsidRPr="00A3638A">
        <w:rPr>
          <w:rFonts w:ascii="Arial" w:hAnsi="Arial" w:cs="Arial"/>
          <w:i/>
        </w:rPr>
        <w:t>The 28 days’ notice can be waived in exceptional situa</w:t>
      </w:r>
      <w:r w:rsidR="00CE2F2B" w:rsidRPr="00A3638A">
        <w:rPr>
          <w:rFonts w:ascii="Arial" w:hAnsi="Arial" w:cs="Arial"/>
          <w:i/>
        </w:rPr>
        <w:t xml:space="preserve">tions where it would be </w:t>
      </w:r>
      <w:r w:rsidRPr="00A3638A">
        <w:rPr>
          <w:rFonts w:ascii="Arial" w:hAnsi="Arial" w:cs="Arial"/>
          <w:i/>
        </w:rPr>
        <w:t>deemed inappropriate or unsafe for the young perso</w:t>
      </w:r>
      <w:r w:rsidR="00CE2F2B" w:rsidRPr="00A3638A">
        <w:rPr>
          <w:rFonts w:ascii="Arial" w:hAnsi="Arial" w:cs="Arial"/>
          <w:i/>
        </w:rPr>
        <w:t>n to remain for the full 28 day notice period</w:t>
      </w:r>
      <w:r w:rsidRPr="00A3638A">
        <w:rPr>
          <w:rFonts w:ascii="Arial" w:hAnsi="Arial" w:cs="Arial"/>
          <w:i/>
        </w:rPr>
        <w:t>.</w:t>
      </w:r>
    </w:p>
    <w:p w:rsidR="00E67EE8" w:rsidRPr="00A3638A" w:rsidRDefault="00E67EE8" w:rsidP="00A3638A">
      <w:pPr>
        <w:pStyle w:val="ListParagraph"/>
        <w:numPr>
          <w:ilvl w:val="0"/>
          <w:numId w:val="12"/>
        </w:numPr>
        <w:ind w:left="426"/>
        <w:rPr>
          <w:rFonts w:ascii="Arial" w:hAnsi="Arial" w:cs="Arial"/>
        </w:rPr>
      </w:pPr>
      <w:r w:rsidRPr="00A3638A">
        <w:rPr>
          <w:rFonts w:ascii="Arial" w:hAnsi="Arial" w:cs="Arial"/>
        </w:rPr>
        <w:t xml:space="preserve">Respect </w:t>
      </w:r>
      <w:r w:rsidR="0059339A" w:rsidRPr="00A3638A">
        <w:rPr>
          <w:rFonts w:ascii="Arial" w:hAnsi="Arial" w:cs="Arial"/>
        </w:rPr>
        <w:t>confidentiality at</w:t>
      </w:r>
      <w:r w:rsidR="00CE2F2B" w:rsidRPr="00A3638A">
        <w:rPr>
          <w:rFonts w:ascii="Arial" w:hAnsi="Arial" w:cs="Arial"/>
        </w:rPr>
        <w:t xml:space="preserve"> all times regarding personal </w:t>
      </w:r>
      <w:r w:rsidRPr="00A3638A">
        <w:rPr>
          <w:rFonts w:ascii="Arial" w:hAnsi="Arial" w:cs="Arial"/>
        </w:rPr>
        <w:t>details of the young person</w:t>
      </w:r>
      <w:r w:rsidR="00AB5112" w:rsidRPr="00A3638A">
        <w:rPr>
          <w:rFonts w:ascii="Arial" w:hAnsi="Arial" w:cs="Arial"/>
        </w:rPr>
        <w:t>, unless safeguarding self or others</w:t>
      </w:r>
      <w:r w:rsidRPr="00A3638A">
        <w:rPr>
          <w:rFonts w:ascii="Arial" w:hAnsi="Arial" w:cs="Arial"/>
        </w:rPr>
        <w:t>.</w:t>
      </w:r>
    </w:p>
    <w:p w:rsidR="0059339A" w:rsidRPr="00A3638A" w:rsidRDefault="0059339A" w:rsidP="00A3638A">
      <w:pPr>
        <w:pStyle w:val="ListParagraph"/>
        <w:numPr>
          <w:ilvl w:val="0"/>
          <w:numId w:val="13"/>
        </w:numPr>
        <w:ind w:left="426"/>
        <w:rPr>
          <w:rFonts w:ascii="Arial" w:hAnsi="Arial" w:cs="Arial"/>
        </w:rPr>
      </w:pPr>
      <w:r w:rsidRPr="00A3638A">
        <w:rPr>
          <w:rFonts w:ascii="Arial" w:hAnsi="Arial" w:cs="Arial"/>
        </w:rPr>
        <w:t>Engage in the pathway planning process</w:t>
      </w:r>
    </w:p>
    <w:p w:rsidR="00E67EE8" w:rsidRPr="00A3638A" w:rsidRDefault="00E67EE8" w:rsidP="00A3638A">
      <w:pPr>
        <w:pStyle w:val="ListParagraph"/>
        <w:numPr>
          <w:ilvl w:val="0"/>
          <w:numId w:val="13"/>
        </w:numPr>
        <w:ind w:left="426"/>
        <w:rPr>
          <w:rFonts w:ascii="Arial" w:hAnsi="Arial" w:cs="Arial"/>
        </w:rPr>
      </w:pPr>
      <w:r w:rsidRPr="00A3638A">
        <w:rPr>
          <w:rFonts w:ascii="Arial" w:hAnsi="Arial" w:cs="Arial"/>
        </w:rPr>
        <w:t>Inform t</w:t>
      </w:r>
      <w:r w:rsidR="00B70B79" w:rsidRPr="00A3638A">
        <w:rPr>
          <w:rFonts w:ascii="Arial" w:hAnsi="Arial" w:cs="Arial"/>
        </w:rPr>
        <w:t>he young person’s Pathways A</w:t>
      </w:r>
      <w:r w:rsidRPr="00A3638A">
        <w:rPr>
          <w:rFonts w:ascii="Arial" w:hAnsi="Arial" w:cs="Arial"/>
        </w:rPr>
        <w:t>dv</w:t>
      </w:r>
      <w:r w:rsidR="00B70B79" w:rsidRPr="00A3638A">
        <w:rPr>
          <w:rFonts w:ascii="Arial" w:hAnsi="Arial" w:cs="Arial"/>
        </w:rPr>
        <w:t>iso</w:t>
      </w:r>
      <w:r w:rsidR="00CE2F2B" w:rsidRPr="00A3638A">
        <w:rPr>
          <w:rFonts w:ascii="Arial" w:hAnsi="Arial" w:cs="Arial"/>
        </w:rPr>
        <w:t xml:space="preserve">r as soon as possible of any </w:t>
      </w:r>
      <w:r w:rsidRPr="00A3638A">
        <w:rPr>
          <w:rFonts w:ascii="Arial" w:hAnsi="Arial" w:cs="Arial"/>
        </w:rPr>
        <w:t>significant incidents.</w:t>
      </w:r>
    </w:p>
    <w:p w:rsidR="00E67EE8" w:rsidRPr="00A3638A" w:rsidRDefault="00E67EE8" w:rsidP="00A3638A">
      <w:pPr>
        <w:pStyle w:val="ListParagraph"/>
        <w:numPr>
          <w:ilvl w:val="0"/>
          <w:numId w:val="13"/>
        </w:numPr>
        <w:ind w:left="426"/>
        <w:rPr>
          <w:rFonts w:ascii="Arial" w:hAnsi="Arial" w:cs="Arial"/>
        </w:rPr>
      </w:pPr>
      <w:r w:rsidRPr="00A3638A">
        <w:rPr>
          <w:rFonts w:ascii="Arial" w:hAnsi="Arial" w:cs="Arial"/>
        </w:rPr>
        <w:t>Provide support (as detailed below in the ‘House</w:t>
      </w:r>
      <w:r w:rsidR="00CE2F2B" w:rsidRPr="00A3638A">
        <w:rPr>
          <w:rFonts w:ascii="Arial" w:hAnsi="Arial" w:cs="Arial"/>
        </w:rPr>
        <w:t xml:space="preserve"> Rules and Support’ Section) to </w:t>
      </w:r>
      <w:r w:rsidRPr="00A3638A">
        <w:rPr>
          <w:rFonts w:ascii="Arial" w:hAnsi="Arial" w:cs="Arial"/>
        </w:rPr>
        <w:t>prepare the young person for independent living and adulthood.</w:t>
      </w:r>
    </w:p>
    <w:p w:rsidR="00E67EE8" w:rsidRPr="006D15A3" w:rsidRDefault="00E67EE8" w:rsidP="00B70B79">
      <w:pPr>
        <w:rPr>
          <w:rFonts w:ascii="Arial" w:hAnsi="Arial" w:cs="Arial"/>
        </w:rPr>
      </w:pPr>
      <w:r w:rsidRPr="006D15A3">
        <w:rPr>
          <w:rFonts w:ascii="Arial" w:hAnsi="Arial" w:cs="Arial"/>
        </w:rPr>
        <w:t>Detail any specific agreements (for example, how are a</w:t>
      </w:r>
      <w:r w:rsidR="00CE2F2B" w:rsidRPr="006D15A3">
        <w:rPr>
          <w:rFonts w:ascii="Arial" w:hAnsi="Arial" w:cs="Arial"/>
        </w:rPr>
        <w:t xml:space="preserve">ny other younger children to be </w:t>
      </w:r>
      <w:r w:rsidRPr="006D15A3">
        <w:rPr>
          <w:rFonts w:ascii="Arial" w:hAnsi="Arial" w:cs="Arial"/>
        </w:rPr>
        <w:t>safeguarded/regular adult visitors managed?).</w:t>
      </w:r>
    </w:p>
    <w:p w:rsidR="00E67EE8" w:rsidRPr="006D15A3" w:rsidRDefault="00E67EE8" w:rsidP="00B70B79">
      <w:pPr>
        <w:rPr>
          <w:rFonts w:ascii="Arial" w:hAnsi="Arial" w:cs="Arial"/>
        </w:rPr>
      </w:pPr>
      <w:r w:rsidRPr="006D15A3">
        <w:rPr>
          <w:rFonts w:ascii="Arial" w:hAnsi="Arial" w:cs="Arial"/>
        </w:rPr>
        <w:t>.………………………</w:t>
      </w:r>
      <w:r w:rsidR="00A84FAF" w:rsidRPr="006D15A3">
        <w:rPr>
          <w:rFonts w:ascii="Arial" w:hAnsi="Arial" w:cs="Arial"/>
        </w:rPr>
        <w:t>…………………………………………………………………………………</w:t>
      </w:r>
    </w:p>
    <w:p w:rsidR="00011FF5" w:rsidRPr="006D15A3" w:rsidRDefault="00E67EE8" w:rsidP="00E67EE8">
      <w:pPr>
        <w:rPr>
          <w:rFonts w:ascii="Arial" w:hAnsi="Arial" w:cs="Arial"/>
        </w:rPr>
      </w:pPr>
      <w:r w:rsidRPr="006D15A3">
        <w:rPr>
          <w:rFonts w:ascii="Arial" w:hAnsi="Arial" w:cs="Arial"/>
        </w:rPr>
        <w:t>…………………………………………………………………………………</w:t>
      </w:r>
      <w:r w:rsidR="002131C6">
        <w:rPr>
          <w:rFonts w:ascii="Arial" w:hAnsi="Arial" w:cs="Arial"/>
        </w:rPr>
        <w:t>……………………</w:t>
      </w:r>
      <w:r w:rsidRPr="006D15A3">
        <w:rPr>
          <w:rFonts w:ascii="Arial" w:hAnsi="Arial" w:cs="Arial"/>
        </w:rPr>
        <w:t>…</w:t>
      </w:r>
    </w:p>
    <w:p w:rsidR="00E67EE8" w:rsidRPr="006D15A3" w:rsidRDefault="00E67EE8" w:rsidP="000D2FBE">
      <w:pPr>
        <w:rPr>
          <w:rFonts w:ascii="Arial" w:hAnsi="Arial" w:cs="Arial"/>
          <w:b/>
        </w:rPr>
      </w:pPr>
      <w:r w:rsidRPr="006D15A3">
        <w:rPr>
          <w:rFonts w:ascii="Arial" w:hAnsi="Arial" w:cs="Arial"/>
          <w:b/>
        </w:rPr>
        <w:t>3. Responsibilities of the Fo</w:t>
      </w:r>
      <w:r w:rsidR="00011FF5" w:rsidRPr="006D15A3">
        <w:rPr>
          <w:rFonts w:ascii="Arial" w:hAnsi="Arial" w:cs="Arial"/>
          <w:b/>
        </w:rPr>
        <w:t xml:space="preserve">stering Service / Pathways </w:t>
      </w:r>
      <w:r w:rsidRPr="006D15A3">
        <w:rPr>
          <w:rFonts w:ascii="Arial" w:hAnsi="Arial" w:cs="Arial"/>
          <w:b/>
        </w:rPr>
        <w:t>Service</w:t>
      </w:r>
    </w:p>
    <w:p w:rsidR="00E67EE8" w:rsidRPr="00A3638A" w:rsidRDefault="00E67EE8" w:rsidP="00A3638A">
      <w:pPr>
        <w:pStyle w:val="ListParagraph"/>
        <w:numPr>
          <w:ilvl w:val="0"/>
          <w:numId w:val="13"/>
        </w:numPr>
        <w:ind w:left="426"/>
        <w:rPr>
          <w:rFonts w:ascii="Arial" w:hAnsi="Arial" w:cs="Arial"/>
        </w:rPr>
      </w:pPr>
      <w:r w:rsidRPr="00A3638A">
        <w:rPr>
          <w:rFonts w:ascii="Arial" w:hAnsi="Arial" w:cs="Arial"/>
        </w:rPr>
        <w:t>Inform the “Staying Put” carer(s) of any likely risks</w:t>
      </w:r>
      <w:r w:rsidR="00CE2F2B" w:rsidRPr="00A3638A">
        <w:rPr>
          <w:rFonts w:ascii="Arial" w:hAnsi="Arial" w:cs="Arial"/>
        </w:rPr>
        <w:t xml:space="preserve"> and advise on risk management, </w:t>
      </w:r>
      <w:r w:rsidRPr="00A3638A">
        <w:rPr>
          <w:rFonts w:ascii="Arial" w:hAnsi="Arial" w:cs="Arial"/>
        </w:rPr>
        <w:t>safeguarding and safer care.</w:t>
      </w:r>
    </w:p>
    <w:p w:rsidR="00E67EE8" w:rsidRPr="00A3638A" w:rsidRDefault="00E67EE8" w:rsidP="00A3638A">
      <w:pPr>
        <w:pStyle w:val="ListParagraph"/>
        <w:numPr>
          <w:ilvl w:val="0"/>
          <w:numId w:val="13"/>
        </w:numPr>
        <w:ind w:left="426"/>
        <w:rPr>
          <w:rFonts w:ascii="Arial" w:hAnsi="Arial" w:cs="Arial"/>
        </w:rPr>
      </w:pPr>
      <w:r w:rsidRPr="00A3638A">
        <w:rPr>
          <w:rFonts w:ascii="Arial" w:hAnsi="Arial" w:cs="Arial"/>
        </w:rPr>
        <w:t>Carry out a DBS check on the young person and o</w:t>
      </w:r>
      <w:r w:rsidR="00CE2F2B" w:rsidRPr="00A3638A">
        <w:rPr>
          <w:rFonts w:ascii="Arial" w:hAnsi="Arial" w:cs="Arial"/>
        </w:rPr>
        <w:t xml:space="preserve">ther household members prior to </w:t>
      </w:r>
      <w:r w:rsidRPr="00A3638A">
        <w:rPr>
          <w:rFonts w:ascii="Arial" w:hAnsi="Arial" w:cs="Arial"/>
        </w:rPr>
        <w:t>them reaching the age of 18 (if household continues to be registered as ‘fostering’).</w:t>
      </w:r>
    </w:p>
    <w:p w:rsidR="00E67EE8" w:rsidRPr="00A3638A" w:rsidRDefault="00E67EE8" w:rsidP="00A3638A">
      <w:pPr>
        <w:pStyle w:val="ListParagraph"/>
        <w:numPr>
          <w:ilvl w:val="0"/>
          <w:numId w:val="13"/>
        </w:numPr>
        <w:ind w:left="426"/>
        <w:rPr>
          <w:rFonts w:ascii="Arial" w:hAnsi="Arial" w:cs="Arial"/>
        </w:rPr>
      </w:pPr>
      <w:r w:rsidRPr="00A3638A">
        <w:rPr>
          <w:rFonts w:ascii="Arial" w:hAnsi="Arial" w:cs="Arial"/>
        </w:rPr>
        <w:t>Advise and assist the young person with paying rent and claiming housing benefit.</w:t>
      </w:r>
    </w:p>
    <w:p w:rsidR="00E67EE8" w:rsidRPr="00A3638A" w:rsidRDefault="00E67EE8" w:rsidP="00A3638A">
      <w:pPr>
        <w:pStyle w:val="ListParagraph"/>
        <w:numPr>
          <w:ilvl w:val="0"/>
          <w:numId w:val="13"/>
        </w:numPr>
        <w:ind w:left="426"/>
        <w:rPr>
          <w:rFonts w:ascii="Arial" w:hAnsi="Arial" w:cs="Arial"/>
        </w:rPr>
      </w:pPr>
      <w:r w:rsidRPr="00A3638A">
        <w:rPr>
          <w:rFonts w:ascii="Arial" w:hAnsi="Arial" w:cs="Arial"/>
        </w:rPr>
        <w:t>Advise and assist the young person with any applications for move-on accommodation.</w:t>
      </w:r>
    </w:p>
    <w:p w:rsidR="00E67EE8" w:rsidRPr="00A3638A" w:rsidRDefault="00E67EE8" w:rsidP="00A3638A">
      <w:pPr>
        <w:pStyle w:val="ListParagraph"/>
        <w:numPr>
          <w:ilvl w:val="0"/>
          <w:numId w:val="13"/>
        </w:numPr>
        <w:ind w:left="426"/>
        <w:rPr>
          <w:rFonts w:ascii="Arial" w:hAnsi="Arial" w:cs="Arial"/>
        </w:rPr>
      </w:pPr>
      <w:r w:rsidRPr="00A3638A">
        <w:rPr>
          <w:rFonts w:ascii="Arial" w:hAnsi="Arial" w:cs="Arial"/>
        </w:rPr>
        <w:t>Visit at regular intervals</w:t>
      </w:r>
      <w:r w:rsidR="00723656" w:rsidRPr="00A3638A">
        <w:rPr>
          <w:rFonts w:ascii="Arial" w:hAnsi="Arial" w:cs="Arial"/>
        </w:rPr>
        <w:t xml:space="preserve"> (in line with minimum statutory guidance – every 8 weeks</w:t>
      </w:r>
      <w:r w:rsidRPr="00A3638A">
        <w:rPr>
          <w:rFonts w:ascii="Arial" w:hAnsi="Arial" w:cs="Arial"/>
        </w:rPr>
        <w:t xml:space="preserve"> until the end of this “Staying Put” arrangement in order to</w:t>
      </w:r>
      <w:r w:rsidR="000D2FBE" w:rsidRPr="00A3638A">
        <w:rPr>
          <w:rFonts w:ascii="Arial" w:hAnsi="Arial" w:cs="Arial"/>
        </w:rPr>
        <w:t xml:space="preserve"> </w:t>
      </w:r>
      <w:r w:rsidRPr="00A3638A">
        <w:rPr>
          <w:rFonts w:ascii="Arial" w:hAnsi="Arial" w:cs="Arial"/>
        </w:rPr>
        <w:t>provide support.</w:t>
      </w:r>
    </w:p>
    <w:p w:rsidR="00E67EE8" w:rsidRPr="00A3638A" w:rsidRDefault="00E67EE8" w:rsidP="00A3638A">
      <w:pPr>
        <w:pStyle w:val="ListParagraph"/>
        <w:numPr>
          <w:ilvl w:val="0"/>
          <w:numId w:val="13"/>
        </w:numPr>
        <w:ind w:left="426"/>
        <w:rPr>
          <w:rFonts w:ascii="Arial" w:hAnsi="Arial" w:cs="Arial"/>
        </w:rPr>
      </w:pPr>
      <w:r w:rsidRPr="00A3638A">
        <w:rPr>
          <w:rFonts w:ascii="Arial" w:hAnsi="Arial" w:cs="Arial"/>
        </w:rPr>
        <w:t>Review this Living Together Agreement and the ‘House Rules and Support’ Section</w:t>
      </w:r>
      <w:r w:rsidR="00F80AC5" w:rsidRPr="00A3638A">
        <w:rPr>
          <w:rFonts w:ascii="Arial" w:hAnsi="Arial" w:cs="Arial"/>
        </w:rPr>
        <w:t xml:space="preserve"> </w:t>
      </w:r>
      <w:r w:rsidRPr="00A3638A">
        <w:rPr>
          <w:rFonts w:ascii="Arial" w:hAnsi="Arial" w:cs="Arial"/>
        </w:rPr>
        <w:t>(below) at least every six months and as part of the Pathway Plan review</w:t>
      </w:r>
      <w:r w:rsidR="00723656" w:rsidRPr="00A3638A">
        <w:rPr>
          <w:rFonts w:ascii="Arial" w:hAnsi="Arial" w:cs="Arial"/>
        </w:rPr>
        <w:t xml:space="preserve"> and carry out a formal annual review </w:t>
      </w:r>
    </w:p>
    <w:p w:rsidR="00723656" w:rsidRPr="00087401" w:rsidRDefault="00723656" w:rsidP="00A3638A">
      <w:pPr>
        <w:pStyle w:val="ListParagraph"/>
        <w:numPr>
          <w:ilvl w:val="0"/>
          <w:numId w:val="14"/>
        </w:numPr>
        <w:ind w:left="426"/>
        <w:rPr>
          <w:rFonts w:ascii="Arial" w:hAnsi="Arial" w:cs="Arial"/>
        </w:rPr>
      </w:pPr>
      <w:r w:rsidRPr="00087401">
        <w:rPr>
          <w:rFonts w:ascii="Arial" w:hAnsi="Arial" w:cs="Arial"/>
        </w:rPr>
        <w:t>Inform CMBC Finance Department of any changes to the Staying Put agreement including termination of the agreement</w:t>
      </w:r>
    </w:p>
    <w:p w:rsidR="00A3638A" w:rsidRDefault="00E67EE8" w:rsidP="00083F86">
      <w:pPr>
        <w:rPr>
          <w:rFonts w:ascii="Arial" w:hAnsi="Arial" w:cs="Arial"/>
        </w:rPr>
      </w:pPr>
      <w:r w:rsidRPr="006D15A3">
        <w:rPr>
          <w:rFonts w:ascii="Arial" w:hAnsi="Arial" w:cs="Arial"/>
        </w:rPr>
        <w:t>…………………………………………………………………………………………………………</w:t>
      </w:r>
      <w:r w:rsidR="008B169E" w:rsidRPr="006D15A3">
        <w:rPr>
          <w:rFonts w:ascii="Arial" w:hAnsi="Arial" w:cs="Arial"/>
        </w:rPr>
        <w:t>…</w:t>
      </w:r>
      <w:r w:rsidRPr="006D15A3">
        <w:rPr>
          <w:rFonts w:ascii="Arial" w:hAnsi="Arial" w:cs="Arial"/>
        </w:rPr>
        <w:t>…………………………………………………………………………………………………………</w:t>
      </w:r>
      <w:r w:rsidR="008B169E" w:rsidRPr="006D15A3">
        <w:rPr>
          <w:rFonts w:ascii="Arial" w:hAnsi="Arial" w:cs="Arial"/>
        </w:rPr>
        <w:t>…</w:t>
      </w:r>
    </w:p>
    <w:p w:rsidR="00A3638A" w:rsidRPr="00A3638A" w:rsidRDefault="00A3638A" w:rsidP="00083F86">
      <w:pPr>
        <w:rPr>
          <w:rFonts w:ascii="Arial" w:hAnsi="Arial" w:cs="Arial"/>
        </w:rPr>
      </w:pPr>
    </w:p>
    <w:p w:rsidR="006D15A3" w:rsidRDefault="00E67EE8" w:rsidP="00083F86">
      <w:pPr>
        <w:rPr>
          <w:rFonts w:ascii="Arial" w:hAnsi="Arial" w:cs="Arial"/>
          <w:b/>
          <w:sz w:val="28"/>
          <w:szCs w:val="28"/>
        </w:rPr>
      </w:pPr>
      <w:r w:rsidRPr="000927EA">
        <w:rPr>
          <w:rFonts w:ascii="Arial" w:hAnsi="Arial" w:cs="Arial"/>
          <w:b/>
          <w:sz w:val="28"/>
          <w:szCs w:val="28"/>
        </w:rPr>
        <w:t>4. House Rules and Support:</w:t>
      </w:r>
    </w:p>
    <w:p w:rsidR="00E67EE8" w:rsidRPr="006D15A3" w:rsidRDefault="00E67EE8" w:rsidP="00083F86">
      <w:pPr>
        <w:rPr>
          <w:rFonts w:ascii="Arial" w:hAnsi="Arial" w:cs="Arial"/>
        </w:rPr>
      </w:pPr>
      <w:r w:rsidRPr="006D15A3">
        <w:rPr>
          <w:rFonts w:ascii="Arial" w:hAnsi="Arial" w:cs="Arial"/>
        </w:rPr>
        <w:t>The points and headings set out below are not intende</w:t>
      </w:r>
      <w:r w:rsidR="00E00418" w:rsidRPr="006D15A3">
        <w:rPr>
          <w:rFonts w:ascii="Arial" w:hAnsi="Arial" w:cs="Arial"/>
        </w:rPr>
        <w:t xml:space="preserve">d to be a definitive list; they </w:t>
      </w:r>
      <w:r w:rsidRPr="006D15A3">
        <w:rPr>
          <w:rFonts w:ascii="Arial" w:hAnsi="Arial" w:cs="Arial"/>
        </w:rPr>
        <w:t>provide a broad set of topics which should be discussed,</w:t>
      </w:r>
      <w:r w:rsidR="00E00418" w:rsidRPr="006D15A3">
        <w:rPr>
          <w:rFonts w:ascii="Arial" w:hAnsi="Arial" w:cs="Arial"/>
        </w:rPr>
        <w:t xml:space="preserve"> clarified and expectations set </w:t>
      </w:r>
      <w:r w:rsidRPr="006D15A3">
        <w:rPr>
          <w:rFonts w:ascii="Arial" w:hAnsi="Arial" w:cs="Arial"/>
        </w:rPr>
        <w:t>out</w:t>
      </w:r>
    </w:p>
    <w:tbl>
      <w:tblPr>
        <w:tblStyle w:val="TableGrid"/>
        <w:tblW w:w="9072" w:type="dxa"/>
        <w:tblInd w:w="-5" w:type="dxa"/>
        <w:tblLayout w:type="fixed"/>
        <w:tblLook w:val="04A0" w:firstRow="1" w:lastRow="0" w:firstColumn="1" w:lastColumn="0" w:noHBand="0" w:noVBand="1"/>
      </w:tblPr>
      <w:tblGrid>
        <w:gridCol w:w="2523"/>
        <w:gridCol w:w="6549"/>
      </w:tblGrid>
      <w:tr w:rsidR="006D15A3" w:rsidTr="00087401">
        <w:tc>
          <w:tcPr>
            <w:tcW w:w="2523" w:type="dxa"/>
          </w:tcPr>
          <w:p w:rsidR="006D15A3" w:rsidRPr="00087401" w:rsidRDefault="006D15A3" w:rsidP="00A3638A">
            <w:pPr>
              <w:pStyle w:val="ListParagraph"/>
              <w:numPr>
                <w:ilvl w:val="0"/>
                <w:numId w:val="7"/>
              </w:numPr>
              <w:ind w:left="321"/>
              <w:rPr>
                <w:rFonts w:ascii="Arial" w:hAnsi="Arial" w:cs="Arial"/>
                <w:sz w:val="24"/>
                <w:szCs w:val="24"/>
              </w:rPr>
            </w:pPr>
            <w:r w:rsidRPr="00087401">
              <w:rPr>
                <w:rFonts w:ascii="Arial" w:hAnsi="Arial" w:cs="Arial"/>
                <w:sz w:val="24"/>
                <w:szCs w:val="24"/>
              </w:rPr>
              <w:t>Privacy</w:t>
            </w:r>
          </w:p>
          <w:p w:rsidR="006D15A3" w:rsidRPr="00087401" w:rsidRDefault="006D15A3" w:rsidP="00A3638A">
            <w:pPr>
              <w:ind w:left="321"/>
              <w:rPr>
                <w:rFonts w:ascii="Arial" w:hAnsi="Arial" w:cs="Arial"/>
                <w:sz w:val="24"/>
                <w:szCs w:val="24"/>
              </w:rPr>
            </w:pPr>
          </w:p>
        </w:tc>
        <w:tc>
          <w:tcPr>
            <w:tcW w:w="6549" w:type="dxa"/>
          </w:tcPr>
          <w:p w:rsidR="002131C6" w:rsidRDefault="002131C6" w:rsidP="002131C6">
            <w:pPr>
              <w:jc w:val="center"/>
              <w:rPr>
                <w:rFonts w:ascii="Arial" w:hAnsi="Arial" w:cs="Arial"/>
                <w:sz w:val="28"/>
                <w:szCs w:val="28"/>
              </w:rPr>
            </w:pPr>
          </w:p>
          <w:p w:rsidR="002131C6" w:rsidRDefault="002131C6" w:rsidP="002131C6">
            <w:pPr>
              <w:jc w:val="center"/>
              <w:rPr>
                <w:rFonts w:ascii="Arial" w:hAnsi="Arial" w:cs="Arial"/>
                <w:sz w:val="28"/>
                <w:szCs w:val="28"/>
              </w:rPr>
            </w:pPr>
          </w:p>
          <w:p w:rsidR="002131C6" w:rsidRDefault="002131C6" w:rsidP="002131C6">
            <w:pPr>
              <w:jc w:val="center"/>
              <w:rPr>
                <w:rFonts w:ascii="Arial" w:hAnsi="Arial" w:cs="Arial"/>
                <w:sz w:val="28"/>
                <w:szCs w:val="28"/>
              </w:rPr>
            </w:pPr>
          </w:p>
        </w:tc>
      </w:tr>
      <w:tr w:rsidR="006D15A3" w:rsidTr="00087401">
        <w:tc>
          <w:tcPr>
            <w:tcW w:w="2523" w:type="dxa"/>
          </w:tcPr>
          <w:p w:rsidR="006D15A3" w:rsidRPr="00087401" w:rsidRDefault="006D15A3" w:rsidP="00A3638A">
            <w:pPr>
              <w:pStyle w:val="ListParagraph"/>
              <w:numPr>
                <w:ilvl w:val="0"/>
                <w:numId w:val="7"/>
              </w:numPr>
              <w:ind w:left="321"/>
              <w:rPr>
                <w:rFonts w:ascii="Arial" w:hAnsi="Arial" w:cs="Arial"/>
                <w:sz w:val="24"/>
                <w:szCs w:val="24"/>
              </w:rPr>
            </w:pPr>
            <w:r w:rsidRPr="00087401">
              <w:rPr>
                <w:rFonts w:ascii="Arial" w:hAnsi="Arial" w:cs="Arial"/>
                <w:sz w:val="24"/>
                <w:szCs w:val="24"/>
              </w:rPr>
              <w:t>Keys</w:t>
            </w:r>
          </w:p>
          <w:p w:rsidR="006D15A3" w:rsidRPr="00087401" w:rsidRDefault="006D15A3" w:rsidP="00A3638A">
            <w:pPr>
              <w:ind w:left="321"/>
              <w:rPr>
                <w:rFonts w:ascii="Arial" w:hAnsi="Arial" w:cs="Arial"/>
                <w:sz w:val="24"/>
                <w:szCs w:val="24"/>
              </w:rPr>
            </w:pPr>
          </w:p>
        </w:tc>
        <w:tc>
          <w:tcPr>
            <w:tcW w:w="6549" w:type="dxa"/>
          </w:tcPr>
          <w:p w:rsidR="006D15A3" w:rsidRDefault="006D15A3" w:rsidP="00083F86">
            <w:pPr>
              <w:rPr>
                <w:rFonts w:ascii="Arial" w:hAnsi="Arial" w:cs="Arial"/>
                <w:sz w:val="28"/>
                <w:szCs w:val="28"/>
              </w:rPr>
            </w:pPr>
          </w:p>
          <w:p w:rsidR="00087401" w:rsidRDefault="00087401" w:rsidP="00083F86">
            <w:pPr>
              <w:rPr>
                <w:rFonts w:ascii="Arial" w:hAnsi="Arial" w:cs="Arial"/>
                <w:sz w:val="28"/>
                <w:szCs w:val="28"/>
              </w:rPr>
            </w:pPr>
          </w:p>
          <w:p w:rsidR="00087401" w:rsidRDefault="00087401" w:rsidP="00083F86">
            <w:pPr>
              <w:rPr>
                <w:rFonts w:ascii="Arial" w:hAnsi="Arial" w:cs="Arial"/>
                <w:sz w:val="28"/>
                <w:szCs w:val="28"/>
              </w:rPr>
            </w:pPr>
          </w:p>
        </w:tc>
      </w:tr>
      <w:tr w:rsidR="006D15A3" w:rsidTr="00087401">
        <w:tc>
          <w:tcPr>
            <w:tcW w:w="2523" w:type="dxa"/>
          </w:tcPr>
          <w:p w:rsidR="006D15A3" w:rsidRPr="00087401" w:rsidRDefault="006D15A3" w:rsidP="00A3638A">
            <w:pPr>
              <w:pStyle w:val="ListParagraph"/>
              <w:numPr>
                <w:ilvl w:val="0"/>
                <w:numId w:val="7"/>
              </w:numPr>
              <w:ind w:left="321"/>
              <w:rPr>
                <w:rFonts w:ascii="Arial" w:hAnsi="Arial" w:cs="Arial"/>
                <w:sz w:val="24"/>
                <w:szCs w:val="24"/>
              </w:rPr>
            </w:pPr>
            <w:r w:rsidRPr="00087401">
              <w:rPr>
                <w:rFonts w:ascii="Arial" w:hAnsi="Arial" w:cs="Arial"/>
                <w:sz w:val="24"/>
                <w:szCs w:val="24"/>
              </w:rPr>
              <w:t>Coming and goings inc</w:t>
            </w:r>
            <w:r w:rsidR="00087401">
              <w:rPr>
                <w:rFonts w:ascii="Arial" w:hAnsi="Arial" w:cs="Arial"/>
                <w:sz w:val="24"/>
                <w:szCs w:val="24"/>
              </w:rPr>
              <w:t>luding</w:t>
            </w:r>
            <w:r w:rsidRPr="00087401">
              <w:rPr>
                <w:rFonts w:ascii="Arial" w:hAnsi="Arial" w:cs="Arial"/>
                <w:sz w:val="24"/>
                <w:szCs w:val="24"/>
              </w:rPr>
              <w:t xml:space="preserve"> staying out overnight </w:t>
            </w:r>
          </w:p>
          <w:p w:rsidR="006D15A3" w:rsidRPr="00087401" w:rsidRDefault="006D15A3" w:rsidP="00A3638A">
            <w:pPr>
              <w:ind w:left="321"/>
              <w:rPr>
                <w:rFonts w:ascii="Arial" w:hAnsi="Arial" w:cs="Arial"/>
                <w:sz w:val="24"/>
                <w:szCs w:val="24"/>
              </w:rPr>
            </w:pPr>
          </w:p>
        </w:tc>
        <w:tc>
          <w:tcPr>
            <w:tcW w:w="6549" w:type="dxa"/>
          </w:tcPr>
          <w:p w:rsidR="006D15A3" w:rsidRDefault="006D15A3" w:rsidP="00083F86">
            <w:pPr>
              <w:rPr>
                <w:rFonts w:ascii="Arial" w:hAnsi="Arial" w:cs="Arial"/>
                <w:sz w:val="28"/>
                <w:szCs w:val="28"/>
              </w:rPr>
            </w:pPr>
          </w:p>
          <w:p w:rsidR="002131C6" w:rsidRDefault="002131C6" w:rsidP="00083F86">
            <w:pPr>
              <w:rPr>
                <w:rFonts w:ascii="Arial" w:hAnsi="Arial" w:cs="Arial"/>
                <w:sz w:val="28"/>
                <w:szCs w:val="28"/>
              </w:rPr>
            </w:pPr>
          </w:p>
          <w:p w:rsidR="002131C6" w:rsidRDefault="002131C6" w:rsidP="00083F86">
            <w:pPr>
              <w:rPr>
                <w:rFonts w:ascii="Arial" w:hAnsi="Arial" w:cs="Arial"/>
                <w:sz w:val="28"/>
                <w:szCs w:val="28"/>
              </w:rPr>
            </w:pPr>
          </w:p>
          <w:p w:rsidR="002131C6" w:rsidRDefault="002131C6" w:rsidP="00083F86">
            <w:pPr>
              <w:rPr>
                <w:rFonts w:ascii="Arial" w:hAnsi="Arial" w:cs="Arial"/>
                <w:sz w:val="28"/>
                <w:szCs w:val="28"/>
              </w:rPr>
            </w:pPr>
          </w:p>
        </w:tc>
      </w:tr>
      <w:tr w:rsidR="006D15A3" w:rsidTr="00087401">
        <w:tc>
          <w:tcPr>
            <w:tcW w:w="2523" w:type="dxa"/>
          </w:tcPr>
          <w:p w:rsidR="006D15A3" w:rsidRPr="00087401" w:rsidRDefault="006D15A3" w:rsidP="00A3638A">
            <w:pPr>
              <w:pStyle w:val="ListParagraph"/>
              <w:numPr>
                <w:ilvl w:val="0"/>
                <w:numId w:val="7"/>
              </w:numPr>
              <w:ind w:left="321"/>
              <w:rPr>
                <w:rFonts w:ascii="Arial" w:hAnsi="Arial" w:cs="Arial"/>
                <w:sz w:val="24"/>
                <w:szCs w:val="24"/>
              </w:rPr>
            </w:pPr>
            <w:r w:rsidRPr="00087401">
              <w:rPr>
                <w:rFonts w:ascii="Arial" w:hAnsi="Arial" w:cs="Arial"/>
                <w:sz w:val="24"/>
                <w:szCs w:val="24"/>
              </w:rPr>
              <w:t>What happens if contact is lost when out</w:t>
            </w:r>
          </w:p>
          <w:p w:rsidR="006D15A3" w:rsidRPr="00087401" w:rsidRDefault="006D15A3" w:rsidP="00A3638A">
            <w:pPr>
              <w:ind w:left="321"/>
              <w:rPr>
                <w:rFonts w:ascii="Arial" w:hAnsi="Arial" w:cs="Arial"/>
                <w:sz w:val="24"/>
                <w:szCs w:val="24"/>
              </w:rPr>
            </w:pPr>
          </w:p>
        </w:tc>
        <w:tc>
          <w:tcPr>
            <w:tcW w:w="6549" w:type="dxa"/>
          </w:tcPr>
          <w:p w:rsidR="006D15A3" w:rsidRDefault="006D15A3" w:rsidP="00083F86">
            <w:pPr>
              <w:rPr>
                <w:rFonts w:ascii="Arial" w:hAnsi="Arial" w:cs="Arial"/>
                <w:sz w:val="28"/>
                <w:szCs w:val="28"/>
              </w:rPr>
            </w:pPr>
          </w:p>
        </w:tc>
      </w:tr>
      <w:tr w:rsidR="006D15A3" w:rsidTr="00087401">
        <w:tc>
          <w:tcPr>
            <w:tcW w:w="2523" w:type="dxa"/>
          </w:tcPr>
          <w:p w:rsidR="006D15A3" w:rsidRPr="00087401" w:rsidRDefault="006D15A3" w:rsidP="00A3638A">
            <w:pPr>
              <w:pStyle w:val="ListParagraph"/>
              <w:numPr>
                <w:ilvl w:val="0"/>
                <w:numId w:val="7"/>
              </w:numPr>
              <w:ind w:left="321"/>
              <w:rPr>
                <w:rFonts w:ascii="Arial" w:hAnsi="Arial" w:cs="Arial"/>
                <w:sz w:val="24"/>
                <w:szCs w:val="24"/>
              </w:rPr>
            </w:pPr>
            <w:r w:rsidRPr="00087401">
              <w:rPr>
                <w:rFonts w:ascii="Arial" w:hAnsi="Arial" w:cs="Arial"/>
                <w:sz w:val="24"/>
                <w:szCs w:val="24"/>
              </w:rPr>
              <w:t>Expectations for visitors inc</w:t>
            </w:r>
            <w:r w:rsidR="00087401">
              <w:rPr>
                <w:rFonts w:ascii="Arial" w:hAnsi="Arial" w:cs="Arial"/>
                <w:sz w:val="24"/>
                <w:szCs w:val="24"/>
              </w:rPr>
              <w:t xml:space="preserve">luding </w:t>
            </w:r>
            <w:r w:rsidRPr="00087401">
              <w:rPr>
                <w:rFonts w:ascii="Arial" w:hAnsi="Arial" w:cs="Arial"/>
                <w:sz w:val="24"/>
                <w:szCs w:val="24"/>
              </w:rPr>
              <w:t xml:space="preserve"> overnight visitors</w:t>
            </w:r>
          </w:p>
          <w:p w:rsidR="006D15A3" w:rsidRPr="00087401" w:rsidRDefault="006D15A3" w:rsidP="00A3638A">
            <w:pPr>
              <w:ind w:left="321"/>
              <w:rPr>
                <w:rFonts w:ascii="Arial" w:hAnsi="Arial" w:cs="Arial"/>
                <w:sz w:val="24"/>
                <w:szCs w:val="24"/>
              </w:rPr>
            </w:pPr>
          </w:p>
        </w:tc>
        <w:tc>
          <w:tcPr>
            <w:tcW w:w="6549" w:type="dxa"/>
          </w:tcPr>
          <w:p w:rsidR="006D15A3" w:rsidRDefault="006D15A3" w:rsidP="00083F86">
            <w:pPr>
              <w:rPr>
                <w:rFonts w:ascii="Arial" w:hAnsi="Arial" w:cs="Arial"/>
                <w:sz w:val="28"/>
                <w:szCs w:val="28"/>
              </w:rPr>
            </w:pPr>
          </w:p>
          <w:p w:rsidR="002131C6" w:rsidRDefault="002131C6" w:rsidP="00083F86">
            <w:pPr>
              <w:rPr>
                <w:rFonts w:ascii="Arial" w:hAnsi="Arial" w:cs="Arial"/>
                <w:sz w:val="28"/>
                <w:szCs w:val="28"/>
              </w:rPr>
            </w:pPr>
          </w:p>
          <w:p w:rsidR="002131C6" w:rsidRDefault="002131C6" w:rsidP="00083F86">
            <w:pPr>
              <w:rPr>
                <w:rFonts w:ascii="Arial" w:hAnsi="Arial" w:cs="Arial"/>
                <w:sz w:val="28"/>
                <w:szCs w:val="28"/>
              </w:rPr>
            </w:pPr>
          </w:p>
          <w:p w:rsidR="002131C6" w:rsidRDefault="002131C6" w:rsidP="00083F86">
            <w:pPr>
              <w:rPr>
                <w:rFonts w:ascii="Arial" w:hAnsi="Arial" w:cs="Arial"/>
                <w:sz w:val="28"/>
                <w:szCs w:val="28"/>
              </w:rPr>
            </w:pPr>
          </w:p>
        </w:tc>
      </w:tr>
      <w:tr w:rsidR="006D15A3" w:rsidTr="00087401">
        <w:tc>
          <w:tcPr>
            <w:tcW w:w="2523" w:type="dxa"/>
          </w:tcPr>
          <w:p w:rsidR="006D15A3" w:rsidRPr="00087401" w:rsidRDefault="006D15A3" w:rsidP="00A3638A">
            <w:pPr>
              <w:pStyle w:val="ListParagraph"/>
              <w:numPr>
                <w:ilvl w:val="0"/>
                <w:numId w:val="7"/>
              </w:numPr>
              <w:ind w:left="321"/>
              <w:rPr>
                <w:rFonts w:ascii="Arial" w:hAnsi="Arial" w:cs="Arial"/>
                <w:sz w:val="24"/>
                <w:szCs w:val="24"/>
              </w:rPr>
            </w:pPr>
            <w:r w:rsidRPr="00087401">
              <w:rPr>
                <w:rFonts w:ascii="Arial" w:hAnsi="Arial" w:cs="Arial"/>
                <w:sz w:val="24"/>
                <w:szCs w:val="24"/>
              </w:rPr>
              <w:t>Sex, drugs, alcohol, smoking</w:t>
            </w:r>
          </w:p>
          <w:p w:rsidR="006D15A3" w:rsidRPr="00087401" w:rsidRDefault="006D15A3" w:rsidP="00A3638A">
            <w:pPr>
              <w:ind w:left="321"/>
              <w:rPr>
                <w:rFonts w:ascii="Arial" w:hAnsi="Arial" w:cs="Arial"/>
                <w:sz w:val="24"/>
                <w:szCs w:val="24"/>
              </w:rPr>
            </w:pPr>
          </w:p>
        </w:tc>
        <w:tc>
          <w:tcPr>
            <w:tcW w:w="6549" w:type="dxa"/>
          </w:tcPr>
          <w:p w:rsidR="006D15A3" w:rsidRDefault="006D15A3" w:rsidP="00083F86">
            <w:pPr>
              <w:rPr>
                <w:rFonts w:ascii="Arial" w:hAnsi="Arial" w:cs="Arial"/>
                <w:sz w:val="28"/>
                <w:szCs w:val="28"/>
              </w:rPr>
            </w:pPr>
          </w:p>
          <w:p w:rsidR="002131C6" w:rsidRDefault="002131C6" w:rsidP="00083F86">
            <w:pPr>
              <w:rPr>
                <w:rFonts w:ascii="Arial" w:hAnsi="Arial" w:cs="Arial"/>
                <w:sz w:val="28"/>
                <w:szCs w:val="28"/>
              </w:rPr>
            </w:pPr>
          </w:p>
          <w:p w:rsidR="002131C6" w:rsidRDefault="002131C6" w:rsidP="00083F86">
            <w:pPr>
              <w:rPr>
                <w:rFonts w:ascii="Arial" w:hAnsi="Arial" w:cs="Arial"/>
                <w:sz w:val="28"/>
                <w:szCs w:val="28"/>
              </w:rPr>
            </w:pPr>
          </w:p>
        </w:tc>
      </w:tr>
      <w:tr w:rsidR="006D15A3" w:rsidTr="00087401">
        <w:tc>
          <w:tcPr>
            <w:tcW w:w="2523" w:type="dxa"/>
          </w:tcPr>
          <w:p w:rsidR="006D15A3" w:rsidRPr="00087401" w:rsidRDefault="006D15A3" w:rsidP="00A3638A">
            <w:pPr>
              <w:pStyle w:val="ListParagraph"/>
              <w:numPr>
                <w:ilvl w:val="0"/>
                <w:numId w:val="7"/>
              </w:numPr>
              <w:ind w:left="321"/>
              <w:rPr>
                <w:rFonts w:ascii="Arial" w:hAnsi="Arial" w:cs="Arial"/>
                <w:sz w:val="24"/>
                <w:szCs w:val="24"/>
              </w:rPr>
            </w:pPr>
            <w:r w:rsidRPr="00087401">
              <w:rPr>
                <w:rFonts w:ascii="Arial" w:hAnsi="Arial" w:cs="Arial"/>
                <w:sz w:val="24"/>
                <w:szCs w:val="24"/>
              </w:rPr>
              <w:t xml:space="preserve">Household tasks, </w:t>
            </w:r>
            <w:r w:rsidR="00A3638A" w:rsidRPr="00087401">
              <w:rPr>
                <w:rFonts w:ascii="Arial" w:hAnsi="Arial" w:cs="Arial"/>
                <w:sz w:val="24"/>
                <w:szCs w:val="24"/>
              </w:rPr>
              <w:t>i.e.</w:t>
            </w:r>
            <w:r w:rsidRPr="00087401">
              <w:rPr>
                <w:rFonts w:ascii="Arial" w:hAnsi="Arial" w:cs="Arial"/>
                <w:sz w:val="24"/>
                <w:szCs w:val="24"/>
              </w:rPr>
              <w:t xml:space="preserve"> cooking/</w:t>
            </w:r>
            <w:r w:rsidR="00087401">
              <w:rPr>
                <w:rFonts w:ascii="Arial" w:hAnsi="Arial" w:cs="Arial"/>
                <w:sz w:val="24"/>
                <w:szCs w:val="24"/>
              </w:rPr>
              <w:t xml:space="preserve"> </w:t>
            </w:r>
            <w:r w:rsidRPr="00087401">
              <w:rPr>
                <w:rFonts w:ascii="Arial" w:hAnsi="Arial" w:cs="Arial"/>
                <w:sz w:val="24"/>
                <w:szCs w:val="24"/>
              </w:rPr>
              <w:t>cleaning/</w:t>
            </w:r>
            <w:r w:rsidR="00087401">
              <w:rPr>
                <w:rFonts w:ascii="Arial" w:hAnsi="Arial" w:cs="Arial"/>
                <w:sz w:val="24"/>
                <w:szCs w:val="24"/>
              </w:rPr>
              <w:t xml:space="preserve"> </w:t>
            </w:r>
            <w:r w:rsidRPr="00087401">
              <w:rPr>
                <w:rFonts w:ascii="Arial" w:hAnsi="Arial" w:cs="Arial"/>
                <w:sz w:val="24"/>
                <w:szCs w:val="24"/>
              </w:rPr>
              <w:t>shopping/</w:t>
            </w:r>
            <w:r w:rsidR="00087401">
              <w:rPr>
                <w:rFonts w:ascii="Arial" w:hAnsi="Arial" w:cs="Arial"/>
                <w:sz w:val="24"/>
                <w:szCs w:val="24"/>
              </w:rPr>
              <w:t xml:space="preserve"> </w:t>
            </w:r>
            <w:r w:rsidRPr="00087401">
              <w:rPr>
                <w:rFonts w:ascii="Arial" w:hAnsi="Arial" w:cs="Arial"/>
                <w:sz w:val="24"/>
                <w:szCs w:val="24"/>
              </w:rPr>
              <w:t>laundry expectations</w:t>
            </w:r>
            <w:r w:rsidR="00A3638A">
              <w:rPr>
                <w:rFonts w:ascii="Arial" w:hAnsi="Arial" w:cs="Arial"/>
                <w:sz w:val="24"/>
                <w:szCs w:val="24"/>
              </w:rPr>
              <w:br/>
            </w:r>
          </w:p>
        </w:tc>
        <w:tc>
          <w:tcPr>
            <w:tcW w:w="6549" w:type="dxa"/>
          </w:tcPr>
          <w:p w:rsidR="006D15A3" w:rsidRDefault="006D15A3" w:rsidP="00083F86">
            <w:pPr>
              <w:rPr>
                <w:rFonts w:ascii="Arial" w:hAnsi="Arial" w:cs="Arial"/>
                <w:sz w:val="28"/>
                <w:szCs w:val="28"/>
              </w:rPr>
            </w:pPr>
          </w:p>
        </w:tc>
      </w:tr>
      <w:tr w:rsidR="006D15A3" w:rsidTr="00087401">
        <w:tc>
          <w:tcPr>
            <w:tcW w:w="2523" w:type="dxa"/>
          </w:tcPr>
          <w:p w:rsidR="006D15A3" w:rsidRPr="00087401" w:rsidRDefault="006D15A3" w:rsidP="00A3638A">
            <w:pPr>
              <w:pStyle w:val="ListParagraph"/>
              <w:numPr>
                <w:ilvl w:val="0"/>
                <w:numId w:val="7"/>
              </w:numPr>
              <w:ind w:left="321"/>
              <w:rPr>
                <w:rFonts w:ascii="Arial" w:hAnsi="Arial" w:cs="Arial"/>
                <w:sz w:val="24"/>
                <w:szCs w:val="24"/>
              </w:rPr>
            </w:pPr>
            <w:r w:rsidRPr="00087401">
              <w:rPr>
                <w:rFonts w:ascii="Arial" w:hAnsi="Arial" w:cs="Arial"/>
                <w:sz w:val="24"/>
                <w:szCs w:val="24"/>
              </w:rPr>
              <w:t>Health support</w:t>
            </w:r>
          </w:p>
          <w:p w:rsidR="006D15A3" w:rsidRPr="00087401" w:rsidRDefault="006D15A3" w:rsidP="00A3638A">
            <w:pPr>
              <w:ind w:left="321"/>
              <w:rPr>
                <w:rFonts w:ascii="Arial" w:hAnsi="Arial" w:cs="Arial"/>
                <w:sz w:val="24"/>
                <w:szCs w:val="24"/>
              </w:rPr>
            </w:pPr>
          </w:p>
        </w:tc>
        <w:tc>
          <w:tcPr>
            <w:tcW w:w="6549" w:type="dxa"/>
          </w:tcPr>
          <w:p w:rsidR="002131C6" w:rsidRDefault="002131C6" w:rsidP="00083F86">
            <w:pPr>
              <w:rPr>
                <w:rFonts w:ascii="Arial" w:hAnsi="Arial" w:cs="Arial"/>
                <w:sz w:val="28"/>
                <w:szCs w:val="28"/>
              </w:rPr>
            </w:pPr>
          </w:p>
          <w:p w:rsidR="002131C6" w:rsidRDefault="002131C6" w:rsidP="00083F86">
            <w:pPr>
              <w:rPr>
                <w:rFonts w:ascii="Arial" w:hAnsi="Arial" w:cs="Arial"/>
                <w:sz w:val="28"/>
                <w:szCs w:val="28"/>
              </w:rPr>
            </w:pPr>
          </w:p>
          <w:p w:rsidR="002131C6" w:rsidRDefault="002131C6" w:rsidP="00083F86">
            <w:pPr>
              <w:rPr>
                <w:rFonts w:ascii="Arial" w:hAnsi="Arial" w:cs="Arial"/>
                <w:sz w:val="28"/>
                <w:szCs w:val="28"/>
              </w:rPr>
            </w:pPr>
          </w:p>
        </w:tc>
      </w:tr>
      <w:tr w:rsidR="006D15A3" w:rsidTr="00087401">
        <w:tc>
          <w:tcPr>
            <w:tcW w:w="2523" w:type="dxa"/>
          </w:tcPr>
          <w:p w:rsidR="006D15A3" w:rsidRPr="00087401" w:rsidRDefault="006D15A3" w:rsidP="00A3638A">
            <w:pPr>
              <w:pStyle w:val="ListParagraph"/>
              <w:numPr>
                <w:ilvl w:val="0"/>
                <w:numId w:val="7"/>
              </w:numPr>
              <w:ind w:left="321"/>
              <w:rPr>
                <w:rFonts w:ascii="Arial" w:hAnsi="Arial" w:cs="Arial"/>
                <w:sz w:val="24"/>
                <w:szCs w:val="24"/>
              </w:rPr>
            </w:pPr>
            <w:r w:rsidRPr="00087401">
              <w:rPr>
                <w:rFonts w:ascii="Arial" w:hAnsi="Arial" w:cs="Arial"/>
                <w:sz w:val="24"/>
                <w:szCs w:val="24"/>
              </w:rPr>
              <w:t>Education/</w:t>
            </w:r>
            <w:r w:rsidR="00087401">
              <w:rPr>
                <w:rFonts w:ascii="Arial" w:hAnsi="Arial" w:cs="Arial"/>
                <w:sz w:val="24"/>
                <w:szCs w:val="24"/>
              </w:rPr>
              <w:t xml:space="preserve"> </w:t>
            </w:r>
            <w:r w:rsidRPr="00087401">
              <w:rPr>
                <w:rFonts w:ascii="Arial" w:hAnsi="Arial" w:cs="Arial"/>
                <w:sz w:val="24"/>
                <w:szCs w:val="24"/>
              </w:rPr>
              <w:t>employment support</w:t>
            </w:r>
          </w:p>
          <w:p w:rsidR="006D15A3" w:rsidRPr="00087401" w:rsidRDefault="006D15A3" w:rsidP="00A3638A">
            <w:pPr>
              <w:pStyle w:val="ListParagraph"/>
              <w:ind w:left="321"/>
              <w:rPr>
                <w:rFonts w:ascii="Arial" w:hAnsi="Arial" w:cs="Arial"/>
                <w:sz w:val="24"/>
                <w:szCs w:val="24"/>
              </w:rPr>
            </w:pPr>
          </w:p>
        </w:tc>
        <w:tc>
          <w:tcPr>
            <w:tcW w:w="6549" w:type="dxa"/>
          </w:tcPr>
          <w:p w:rsidR="006D15A3" w:rsidRDefault="006D15A3" w:rsidP="00083F86">
            <w:pPr>
              <w:rPr>
                <w:rFonts w:ascii="Arial" w:hAnsi="Arial" w:cs="Arial"/>
                <w:sz w:val="28"/>
                <w:szCs w:val="28"/>
              </w:rPr>
            </w:pPr>
          </w:p>
        </w:tc>
      </w:tr>
      <w:tr w:rsidR="006D15A3" w:rsidTr="00087401">
        <w:tc>
          <w:tcPr>
            <w:tcW w:w="2523" w:type="dxa"/>
          </w:tcPr>
          <w:p w:rsidR="006D15A3" w:rsidRPr="00087401" w:rsidRDefault="006D15A3" w:rsidP="00A3638A">
            <w:pPr>
              <w:pStyle w:val="ListParagraph"/>
              <w:numPr>
                <w:ilvl w:val="0"/>
                <w:numId w:val="7"/>
              </w:numPr>
              <w:ind w:left="321"/>
              <w:rPr>
                <w:rFonts w:ascii="Arial" w:hAnsi="Arial" w:cs="Arial"/>
                <w:sz w:val="24"/>
                <w:szCs w:val="24"/>
              </w:rPr>
            </w:pPr>
            <w:r w:rsidRPr="00087401">
              <w:rPr>
                <w:rFonts w:ascii="Arial" w:hAnsi="Arial" w:cs="Arial"/>
                <w:sz w:val="24"/>
                <w:szCs w:val="24"/>
              </w:rPr>
              <w:t>Safeguarding considerations</w:t>
            </w:r>
          </w:p>
          <w:p w:rsidR="006D15A3" w:rsidRPr="00087401" w:rsidRDefault="006D15A3" w:rsidP="00A3638A">
            <w:pPr>
              <w:pStyle w:val="ListParagraph"/>
              <w:ind w:left="321"/>
              <w:rPr>
                <w:rFonts w:ascii="Arial" w:hAnsi="Arial" w:cs="Arial"/>
                <w:sz w:val="24"/>
                <w:szCs w:val="24"/>
              </w:rPr>
            </w:pPr>
          </w:p>
        </w:tc>
        <w:tc>
          <w:tcPr>
            <w:tcW w:w="6549" w:type="dxa"/>
          </w:tcPr>
          <w:p w:rsidR="006D15A3" w:rsidRDefault="006D15A3" w:rsidP="00083F86">
            <w:pPr>
              <w:rPr>
                <w:rFonts w:ascii="Arial" w:hAnsi="Arial" w:cs="Arial"/>
                <w:sz w:val="28"/>
                <w:szCs w:val="28"/>
              </w:rPr>
            </w:pPr>
          </w:p>
        </w:tc>
      </w:tr>
      <w:tr w:rsidR="006D15A3" w:rsidTr="00087401">
        <w:tc>
          <w:tcPr>
            <w:tcW w:w="2523" w:type="dxa"/>
          </w:tcPr>
          <w:p w:rsidR="006D15A3" w:rsidRPr="00087401" w:rsidRDefault="006D15A3" w:rsidP="00A3638A">
            <w:pPr>
              <w:pStyle w:val="ListParagraph"/>
              <w:numPr>
                <w:ilvl w:val="0"/>
                <w:numId w:val="7"/>
              </w:numPr>
              <w:ind w:left="321"/>
              <w:rPr>
                <w:rFonts w:ascii="Arial" w:hAnsi="Arial" w:cs="Arial"/>
                <w:sz w:val="24"/>
                <w:szCs w:val="24"/>
              </w:rPr>
            </w:pPr>
            <w:r w:rsidRPr="00087401">
              <w:rPr>
                <w:rFonts w:ascii="Arial" w:hAnsi="Arial" w:cs="Arial"/>
                <w:sz w:val="24"/>
                <w:szCs w:val="24"/>
              </w:rPr>
              <w:t>Relationship support- family and friends</w:t>
            </w:r>
          </w:p>
          <w:p w:rsidR="006D15A3" w:rsidRPr="00087401" w:rsidRDefault="006D15A3" w:rsidP="00A3638A">
            <w:pPr>
              <w:pStyle w:val="ListParagraph"/>
              <w:ind w:left="321"/>
              <w:rPr>
                <w:rFonts w:ascii="Arial" w:hAnsi="Arial" w:cs="Arial"/>
                <w:sz w:val="24"/>
                <w:szCs w:val="24"/>
              </w:rPr>
            </w:pPr>
          </w:p>
        </w:tc>
        <w:tc>
          <w:tcPr>
            <w:tcW w:w="6549" w:type="dxa"/>
          </w:tcPr>
          <w:p w:rsidR="006D15A3" w:rsidRDefault="006D15A3" w:rsidP="00083F86">
            <w:pPr>
              <w:rPr>
                <w:rFonts w:ascii="Arial" w:hAnsi="Arial" w:cs="Arial"/>
                <w:sz w:val="28"/>
                <w:szCs w:val="28"/>
              </w:rPr>
            </w:pPr>
          </w:p>
        </w:tc>
      </w:tr>
      <w:tr w:rsidR="006D15A3" w:rsidTr="00087401">
        <w:tc>
          <w:tcPr>
            <w:tcW w:w="2523" w:type="dxa"/>
          </w:tcPr>
          <w:p w:rsidR="006D15A3" w:rsidRPr="00087401" w:rsidRDefault="006D15A3" w:rsidP="00A3638A">
            <w:pPr>
              <w:pStyle w:val="ListParagraph"/>
              <w:numPr>
                <w:ilvl w:val="0"/>
                <w:numId w:val="7"/>
              </w:numPr>
              <w:ind w:left="321"/>
              <w:rPr>
                <w:rFonts w:ascii="Arial" w:hAnsi="Arial" w:cs="Arial"/>
                <w:sz w:val="24"/>
                <w:szCs w:val="24"/>
              </w:rPr>
            </w:pPr>
            <w:r w:rsidRPr="00087401">
              <w:rPr>
                <w:rFonts w:ascii="Arial" w:hAnsi="Arial" w:cs="Arial"/>
                <w:sz w:val="24"/>
                <w:szCs w:val="24"/>
              </w:rPr>
              <w:t>hobbies, leisure interests and sports activities:</w:t>
            </w:r>
          </w:p>
          <w:p w:rsidR="006D15A3" w:rsidRPr="00087401" w:rsidRDefault="006D15A3" w:rsidP="00A3638A">
            <w:pPr>
              <w:pStyle w:val="ListParagraph"/>
              <w:ind w:left="321"/>
              <w:rPr>
                <w:rFonts w:ascii="Arial" w:hAnsi="Arial" w:cs="Arial"/>
                <w:sz w:val="24"/>
                <w:szCs w:val="24"/>
              </w:rPr>
            </w:pPr>
          </w:p>
        </w:tc>
        <w:tc>
          <w:tcPr>
            <w:tcW w:w="6549" w:type="dxa"/>
          </w:tcPr>
          <w:p w:rsidR="006D15A3" w:rsidRDefault="006D15A3" w:rsidP="00083F86">
            <w:pPr>
              <w:rPr>
                <w:rFonts w:ascii="Arial" w:hAnsi="Arial" w:cs="Arial"/>
                <w:sz w:val="28"/>
                <w:szCs w:val="28"/>
              </w:rPr>
            </w:pPr>
          </w:p>
        </w:tc>
      </w:tr>
      <w:tr w:rsidR="006D15A3" w:rsidTr="00087401">
        <w:tc>
          <w:tcPr>
            <w:tcW w:w="2523" w:type="dxa"/>
          </w:tcPr>
          <w:p w:rsidR="006D15A3" w:rsidRPr="00087401" w:rsidRDefault="006D15A3" w:rsidP="00A3638A">
            <w:pPr>
              <w:pStyle w:val="ListParagraph"/>
              <w:numPr>
                <w:ilvl w:val="0"/>
                <w:numId w:val="7"/>
              </w:numPr>
              <w:ind w:left="321"/>
              <w:rPr>
                <w:rFonts w:ascii="Arial" w:hAnsi="Arial" w:cs="Arial"/>
                <w:sz w:val="24"/>
                <w:szCs w:val="24"/>
              </w:rPr>
            </w:pPr>
            <w:r w:rsidRPr="00087401">
              <w:rPr>
                <w:rFonts w:ascii="Arial" w:hAnsi="Arial" w:cs="Arial"/>
                <w:sz w:val="24"/>
                <w:szCs w:val="24"/>
              </w:rPr>
              <w:t>move on</w:t>
            </w:r>
            <w:r w:rsidR="002131C6" w:rsidRPr="00087401">
              <w:rPr>
                <w:rFonts w:ascii="Arial" w:hAnsi="Arial" w:cs="Arial"/>
                <w:sz w:val="24"/>
                <w:szCs w:val="24"/>
              </w:rPr>
              <w:t xml:space="preserve"> </w:t>
            </w:r>
          </w:p>
          <w:p w:rsidR="006D15A3" w:rsidRPr="00087401" w:rsidRDefault="006D15A3" w:rsidP="00A3638A">
            <w:pPr>
              <w:pStyle w:val="ListParagraph"/>
              <w:ind w:left="321"/>
              <w:rPr>
                <w:rFonts w:ascii="Arial" w:hAnsi="Arial" w:cs="Arial"/>
                <w:sz w:val="24"/>
                <w:szCs w:val="24"/>
              </w:rPr>
            </w:pPr>
          </w:p>
        </w:tc>
        <w:tc>
          <w:tcPr>
            <w:tcW w:w="6549" w:type="dxa"/>
          </w:tcPr>
          <w:p w:rsidR="002131C6" w:rsidRDefault="002131C6" w:rsidP="00083F86">
            <w:pPr>
              <w:rPr>
                <w:rFonts w:ascii="Arial" w:hAnsi="Arial" w:cs="Arial"/>
                <w:sz w:val="28"/>
                <w:szCs w:val="28"/>
              </w:rPr>
            </w:pPr>
          </w:p>
          <w:p w:rsidR="002131C6" w:rsidRDefault="002131C6" w:rsidP="00083F86">
            <w:pPr>
              <w:rPr>
                <w:rFonts w:ascii="Arial" w:hAnsi="Arial" w:cs="Arial"/>
                <w:sz w:val="28"/>
                <w:szCs w:val="28"/>
              </w:rPr>
            </w:pPr>
          </w:p>
        </w:tc>
      </w:tr>
      <w:tr w:rsidR="006D15A3" w:rsidTr="00087401">
        <w:tc>
          <w:tcPr>
            <w:tcW w:w="2523" w:type="dxa"/>
          </w:tcPr>
          <w:p w:rsidR="006D15A3" w:rsidRPr="00A3638A" w:rsidRDefault="006D15A3" w:rsidP="00A3638A">
            <w:pPr>
              <w:pStyle w:val="ListParagraph"/>
              <w:numPr>
                <w:ilvl w:val="0"/>
                <w:numId w:val="7"/>
              </w:numPr>
              <w:ind w:left="321"/>
              <w:rPr>
                <w:rFonts w:ascii="Arial" w:hAnsi="Arial" w:cs="Arial"/>
                <w:sz w:val="24"/>
                <w:szCs w:val="24"/>
              </w:rPr>
            </w:pPr>
            <w:r w:rsidRPr="00087401">
              <w:rPr>
                <w:rFonts w:ascii="Arial" w:hAnsi="Arial" w:cs="Arial"/>
                <w:sz w:val="24"/>
                <w:szCs w:val="24"/>
              </w:rPr>
              <w:t>holiday</w:t>
            </w:r>
            <w:r w:rsidR="002131C6" w:rsidRPr="00087401">
              <w:rPr>
                <w:rFonts w:ascii="Arial" w:hAnsi="Arial" w:cs="Arial"/>
                <w:sz w:val="24"/>
                <w:szCs w:val="24"/>
              </w:rPr>
              <w:t xml:space="preserve"> </w:t>
            </w:r>
          </w:p>
        </w:tc>
        <w:tc>
          <w:tcPr>
            <w:tcW w:w="6549" w:type="dxa"/>
          </w:tcPr>
          <w:p w:rsidR="002131C6" w:rsidRDefault="002131C6" w:rsidP="00083F86">
            <w:pPr>
              <w:rPr>
                <w:rFonts w:ascii="Arial" w:hAnsi="Arial" w:cs="Arial"/>
                <w:sz w:val="28"/>
                <w:szCs w:val="28"/>
              </w:rPr>
            </w:pPr>
          </w:p>
          <w:p w:rsidR="002131C6" w:rsidRDefault="002131C6" w:rsidP="00083F86">
            <w:pPr>
              <w:rPr>
                <w:rFonts w:ascii="Arial" w:hAnsi="Arial" w:cs="Arial"/>
                <w:sz w:val="28"/>
                <w:szCs w:val="28"/>
              </w:rPr>
            </w:pPr>
          </w:p>
        </w:tc>
      </w:tr>
      <w:tr w:rsidR="002131C6" w:rsidTr="00087401">
        <w:tc>
          <w:tcPr>
            <w:tcW w:w="2523" w:type="dxa"/>
          </w:tcPr>
          <w:p w:rsidR="002131C6" w:rsidRPr="00087401" w:rsidRDefault="002131C6" w:rsidP="00A3638A">
            <w:pPr>
              <w:pStyle w:val="ListParagraph"/>
              <w:numPr>
                <w:ilvl w:val="0"/>
                <w:numId w:val="7"/>
              </w:numPr>
              <w:ind w:left="321"/>
              <w:rPr>
                <w:rFonts w:ascii="Arial" w:hAnsi="Arial" w:cs="Arial"/>
                <w:sz w:val="24"/>
                <w:szCs w:val="24"/>
              </w:rPr>
            </w:pPr>
            <w:r w:rsidRPr="00087401">
              <w:rPr>
                <w:rFonts w:ascii="Arial" w:hAnsi="Arial" w:cs="Arial"/>
                <w:sz w:val="24"/>
                <w:szCs w:val="24"/>
              </w:rPr>
              <w:t>other</w:t>
            </w:r>
          </w:p>
        </w:tc>
        <w:tc>
          <w:tcPr>
            <w:tcW w:w="6549" w:type="dxa"/>
          </w:tcPr>
          <w:p w:rsidR="002131C6" w:rsidRDefault="002131C6" w:rsidP="00083F86">
            <w:pPr>
              <w:rPr>
                <w:rFonts w:ascii="Arial" w:hAnsi="Arial" w:cs="Arial"/>
                <w:sz w:val="28"/>
                <w:szCs w:val="28"/>
              </w:rPr>
            </w:pPr>
          </w:p>
          <w:p w:rsidR="002131C6" w:rsidRDefault="002131C6" w:rsidP="00083F86">
            <w:pPr>
              <w:rPr>
                <w:rFonts w:ascii="Arial" w:hAnsi="Arial" w:cs="Arial"/>
                <w:sz w:val="28"/>
                <w:szCs w:val="28"/>
              </w:rPr>
            </w:pPr>
          </w:p>
          <w:p w:rsidR="002131C6" w:rsidRDefault="002131C6" w:rsidP="00083F86">
            <w:pPr>
              <w:rPr>
                <w:rFonts w:ascii="Arial" w:hAnsi="Arial" w:cs="Arial"/>
                <w:sz w:val="28"/>
                <w:szCs w:val="28"/>
              </w:rPr>
            </w:pPr>
          </w:p>
          <w:p w:rsidR="002131C6" w:rsidRDefault="002131C6" w:rsidP="00083F86">
            <w:pPr>
              <w:rPr>
                <w:rFonts w:ascii="Arial" w:hAnsi="Arial" w:cs="Arial"/>
                <w:sz w:val="28"/>
                <w:szCs w:val="28"/>
              </w:rPr>
            </w:pPr>
          </w:p>
        </w:tc>
      </w:tr>
    </w:tbl>
    <w:p w:rsidR="006D15A3" w:rsidRDefault="006D15A3" w:rsidP="00083F86">
      <w:pPr>
        <w:rPr>
          <w:rFonts w:ascii="Arial" w:hAnsi="Arial" w:cs="Arial"/>
          <w:sz w:val="28"/>
          <w:szCs w:val="28"/>
        </w:rPr>
      </w:pPr>
    </w:p>
    <w:p w:rsidR="00E67EE8" w:rsidRPr="000927EA" w:rsidRDefault="006D15A3" w:rsidP="00E67EE8">
      <w:pPr>
        <w:rPr>
          <w:rFonts w:ascii="Arial" w:hAnsi="Arial" w:cs="Arial"/>
          <w:sz w:val="28"/>
          <w:szCs w:val="28"/>
        </w:rPr>
      </w:pPr>
      <w:r>
        <w:rPr>
          <w:rFonts w:ascii="Arial" w:hAnsi="Arial" w:cs="Arial"/>
          <w:sz w:val="28"/>
          <w:szCs w:val="28"/>
        </w:rPr>
        <w:t>Living To</w:t>
      </w:r>
      <w:r w:rsidR="00E67EE8" w:rsidRPr="000927EA">
        <w:rPr>
          <w:rFonts w:ascii="Arial" w:hAnsi="Arial" w:cs="Arial"/>
          <w:sz w:val="28"/>
          <w:szCs w:val="28"/>
        </w:rPr>
        <w:t>gether Agreement Signatures:</w:t>
      </w:r>
    </w:p>
    <w:p w:rsidR="008B169E" w:rsidRDefault="00E67EE8" w:rsidP="00E67EE8">
      <w:pPr>
        <w:rPr>
          <w:rFonts w:ascii="Arial" w:hAnsi="Arial" w:cs="Arial"/>
          <w:sz w:val="28"/>
          <w:szCs w:val="28"/>
        </w:rPr>
      </w:pPr>
      <w:r w:rsidRPr="000927EA">
        <w:rPr>
          <w:rFonts w:ascii="Arial" w:hAnsi="Arial" w:cs="Arial"/>
          <w:sz w:val="28"/>
          <w:szCs w:val="28"/>
        </w:rPr>
        <w:t xml:space="preserve">Signed: …………………………(Young Person) </w:t>
      </w:r>
    </w:p>
    <w:p w:rsidR="00E67EE8" w:rsidRPr="000927EA" w:rsidRDefault="00E67EE8" w:rsidP="00E67EE8">
      <w:pPr>
        <w:rPr>
          <w:rFonts w:ascii="Arial" w:hAnsi="Arial" w:cs="Arial"/>
          <w:sz w:val="28"/>
          <w:szCs w:val="28"/>
        </w:rPr>
      </w:pPr>
      <w:r w:rsidRPr="000927EA">
        <w:rPr>
          <w:rFonts w:ascii="Arial" w:hAnsi="Arial" w:cs="Arial"/>
          <w:sz w:val="28"/>
          <w:szCs w:val="28"/>
        </w:rPr>
        <w:t>Date: ……………….</w:t>
      </w:r>
    </w:p>
    <w:p w:rsidR="008B169E" w:rsidRDefault="00E67EE8" w:rsidP="00E67EE8">
      <w:pPr>
        <w:rPr>
          <w:rFonts w:ascii="Arial" w:hAnsi="Arial" w:cs="Arial"/>
          <w:sz w:val="28"/>
          <w:szCs w:val="28"/>
        </w:rPr>
      </w:pPr>
      <w:r w:rsidRPr="000927EA">
        <w:rPr>
          <w:rFonts w:ascii="Arial" w:hAnsi="Arial" w:cs="Arial"/>
          <w:sz w:val="28"/>
          <w:szCs w:val="28"/>
        </w:rPr>
        <w:t>Si</w:t>
      </w:r>
      <w:r w:rsidR="009B534A">
        <w:rPr>
          <w:rFonts w:ascii="Arial" w:hAnsi="Arial" w:cs="Arial"/>
          <w:sz w:val="28"/>
          <w:szCs w:val="28"/>
        </w:rPr>
        <w:t>gned: …………………………(Staying Put Provid</w:t>
      </w:r>
      <w:r w:rsidRPr="000927EA">
        <w:rPr>
          <w:rFonts w:ascii="Arial" w:hAnsi="Arial" w:cs="Arial"/>
          <w:sz w:val="28"/>
          <w:szCs w:val="28"/>
        </w:rPr>
        <w:t xml:space="preserve">er) </w:t>
      </w:r>
    </w:p>
    <w:p w:rsidR="00E67EE8" w:rsidRPr="000927EA" w:rsidRDefault="00E67EE8" w:rsidP="00E67EE8">
      <w:pPr>
        <w:rPr>
          <w:rFonts w:ascii="Arial" w:hAnsi="Arial" w:cs="Arial"/>
          <w:sz w:val="28"/>
          <w:szCs w:val="28"/>
        </w:rPr>
      </w:pPr>
      <w:r w:rsidRPr="000927EA">
        <w:rPr>
          <w:rFonts w:ascii="Arial" w:hAnsi="Arial" w:cs="Arial"/>
          <w:sz w:val="28"/>
          <w:szCs w:val="28"/>
        </w:rPr>
        <w:t>Date: ……………….</w:t>
      </w:r>
    </w:p>
    <w:p w:rsidR="008B169E" w:rsidRDefault="008B169E" w:rsidP="00E67EE8">
      <w:pPr>
        <w:rPr>
          <w:rFonts w:ascii="Arial" w:hAnsi="Arial" w:cs="Arial"/>
          <w:sz w:val="28"/>
          <w:szCs w:val="28"/>
        </w:rPr>
      </w:pPr>
      <w:r>
        <w:rPr>
          <w:rFonts w:ascii="Arial" w:hAnsi="Arial" w:cs="Arial"/>
          <w:sz w:val="28"/>
          <w:szCs w:val="28"/>
        </w:rPr>
        <w:t>Signed: …………………………</w:t>
      </w:r>
      <w:r w:rsidR="00E67EE8" w:rsidRPr="000927EA">
        <w:rPr>
          <w:rFonts w:ascii="Arial" w:hAnsi="Arial" w:cs="Arial"/>
          <w:sz w:val="28"/>
          <w:szCs w:val="28"/>
        </w:rPr>
        <w:t xml:space="preserve">(Supervising Social Worker) </w:t>
      </w:r>
    </w:p>
    <w:p w:rsidR="00E67EE8" w:rsidRDefault="00E67EE8" w:rsidP="00E67EE8">
      <w:pPr>
        <w:rPr>
          <w:rFonts w:ascii="Arial" w:hAnsi="Arial" w:cs="Arial"/>
          <w:sz w:val="28"/>
          <w:szCs w:val="28"/>
        </w:rPr>
      </w:pPr>
      <w:r w:rsidRPr="000927EA">
        <w:rPr>
          <w:rFonts w:ascii="Arial" w:hAnsi="Arial" w:cs="Arial"/>
          <w:sz w:val="28"/>
          <w:szCs w:val="28"/>
        </w:rPr>
        <w:t>Date: ……………….</w:t>
      </w:r>
    </w:p>
    <w:p w:rsidR="008B169E" w:rsidRDefault="008B169E" w:rsidP="00E67EE8">
      <w:pPr>
        <w:rPr>
          <w:rFonts w:ascii="Arial" w:hAnsi="Arial" w:cs="Arial"/>
          <w:sz w:val="28"/>
          <w:szCs w:val="28"/>
        </w:rPr>
      </w:pPr>
    </w:p>
    <w:p w:rsidR="001C6572" w:rsidRPr="001C6572" w:rsidRDefault="009B534A" w:rsidP="00E67EE8">
      <w:pPr>
        <w:rPr>
          <w:rFonts w:ascii="Arial" w:hAnsi="Arial" w:cs="Arial"/>
          <w:b/>
          <w:sz w:val="28"/>
          <w:szCs w:val="28"/>
        </w:rPr>
      </w:pPr>
      <w:r>
        <w:rPr>
          <w:rFonts w:ascii="Arial" w:hAnsi="Arial" w:cs="Arial"/>
          <w:b/>
          <w:sz w:val="28"/>
          <w:szCs w:val="28"/>
        </w:rPr>
        <w:t>date to review</w:t>
      </w:r>
      <w:r w:rsidR="001C6572" w:rsidRPr="001C6572">
        <w:rPr>
          <w:rFonts w:ascii="Arial" w:hAnsi="Arial" w:cs="Arial"/>
          <w:b/>
          <w:sz w:val="28"/>
          <w:szCs w:val="28"/>
        </w:rPr>
        <w:t xml:space="preserve"> the Living Together Agr</w:t>
      </w:r>
      <w:r>
        <w:rPr>
          <w:rFonts w:ascii="Arial" w:hAnsi="Arial" w:cs="Arial"/>
          <w:b/>
          <w:sz w:val="28"/>
          <w:szCs w:val="28"/>
        </w:rPr>
        <w:t>eement (</w:t>
      </w:r>
      <w:r w:rsidR="001C6572" w:rsidRPr="001C6572">
        <w:rPr>
          <w:rFonts w:ascii="Arial" w:hAnsi="Arial" w:cs="Arial"/>
          <w:b/>
          <w:sz w:val="28"/>
          <w:szCs w:val="28"/>
        </w:rPr>
        <w:t xml:space="preserve"> Pathway Plan review)</w:t>
      </w:r>
    </w:p>
    <w:p w:rsidR="001C6572" w:rsidRPr="001C6572" w:rsidRDefault="001C6572" w:rsidP="00E67EE8">
      <w:pPr>
        <w:rPr>
          <w:rFonts w:ascii="Arial" w:hAnsi="Arial" w:cs="Arial"/>
          <w:b/>
          <w:sz w:val="28"/>
          <w:szCs w:val="28"/>
        </w:rPr>
      </w:pPr>
      <w:r w:rsidRPr="001C6572">
        <w:rPr>
          <w:rFonts w:ascii="Arial" w:hAnsi="Arial" w:cs="Arial"/>
          <w:b/>
          <w:sz w:val="28"/>
          <w:szCs w:val="28"/>
        </w:rPr>
        <w:t>Date………………………………………..</w:t>
      </w:r>
    </w:p>
    <w:p w:rsidR="001C6572" w:rsidRPr="001C6572" w:rsidRDefault="001C6572" w:rsidP="00E67EE8">
      <w:pPr>
        <w:rPr>
          <w:rFonts w:ascii="Arial" w:hAnsi="Arial" w:cs="Arial"/>
          <w:b/>
          <w:sz w:val="28"/>
          <w:szCs w:val="28"/>
        </w:rPr>
      </w:pPr>
      <w:r w:rsidRPr="001C6572">
        <w:rPr>
          <w:rFonts w:ascii="Arial" w:hAnsi="Arial" w:cs="Arial"/>
          <w:b/>
          <w:sz w:val="28"/>
          <w:szCs w:val="28"/>
        </w:rPr>
        <w:t>Time……………………………………….</w:t>
      </w:r>
    </w:p>
    <w:p w:rsidR="001C6572" w:rsidRPr="001C6572" w:rsidRDefault="001C6572" w:rsidP="00E67EE8">
      <w:pPr>
        <w:rPr>
          <w:rFonts w:ascii="Arial" w:hAnsi="Arial" w:cs="Arial"/>
          <w:b/>
          <w:sz w:val="28"/>
          <w:szCs w:val="28"/>
        </w:rPr>
      </w:pPr>
      <w:r w:rsidRPr="001C6572">
        <w:rPr>
          <w:rFonts w:ascii="Arial" w:hAnsi="Arial" w:cs="Arial"/>
          <w:b/>
          <w:sz w:val="28"/>
          <w:szCs w:val="28"/>
        </w:rPr>
        <w:t>Venue………………………………………</w:t>
      </w:r>
    </w:p>
    <w:p w:rsidR="001C6572" w:rsidRPr="000927EA" w:rsidRDefault="001C6572" w:rsidP="00E67EE8">
      <w:pPr>
        <w:rPr>
          <w:rFonts w:ascii="Arial" w:hAnsi="Arial" w:cs="Arial"/>
          <w:sz w:val="28"/>
          <w:szCs w:val="28"/>
        </w:rPr>
      </w:pPr>
    </w:p>
    <w:p w:rsidR="00F811CD" w:rsidRPr="000927EA" w:rsidRDefault="00E67EE8" w:rsidP="00F811CD">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0927EA">
        <w:rPr>
          <w:rFonts w:ascii="Arial" w:hAnsi="Arial" w:cs="Arial"/>
          <w:b/>
          <w:sz w:val="28"/>
          <w:szCs w:val="28"/>
        </w:rPr>
        <w:t>“Staying Put” carers should continue to keep a diary sheet/log of significant events with dates and times</w:t>
      </w:r>
      <w:r w:rsidR="00F811CD" w:rsidRPr="000927EA">
        <w:rPr>
          <w:rFonts w:ascii="Arial" w:hAnsi="Arial" w:cs="Arial"/>
          <w:b/>
          <w:sz w:val="28"/>
          <w:szCs w:val="28"/>
        </w:rPr>
        <w:t xml:space="preserve"> </w:t>
      </w:r>
      <w:r w:rsidRPr="000927EA">
        <w:rPr>
          <w:rFonts w:ascii="Arial" w:hAnsi="Arial" w:cs="Arial"/>
          <w:b/>
          <w:sz w:val="28"/>
          <w:szCs w:val="28"/>
        </w:rPr>
        <w:t>relating to the “Staying Put” young person. Wha</w:t>
      </w:r>
      <w:r w:rsidR="00F811CD" w:rsidRPr="000927EA">
        <w:rPr>
          <w:rFonts w:ascii="Arial" w:hAnsi="Arial" w:cs="Arial"/>
          <w:b/>
          <w:sz w:val="28"/>
          <w:szCs w:val="28"/>
        </w:rPr>
        <w:t>t are the arrangements for sharing information?</w:t>
      </w:r>
    </w:p>
    <w:p w:rsidR="000941AB" w:rsidRDefault="0027329D" w:rsidP="00723656">
      <w:pPr>
        <w:rPr>
          <w:rFonts w:ascii="Arial" w:hAnsi="Arial" w:cs="Arial"/>
          <w:b/>
          <w:sz w:val="28"/>
          <w:szCs w:val="28"/>
        </w:rPr>
      </w:pPr>
      <w:r w:rsidRPr="0027329D">
        <w:rPr>
          <w:rFonts w:ascii="Arial" w:hAnsi="Arial" w:cs="Arial"/>
          <w:b/>
          <w:sz w:val="28"/>
          <w:szCs w:val="28"/>
        </w:rPr>
        <w:t>Don’t forget to complete the Tenancy</w:t>
      </w:r>
      <w:r w:rsidR="00723656">
        <w:rPr>
          <w:rFonts w:ascii="Arial" w:hAnsi="Arial" w:cs="Arial"/>
          <w:b/>
          <w:sz w:val="28"/>
          <w:szCs w:val="28"/>
        </w:rPr>
        <w:t>/Rent</w:t>
      </w:r>
      <w:r w:rsidRPr="0027329D">
        <w:rPr>
          <w:rFonts w:ascii="Arial" w:hAnsi="Arial" w:cs="Arial"/>
          <w:b/>
          <w:sz w:val="28"/>
          <w:szCs w:val="28"/>
        </w:rPr>
        <w:t xml:space="preserve"> Agreement</w:t>
      </w:r>
      <w:r w:rsidR="00723656">
        <w:rPr>
          <w:rFonts w:ascii="Arial" w:hAnsi="Arial" w:cs="Arial"/>
          <w:b/>
          <w:sz w:val="28"/>
          <w:szCs w:val="28"/>
        </w:rPr>
        <w:t>.</w:t>
      </w:r>
    </w:p>
    <w:p w:rsidR="004A7CD9" w:rsidRDefault="004A7CD9" w:rsidP="00723656">
      <w:pPr>
        <w:rPr>
          <w:rFonts w:ascii="Arial" w:hAnsi="Arial" w:cs="Arial"/>
          <w:b/>
          <w:sz w:val="28"/>
          <w:szCs w:val="28"/>
        </w:rPr>
      </w:pPr>
    </w:p>
    <w:p w:rsidR="004A7CD9" w:rsidRPr="0027329D" w:rsidRDefault="004A7CD9" w:rsidP="00723656">
      <w:pPr>
        <w:rPr>
          <w:rFonts w:ascii="Arial" w:hAnsi="Arial" w:cs="Arial"/>
          <w:b/>
          <w:sz w:val="28"/>
          <w:szCs w:val="28"/>
        </w:rPr>
      </w:pPr>
    </w:p>
    <w:sectPr w:rsidR="004A7CD9" w:rsidRPr="0027329D" w:rsidSect="00A3638A">
      <w:headerReference w:type="default" r:id="rId10"/>
      <w:footerReference w:type="default" r:id="rId11"/>
      <w:pgSz w:w="11906" w:h="16838"/>
      <w:pgMar w:top="1135"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1B60" w:rsidRDefault="00A81B60" w:rsidP="00AB2B9B">
      <w:pPr>
        <w:spacing w:after="0" w:line="240" w:lineRule="auto"/>
      </w:pPr>
      <w:r>
        <w:separator/>
      </w:r>
    </w:p>
  </w:endnote>
  <w:endnote w:type="continuationSeparator" w:id="0">
    <w:p w:rsidR="00A81B60" w:rsidRDefault="00A81B60" w:rsidP="00AB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928411"/>
      <w:docPartObj>
        <w:docPartGallery w:val="Page Numbers (Bottom of Page)"/>
        <w:docPartUnique/>
      </w:docPartObj>
    </w:sdtPr>
    <w:sdtEndPr>
      <w:rPr>
        <w:noProof/>
      </w:rPr>
    </w:sdtEndPr>
    <w:sdtContent>
      <w:p w:rsidR="004A7CD9" w:rsidRDefault="004A7C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B2B9B" w:rsidRDefault="00AB2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1B60" w:rsidRDefault="00A81B60" w:rsidP="00AB2B9B">
      <w:pPr>
        <w:spacing w:after="0" w:line="240" w:lineRule="auto"/>
      </w:pPr>
      <w:r>
        <w:separator/>
      </w:r>
    </w:p>
  </w:footnote>
  <w:footnote w:type="continuationSeparator" w:id="0">
    <w:p w:rsidR="00A81B60" w:rsidRDefault="00A81B60" w:rsidP="00AB2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CD9" w:rsidRDefault="004A7CD9">
    <w:pPr>
      <w:pStyle w:val="Header"/>
    </w:pPr>
    <w:r>
      <w:t>Updated March 21</w:t>
    </w:r>
  </w:p>
  <w:p w:rsidR="004A7CD9" w:rsidRDefault="004A7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1FA"/>
    <w:multiLevelType w:val="hybridMultilevel"/>
    <w:tmpl w:val="60925B58"/>
    <w:lvl w:ilvl="0" w:tplc="D2D857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51289"/>
    <w:multiLevelType w:val="hybridMultilevel"/>
    <w:tmpl w:val="7AEE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D726D"/>
    <w:multiLevelType w:val="hybridMultilevel"/>
    <w:tmpl w:val="3F12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E5A68"/>
    <w:multiLevelType w:val="hybridMultilevel"/>
    <w:tmpl w:val="3710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8617B"/>
    <w:multiLevelType w:val="hybridMultilevel"/>
    <w:tmpl w:val="CED8C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4A221C"/>
    <w:multiLevelType w:val="hybridMultilevel"/>
    <w:tmpl w:val="650C1B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C6BEB"/>
    <w:multiLevelType w:val="hybridMultilevel"/>
    <w:tmpl w:val="E188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F03BA"/>
    <w:multiLevelType w:val="hybridMultilevel"/>
    <w:tmpl w:val="04A22556"/>
    <w:lvl w:ilvl="0" w:tplc="D2D857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931AC"/>
    <w:multiLevelType w:val="hybridMultilevel"/>
    <w:tmpl w:val="AC6896A8"/>
    <w:lvl w:ilvl="0" w:tplc="D2D857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D3E20"/>
    <w:multiLevelType w:val="hybridMultilevel"/>
    <w:tmpl w:val="350A0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AD3A87"/>
    <w:multiLevelType w:val="hybridMultilevel"/>
    <w:tmpl w:val="15B62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44668"/>
    <w:multiLevelType w:val="hybridMultilevel"/>
    <w:tmpl w:val="6C0A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0149E4"/>
    <w:multiLevelType w:val="hybridMultilevel"/>
    <w:tmpl w:val="CD90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B2F43"/>
    <w:multiLevelType w:val="hybridMultilevel"/>
    <w:tmpl w:val="ABB27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5"/>
  </w:num>
  <w:num w:numId="4">
    <w:abstractNumId w:val="13"/>
  </w:num>
  <w:num w:numId="5">
    <w:abstractNumId w:val="4"/>
  </w:num>
  <w:num w:numId="6">
    <w:abstractNumId w:val="9"/>
  </w:num>
  <w:num w:numId="7">
    <w:abstractNumId w:val="10"/>
  </w:num>
  <w:num w:numId="8">
    <w:abstractNumId w:val="3"/>
  </w:num>
  <w:num w:numId="9">
    <w:abstractNumId w:val="6"/>
  </w:num>
  <w:num w:numId="10">
    <w:abstractNumId w:val="11"/>
  </w:num>
  <w:num w:numId="11">
    <w:abstractNumId w:val="1"/>
  </w:num>
  <w:num w:numId="12">
    <w:abstractNumId w:val="7"/>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E8"/>
    <w:rsid w:val="00006051"/>
    <w:rsid w:val="00011FF5"/>
    <w:rsid w:val="00083F86"/>
    <w:rsid w:val="00087401"/>
    <w:rsid w:val="000927EA"/>
    <w:rsid w:val="00093401"/>
    <w:rsid w:val="000941AB"/>
    <w:rsid w:val="000A5F96"/>
    <w:rsid w:val="000D2FBE"/>
    <w:rsid w:val="001638EA"/>
    <w:rsid w:val="00171CB0"/>
    <w:rsid w:val="001C6572"/>
    <w:rsid w:val="002131C6"/>
    <w:rsid w:val="00237A16"/>
    <w:rsid w:val="0027329D"/>
    <w:rsid w:val="002B2072"/>
    <w:rsid w:val="00316AAF"/>
    <w:rsid w:val="00371FF4"/>
    <w:rsid w:val="003B3E8A"/>
    <w:rsid w:val="003C3347"/>
    <w:rsid w:val="003E13F9"/>
    <w:rsid w:val="00402AD3"/>
    <w:rsid w:val="00441190"/>
    <w:rsid w:val="004562DF"/>
    <w:rsid w:val="004A7CD9"/>
    <w:rsid w:val="00502531"/>
    <w:rsid w:val="00543504"/>
    <w:rsid w:val="00547971"/>
    <w:rsid w:val="00572F2C"/>
    <w:rsid w:val="0059339A"/>
    <w:rsid w:val="0061268F"/>
    <w:rsid w:val="00684BE8"/>
    <w:rsid w:val="006D15A3"/>
    <w:rsid w:val="00723656"/>
    <w:rsid w:val="007328CD"/>
    <w:rsid w:val="00791F47"/>
    <w:rsid w:val="007B4C0F"/>
    <w:rsid w:val="007E6EEF"/>
    <w:rsid w:val="00880AD0"/>
    <w:rsid w:val="008921E7"/>
    <w:rsid w:val="008B169E"/>
    <w:rsid w:val="008C3C5E"/>
    <w:rsid w:val="009246CF"/>
    <w:rsid w:val="0096061B"/>
    <w:rsid w:val="009A0F51"/>
    <w:rsid w:val="009B534A"/>
    <w:rsid w:val="009D6BCC"/>
    <w:rsid w:val="00A3638A"/>
    <w:rsid w:val="00A55665"/>
    <w:rsid w:val="00A81B60"/>
    <w:rsid w:val="00A84FAF"/>
    <w:rsid w:val="00AB2B9B"/>
    <w:rsid w:val="00AB5112"/>
    <w:rsid w:val="00AC5055"/>
    <w:rsid w:val="00AE3407"/>
    <w:rsid w:val="00AE714D"/>
    <w:rsid w:val="00AF2327"/>
    <w:rsid w:val="00B23E54"/>
    <w:rsid w:val="00B70B79"/>
    <w:rsid w:val="00B965A2"/>
    <w:rsid w:val="00B97A80"/>
    <w:rsid w:val="00BB516B"/>
    <w:rsid w:val="00C31B8D"/>
    <w:rsid w:val="00C325E5"/>
    <w:rsid w:val="00C4297B"/>
    <w:rsid w:val="00C50EC6"/>
    <w:rsid w:val="00C62A25"/>
    <w:rsid w:val="00C67AA6"/>
    <w:rsid w:val="00CA2DAC"/>
    <w:rsid w:val="00CE2F2B"/>
    <w:rsid w:val="00D03DCC"/>
    <w:rsid w:val="00D42732"/>
    <w:rsid w:val="00DD6A4B"/>
    <w:rsid w:val="00DF4FC3"/>
    <w:rsid w:val="00E00418"/>
    <w:rsid w:val="00E67EE8"/>
    <w:rsid w:val="00E75A60"/>
    <w:rsid w:val="00ED461C"/>
    <w:rsid w:val="00ED5F0E"/>
    <w:rsid w:val="00F209AF"/>
    <w:rsid w:val="00F80AC5"/>
    <w:rsid w:val="00F81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CB7F"/>
  <w15:docId w15:val="{76282723-D3F6-4520-843B-6032D485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B9B"/>
  </w:style>
  <w:style w:type="paragraph" w:styleId="Footer">
    <w:name w:val="footer"/>
    <w:basedOn w:val="Normal"/>
    <w:link w:val="FooterChar"/>
    <w:uiPriority w:val="99"/>
    <w:unhideWhenUsed/>
    <w:rsid w:val="00AB2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B9B"/>
  </w:style>
  <w:style w:type="paragraph" w:styleId="ListParagraph">
    <w:name w:val="List Paragraph"/>
    <w:basedOn w:val="Normal"/>
    <w:uiPriority w:val="34"/>
    <w:qFormat/>
    <w:rsid w:val="001638EA"/>
    <w:pPr>
      <w:ind w:left="720"/>
      <w:contextualSpacing/>
    </w:pPr>
  </w:style>
  <w:style w:type="paragraph" w:styleId="BalloonText">
    <w:name w:val="Balloon Text"/>
    <w:basedOn w:val="Normal"/>
    <w:link w:val="BalloonTextChar"/>
    <w:uiPriority w:val="99"/>
    <w:semiHidden/>
    <w:unhideWhenUsed/>
    <w:rsid w:val="000A5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F96"/>
    <w:rPr>
      <w:rFonts w:ascii="Tahoma" w:hAnsi="Tahoma" w:cs="Tahoma"/>
      <w:sz w:val="16"/>
      <w:szCs w:val="16"/>
    </w:rPr>
  </w:style>
  <w:style w:type="table" w:styleId="TableGrid">
    <w:name w:val="Table Grid"/>
    <w:basedOn w:val="TableNormal"/>
    <w:uiPriority w:val="59"/>
    <w:rsid w:val="00C32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3656"/>
    <w:rPr>
      <w:sz w:val="16"/>
      <w:szCs w:val="16"/>
    </w:rPr>
  </w:style>
  <w:style w:type="paragraph" w:styleId="CommentText">
    <w:name w:val="annotation text"/>
    <w:basedOn w:val="Normal"/>
    <w:link w:val="CommentTextChar"/>
    <w:uiPriority w:val="99"/>
    <w:semiHidden/>
    <w:unhideWhenUsed/>
    <w:rsid w:val="00723656"/>
    <w:pPr>
      <w:spacing w:line="240" w:lineRule="auto"/>
    </w:pPr>
    <w:rPr>
      <w:sz w:val="20"/>
      <w:szCs w:val="20"/>
    </w:rPr>
  </w:style>
  <w:style w:type="character" w:customStyle="1" w:styleId="CommentTextChar">
    <w:name w:val="Comment Text Char"/>
    <w:basedOn w:val="DefaultParagraphFont"/>
    <w:link w:val="CommentText"/>
    <w:uiPriority w:val="99"/>
    <w:semiHidden/>
    <w:rsid w:val="00723656"/>
    <w:rPr>
      <w:sz w:val="20"/>
      <w:szCs w:val="20"/>
    </w:rPr>
  </w:style>
  <w:style w:type="paragraph" w:styleId="CommentSubject">
    <w:name w:val="annotation subject"/>
    <w:basedOn w:val="CommentText"/>
    <w:next w:val="CommentText"/>
    <w:link w:val="CommentSubjectChar"/>
    <w:uiPriority w:val="99"/>
    <w:semiHidden/>
    <w:unhideWhenUsed/>
    <w:rsid w:val="00723656"/>
    <w:rPr>
      <w:b/>
      <w:bCs/>
    </w:rPr>
  </w:style>
  <w:style w:type="character" w:customStyle="1" w:styleId="CommentSubjectChar">
    <w:name w:val="Comment Subject Char"/>
    <w:basedOn w:val="CommentTextChar"/>
    <w:link w:val="CommentSubject"/>
    <w:uiPriority w:val="99"/>
    <w:semiHidden/>
    <w:rsid w:val="007236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SXJZJSQ2YJM5-499006958-3423668</_dlc_DocId>
    <_dlc_DocIdUrl xmlns="14ef3b5f-6ca1-4c1c-a353-a1c338ccc666">
      <Url>https://antsertech.sharepoint.com/sites/TriXData2/_layouts/15/DocIdRedir.aspx?ID=SXJZJSQ2YJM5-499006958-3423668</Url>
      <Description>SXJZJSQ2YJM5-499006958-3423668</Description>
    </_dlc_DocIdUrl>
  </documentManagement>
</p:properties>
</file>

<file path=customXml/itemProps1.xml><?xml version="1.0" encoding="utf-8"?>
<ds:datastoreItem xmlns:ds="http://schemas.openxmlformats.org/officeDocument/2006/customXml" ds:itemID="{66BEDC2C-D25B-4F71-B201-C7F17C375DCF}"/>
</file>

<file path=customXml/itemProps2.xml><?xml version="1.0" encoding="utf-8"?>
<ds:datastoreItem xmlns:ds="http://schemas.openxmlformats.org/officeDocument/2006/customXml" ds:itemID="{A41D2104-683D-48DD-BF55-5CC1C60A3A11}"/>
</file>

<file path=customXml/itemProps3.xml><?xml version="1.0" encoding="utf-8"?>
<ds:datastoreItem xmlns:ds="http://schemas.openxmlformats.org/officeDocument/2006/customXml" ds:itemID="{74BC8E55-96C9-49D7-9D83-DCDA910C9662}"/>
</file>

<file path=customXml/itemProps4.xml><?xml version="1.0" encoding="utf-8"?>
<ds:datastoreItem xmlns:ds="http://schemas.openxmlformats.org/officeDocument/2006/customXml" ds:itemID="{89FA0A7D-8AC2-441F-9116-26F1C8C64535}"/>
</file>

<file path=docProps/app.xml><?xml version="1.0" encoding="utf-8"?>
<Properties xmlns="http://schemas.openxmlformats.org/officeDocument/2006/extended-properties" xmlns:vt="http://schemas.openxmlformats.org/officeDocument/2006/docPropsVTypes">
  <Template>Normal</Template>
  <TotalTime>0</TotalTime>
  <Pages>1</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Calderdale MBC</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Ps01</dc:creator>
  <cp:lastModifiedBy>Aimee Spiers</cp:lastModifiedBy>
  <cp:revision>1</cp:revision>
  <dcterms:created xsi:type="dcterms:W3CDTF">2022-01-07T09:35:00Z</dcterms:created>
  <dcterms:modified xsi:type="dcterms:W3CDTF">2022-01-07T09:35:00Z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4cf428ae-14bd-4c8d-a8d4-7cfdfa0c4d4d</vt:lpwstr>
  </property>
</Properties>
</file>